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1816"/>
        <w:gridCol w:w="7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552" w:hRule="atLeast"/>
        </w:trPr>
        <w:tc>
          <w:tcPr>
            <w:tcW w:w="1816" w:type="dxa"/>
          </w:tcPr>
          <w:p>
            <w:pPr>
              <w:spacing w:after="0" w:afterAutospacing="0" w:line="240" w:lineRule="auto"/>
              <w:ind w:left="0"/>
              <w:jc w:val="left"/>
              <w:rPr>
                <w:rFonts w:eastAsiaTheme="minorEastAsia"/>
                <w:lang w:val="en-US"/>
              </w:rPr>
            </w:pPr>
          </w:p>
        </w:tc>
        <w:tc>
          <w:tcPr>
            <w:tcW w:w="7607" w:type="dxa"/>
          </w:tcPr>
          <w:p>
            <w:pPr>
              <w:spacing w:after="0" w:afterAutospacing="0" w:line="240" w:lineRule="auto"/>
              <w:ind w:left="0"/>
              <w:jc w:val="left"/>
              <w:rPr>
                <w:rFonts w:eastAsiaTheme="minorEastAsia"/>
                <w:lang w:val="id-ID"/>
              </w:rPr>
            </w:pPr>
            <w:r>
              <w:rPr>
                <w:rFonts w:eastAsiaTheme="minorEastAsia"/>
                <w:lang w:val="en-US"/>
              </w:rPr>
              <w:drawing>
                <wp:inline distT="0" distB="0" distL="0" distR="0">
                  <wp:extent cx="1371600" cy="1380490"/>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Dokumen Mocher\desktop\logo UMB.jpg"/>
                          <pic:cNvPicPr>
                            <a:picLocks noChangeAspect="1" noChangeArrowheads="1"/>
                          </pic:cNvPicPr>
                        </pic:nvPicPr>
                        <pic:blipFill>
                          <a:blip r:embed="rId4" cstate="print"/>
                          <a:stretch>
                            <a:fillRect/>
                          </a:stretch>
                        </pic:blipFill>
                        <pic:spPr>
                          <a:xfrm>
                            <a:off x="0" y="0"/>
                            <a:ext cx="1372875" cy="1382299"/>
                          </a:xfrm>
                          <a:prstGeom prst="rect">
                            <a:avLst/>
                          </a:prstGeom>
                          <a:noFill/>
                          <a:ln w="9525">
                            <a:noFill/>
                            <a:miter lim="800000"/>
                            <a:headEnd/>
                            <a:tailEnd/>
                          </a:ln>
                        </pic:spPr>
                      </pic:pic>
                    </a:graphicData>
                  </a:graphic>
                </wp:inline>
              </w:drawing>
            </w:r>
          </w:p>
          <w:p>
            <w:pPr>
              <w:spacing w:after="0" w:afterAutospacing="0" w:line="240" w:lineRule="auto"/>
              <w:ind w:left="0"/>
              <w:jc w:val="left"/>
              <w:rPr>
                <w:rFonts w:eastAsiaTheme="minorEastAsia"/>
                <w:lang w:val="id-ID"/>
              </w:rPr>
            </w:pPr>
          </w:p>
          <w:p>
            <w:pPr>
              <w:spacing w:after="0" w:afterAutospacing="0" w:line="240" w:lineRule="auto"/>
              <w:ind w:left="0"/>
              <w:jc w:val="left"/>
              <w:rPr>
                <w:rFonts w:eastAsiaTheme="minorEastAsia"/>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440" w:hRule="atLeast"/>
        </w:trPr>
        <w:tc>
          <w:tcPr>
            <w:tcW w:w="1816" w:type="dxa"/>
          </w:tcPr>
          <w:p>
            <w:pPr>
              <w:spacing w:after="0" w:afterAutospacing="0" w:line="240" w:lineRule="auto"/>
              <w:ind w:left="0"/>
              <w:jc w:val="left"/>
              <w:rPr>
                <w:rFonts w:eastAsiaTheme="minorEastAsia"/>
                <w:lang w:val="en-US"/>
              </w:rPr>
            </w:pPr>
          </w:p>
        </w:tc>
        <w:tc>
          <w:tcPr>
            <w:tcW w:w="7607" w:type="dxa"/>
            <w:vAlign w:val="bottom"/>
          </w:tcPr>
          <w:p>
            <w:pPr>
              <w:spacing w:after="0" w:afterAutospacing="0" w:line="192" w:lineRule="auto"/>
              <w:ind w:left="0"/>
              <w:jc w:val="left"/>
              <w:rPr>
                <w:rFonts w:ascii="Franklin Gothic Demi Cond" w:hAnsi="Franklin Gothic Demi Cond" w:cs="Tahoma" w:eastAsiaTheme="minorEastAsia"/>
                <w:b/>
                <w:spacing w:val="-14"/>
                <w:sz w:val="40"/>
                <w:szCs w:val="40"/>
                <w:lang w:val="en-US"/>
              </w:rPr>
            </w:pPr>
            <w:r>
              <w:rPr>
                <w:rFonts w:ascii="Franklin Gothic Demi Cond" w:hAnsi="Franklin Gothic Demi Cond" w:cs="Tahoma" w:eastAsiaTheme="minorEastAsia"/>
                <w:b/>
                <w:spacing w:val="-14"/>
                <w:sz w:val="40"/>
                <w:szCs w:val="40"/>
                <w:lang w:val="en-US"/>
              </w:rPr>
              <w:t>MODUL PERKULIAHAN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1519" w:hRule="atLeast"/>
        </w:trPr>
        <w:tc>
          <w:tcPr>
            <w:tcW w:w="1816" w:type="dxa"/>
          </w:tcPr>
          <w:p>
            <w:pPr>
              <w:spacing w:after="0" w:afterAutospacing="0" w:line="240" w:lineRule="auto"/>
              <w:ind w:left="0"/>
              <w:jc w:val="left"/>
              <w:rPr>
                <w:rFonts w:eastAsiaTheme="minorEastAsia"/>
                <w:lang w:val="en-US"/>
              </w:rPr>
            </w:pPr>
          </w:p>
        </w:tc>
        <w:tc>
          <w:tcPr>
            <w:tcW w:w="7607" w:type="dxa"/>
            <w:vAlign w:val="bottom"/>
          </w:tcPr>
          <w:p>
            <w:pPr>
              <w:spacing w:after="0" w:afterAutospacing="0" w:line="192" w:lineRule="auto"/>
              <w:ind w:left="0"/>
              <w:jc w:val="left"/>
              <w:rPr>
                <w:rFonts w:ascii="Franklin Gothic Demi Cond" w:hAnsi="Franklin Gothic Demi Cond" w:cs="Tahoma" w:eastAsiaTheme="minorEastAsia"/>
                <w:b/>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spacing w:val="20"/>
                <w:sz w:val="40"/>
                <w:szCs w:val="40"/>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694" w:hRule="atLeast"/>
        </w:trPr>
        <w:tc>
          <w:tcPr>
            <w:tcW w:w="1816" w:type="dxa"/>
          </w:tcPr>
          <w:p>
            <w:pPr>
              <w:spacing w:after="0" w:afterAutospacing="0" w:line="240" w:lineRule="auto"/>
              <w:ind w:left="0"/>
              <w:jc w:val="left"/>
              <w:rPr>
                <w:rFonts w:eastAsiaTheme="minorEastAsia"/>
                <w:lang w:val="en-US"/>
              </w:rPr>
            </w:pPr>
          </w:p>
        </w:tc>
        <w:tc>
          <w:tcPr>
            <w:tcW w:w="7607" w:type="dxa"/>
          </w:tcPr>
          <w:p>
            <w:pPr>
              <w:spacing w:after="0" w:afterAutospacing="0" w:line="192" w:lineRule="auto"/>
              <w:ind w:left="0"/>
              <w:jc w:val="left"/>
              <w:rPr>
                <w:rFonts w:eastAsiaTheme="minorEastAsia"/>
                <w:lang w:val="en-US"/>
              </w:rPr>
            </w:pPr>
            <w:r>
              <w:rPr>
                <w:rFonts w:ascii="Baskerville Old Face" w:hAnsi="Baskerville Old Face" w:cs="Tahoma" w:eastAsiaTheme="minorEastAsia"/>
                <w:b/>
                <w:spacing w:val="20"/>
                <w:sz w:val="100"/>
                <w:szCs w:val="100"/>
                <w:lang w:val="en-US"/>
              </w:rPr>
              <w:t>Produksi Media Public Relations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1217" w:hRule="atLeast"/>
        </w:trPr>
        <w:tc>
          <w:tcPr>
            <w:tcW w:w="1816" w:type="dxa"/>
          </w:tcPr>
          <w:p>
            <w:pPr>
              <w:spacing w:after="0" w:afterAutospacing="0" w:line="240" w:lineRule="auto"/>
              <w:ind w:left="0"/>
              <w:jc w:val="left"/>
              <w:rPr>
                <w:rFonts w:eastAsiaTheme="minorEastAsia"/>
                <w:lang w:val="en-US"/>
              </w:rPr>
            </w:pPr>
          </w:p>
        </w:tc>
        <w:tc>
          <w:tcPr>
            <w:tcW w:w="7607" w:type="dxa"/>
            <w:vAlign w:val="bottom"/>
          </w:tcPr>
          <w:p>
            <w:pPr>
              <w:spacing w:after="0" w:afterAutospacing="0" w:line="192" w:lineRule="auto"/>
              <w:ind w:left="0"/>
              <w:jc w:val="left"/>
              <w:rPr>
                <w:rFonts w:ascii="Baskerville Old Face" w:hAnsi="Baskerville Old Face" w:cs="Tahoma" w:eastAsiaTheme="minorEastAsia"/>
                <w:b/>
                <w:spacing w:val="20"/>
                <w:sz w:val="20"/>
                <w:szCs w:val="20"/>
                <w:lang w:val="en-US"/>
              </w:rPr>
            </w:pPr>
          </w:p>
          <w:p>
            <w:pPr>
              <w:spacing w:after="0" w:afterAutospacing="0" w:line="192" w:lineRule="auto"/>
              <w:ind w:left="0"/>
              <w:jc w:val="left"/>
              <w:rPr>
                <w:rFonts w:ascii="Baskerville Old Face" w:hAnsi="Baskerville Old Face" w:cs="Tahoma" w:eastAsiaTheme="minorEastAsia"/>
                <w:b/>
                <w:spacing w:val="20"/>
                <w:sz w:val="20"/>
                <w:szCs w:val="20"/>
                <w:lang w:val="id-ID"/>
              </w:rPr>
            </w:pPr>
          </w:p>
          <w:p>
            <w:pPr>
              <w:spacing w:after="0" w:afterAutospacing="0" w:line="192" w:lineRule="auto"/>
              <w:ind w:left="0"/>
              <w:jc w:val="left"/>
              <w:rPr>
                <w:rFonts w:ascii="Baskerville Old Face" w:hAnsi="Baskerville Old Face" w:cs="Tahoma" w:eastAsiaTheme="minorEastAsia"/>
                <w:b/>
                <w:spacing w:val="20"/>
                <w:sz w:val="20"/>
                <w:szCs w:val="20"/>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869" w:hRule="atLeast"/>
        </w:trPr>
        <w:tc>
          <w:tcPr>
            <w:tcW w:w="1816" w:type="dxa"/>
            <w:vAlign w:val="bottom"/>
          </w:tcPr>
          <w:p>
            <w:pPr>
              <w:spacing w:after="0" w:afterAutospacing="0" w:line="240" w:lineRule="auto"/>
              <w:ind w:left="0"/>
              <w:jc w:val="left"/>
              <w:rPr>
                <w:rFonts w:eastAsiaTheme="minorEastAsia"/>
                <w:lang w:val="en-US"/>
              </w:rPr>
            </w:pPr>
          </w:p>
        </w:tc>
        <w:tc>
          <w:tcPr>
            <w:tcW w:w="7607" w:type="dxa"/>
          </w:tcPr>
          <w:p>
            <w:pPr>
              <w:pStyle w:val="8"/>
              <w:spacing w:before="0" w:beforeAutospacing="0" w:after="0" w:afterAutospacing="0"/>
              <w:rPr>
                <w:rFonts w:hint="default" w:ascii="Franklin Gothic Book" w:hAnsi="Franklin Gothic Book" w:cstheme="minorHAnsi"/>
                <w:b/>
                <w:color w:val="FFC000"/>
                <w:sz w:val="72"/>
                <w:szCs w:val="72"/>
                <w:lang w:val="en-US"/>
              </w:rPr>
            </w:pPr>
            <w:r>
              <w:rPr>
                <w:rFonts w:hint="default" w:ascii="Franklin Gothic Book" w:hAnsi="Franklin Gothic Book"/>
                <w:b/>
                <w:bCs/>
                <w:color w:val="FF0000"/>
                <w:sz w:val="72"/>
                <w:szCs w:val="72"/>
                <w:lang w:val="en-US"/>
              </w:rPr>
              <w:t>ADVERTORIAL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177" w:hRule="atLeast"/>
        </w:trPr>
        <w:tc>
          <w:tcPr>
            <w:tcW w:w="1816" w:type="dxa"/>
            <w:vAlign w:val="bottom"/>
          </w:tcPr>
          <w:p>
            <w:pPr>
              <w:spacing w:after="0" w:afterAutospacing="0" w:line="240" w:lineRule="auto"/>
              <w:ind w:left="0"/>
              <w:jc w:val="left"/>
              <w:rPr>
                <w:rFonts w:eastAsiaTheme="minorEastAsia"/>
                <w:lang w:val="id-ID"/>
              </w:rPr>
            </w:pPr>
          </w:p>
        </w:tc>
        <w:tc>
          <w:tcPr>
            <w:tcW w:w="7607" w:type="dxa"/>
          </w:tcPr>
          <w:p>
            <w:pPr>
              <w:spacing w:after="0" w:afterAutospacing="0" w:line="216" w:lineRule="auto"/>
              <w:ind w:left="0"/>
              <w:jc w:val="left"/>
              <w:rPr>
                <w:rFonts w:ascii="Franklin Gothic Book" w:hAnsi="Franklin Gothic Book" w:eastAsiaTheme="minorEastAsia" w:cstheme="minorHAnsi"/>
                <w:sz w:val="10"/>
                <w:szCs w:val="10"/>
                <w:lang w:val="id-ID"/>
              </w:rPr>
            </w:pPr>
          </w:p>
        </w:tc>
      </w:tr>
    </w:tbl>
    <w:tbl>
      <w:tblPr>
        <w:tblStyle w:val="18"/>
        <w:tblpPr w:leftFromText="180" w:rightFromText="180" w:vertAnchor="text" w:horzAnchor="margin" w:tblpXSpec="center" w:tblpY="248"/>
        <w:tblW w:w="8275" w:type="dxa"/>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
      <w:tblGrid>
        <w:gridCol w:w="250"/>
        <w:gridCol w:w="1559"/>
        <w:gridCol w:w="708"/>
        <w:gridCol w:w="1559"/>
        <w:gridCol w:w="992"/>
        <w:gridCol w:w="2923"/>
        <w:gridCol w:w="284"/>
      </w:tblGrid>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CellMar>
            <w:top w:w="0" w:type="dxa"/>
            <w:left w:w="108" w:type="dxa"/>
            <w:bottom w:w="0" w:type="dxa"/>
            <w:right w:w="108" w:type="dxa"/>
          </w:tblCellMar>
        </w:tblPrEx>
        <w:trPr>
          <w:trHeight w:val="16" w:hRule="atLeast"/>
        </w:trPr>
        <w:tc>
          <w:tcPr>
            <w:tcW w:w="250" w:type="dxa"/>
            <w:tcBorders>
              <w:top w:val="single" w:color="7BA0CD" w:themeColor="accent1" w:themeTint="BF" w:sz="8" w:space="0"/>
              <w:left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FFFFFF" w:themeColor="background1"/>
                <w:sz w:val="16"/>
                <w:szCs w:val="16"/>
                <w14:textFill>
                  <w14:solidFill>
                    <w14:schemeClr w14:val="bg1"/>
                  </w14:solidFill>
                </w14:textFill>
              </w:rPr>
            </w:pPr>
          </w:p>
        </w:tc>
        <w:tc>
          <w:tcPr>
            <w:tcW w:w="1559"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FFFFFF" w:themeColor="background1"/>
                <w:sz w:val="16"/>
                <w:szCs w:val="16"/>
                <w14:textFill>
                  <w14:solidFill>
                    <w14:schemeClr w14:val="bg1"/>
                  </w14:solidFill>
                </w14:textFill>
              </w:rPr>
            </w:pPr>
          </w:p>
        </w:tc>
        <w:tc>
          <w:tcPr>
            <w:tcW w:w="708"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FFFFFF" w:themeColor="background1"/>
                <w:sz w:val="16"/>
                <w:szCs w:val="16"/>
                <w14:textFill>
                  <w14:solidFill>
                    <w14:schemeClr w14:val="bg1"/>
                  </w14:solidFill>
                </w14:textFill>
              </w:rPr>
            </w:pPr>
          </w:p>
        </w:tc>
        <w:tc>
          <w:tcPr>
            <w:tcW w:w="1559"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tabs>
                <w:tab w:val="left" w:pos="1020"/>
              </w:tabs>
              <w:spacing w:before="0" w:after="0" w:afterAutospacing="0" w:line="240" w:lineRule="auto"/>
              <w:ind w:left="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ab/>
            </w:r>
          </w:p>
        </w:tc>
        <w:tc>
          <w:tcPr>
            <w:tcW w:w="992"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FFFFFF" w:themeColor="background1"/>
                <w:sz w:val="16"/>
                <w:szCs w:val="16"/>
                <w14:textFill>
                  <w14:solidFill>
                    <w14:schemeClr w14:val="bg1"/>
                  </w14:solidFill>
                </w14:textFill>
              </w:rPr>
            </w:pPr>
          </w:p>
        </w:tc>
        <w:tc>
          <w:tcPr>
            <w:tcW w:w="2923"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FFFFFF" w:themeColor="background1"/>
                <w:sz w:val="16"/>
                <w:szCs w:val="16"/>
                <w14:textFill>
                  <w14:solidFill>
                    <w14:schemeClr w14:val="bg1"/>
                  </w14:solidFill>
                </w14:textFill>
              </w:rPr>
            </w:pPr>
          </w:p>
        </w:tc>
        <w:tc>
          <w:tcPr>
            <w:tcW w:w="284" w:type="dxa"/>
            <w:tcBorders>
              <w:top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tcPr>
          <w:p>
            <w:pPr>
              <w:spacing w:before="0" w:after="0" w:afterAutospacing="0" w:line="240" w:lineRule="auto"/>
              <w:ind w:left="0"/>
              <w:jc w:val="left"/>
              <w:rPr>
                <w:b/>
                <w:bCs/>
                <w:color w:val="FFFFFF" w:themeColor="background1"/>
                <w:sz w:val="16"/>
                <w:szCs w:val="16"/>
                <w14:textFill>
                  <w14:solidFill>
                    <w14:schemeClr w14:val="bg1"/>
                  </w14:solidFill>
                </w14:textFill>
              </w:rPr>
            </w:pP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CellMar>
            <w:top w:w="0" w:type="dxa"/>
            <w:left w:w="108" w:type="dxa"/>
            <w:bottom w:w="0" w:type="dxa"/>
            <w:right w:w="108" w:type="dxa"/>
          </w:tblCellMar>
        </w:tblPrEx>
        <w:trPr>
          <w:trHeight w:val="71" w:hRule="atLeast"/>
        </w:trPr>
        <w:tc>
          <w:tcPr>
            <w:tcW w:w="250" w:type="dxa"/>
            <w:tcBorders>
              <w:right w:val="nil"/>
              <w:insideV w:val="nil"/>
            </w:tcBorders>
            <w:shd w:val="clear" w:color="auto" w:fill="D3DFEE" w:themeFill="accent1" w:themeFillTint="3F"/>
          </w:tcPr>
          <w:p>
            <w:pPr>
              <w:spacing w:after="0" w:afterAutospacing="0" w:line="240" w:lineRule="auto"/>
              <w:ind w:left="0"/>
              <w:jc w:val="left"/>
              <w:rPr>
                <w:b w:val="0"/>
                <w:bCs/>
                <w:sz w:val="20"/>
                <w:szCs w:val="20"/>
              </w:rPr>
            </w:pPr>
          </w:p>
        </w:tc>
        <w:tc>
          <w:tcPr>
            <w:tcW w:w="1559" w:type="dxa"/>
            <w:tcBorders>
              <w:right w:val="nil"/>
              <w:insideV w:val="nil"/>
            </w:tcBorders>
            <w:shd w:val="clear" w:color="auto" w:fill="D3DFEE" w:themeFill="accent1" w:themeFillTint="3F"/>
          </w:tcPr>
          <w:p>
            <w:pPr>
              <w:spacing w:after="0" w:afterAutospacing="0" w:line="240" w:lineRule="auto"/>
              <w:ind w:left="0"/>
              <w:jc w:val="left"/>
              <w:rPr>
                <w:b/>
                <w:sz w:val="20"/>
                <w:szCs w:val="20"/>
              </w:rPr>
            </w:pPr>
            <w:r>
              <w:rPr>
                <w:b/>
                <w:sz w:val="20"/>
                <w:szCs w:val="20"/>
              </w:rPr>
              <w:t>Fakultas</w:t>
            </w:r>
          </w:p>
        </w:tc>
        <w:tc>
          <w:tcPr>
            <w:tcW w:w="708" w:type="dxa"/>
            <w:tcBorders>
              <w:right w:val="nil"/>
              <w:insideV w:val="nil"/>
            </w:tcBorders>
            <w:shd w:val="clear" w:color="auto" w:fill="D3DFEE" w:themeFill="accent1" w:themeFillTint="3F"/>
          </w:tcPr>
          <w:p>
            <w:pPr>
              <w:spacing w:after="0" w:afterAutospacing="0" w:line="240" w:lineRule="auto"/>
              <w:ind w:left="0"/>
              <w:jc w:val="left"/>
              <w:rPr>
                <w:b/>
                <w:sz w:val="20"/>
                <w:szCs w:val="20"/>
              </w:rPr>
            </w:pPr>
            <w:r>
              <w:rPr>
                <w:b/>
                <w:sz w:val="20"/>
                <w:szCs w:val="20"/>
              </w:rPr>
              <w:t>Sesi</w:t>
            </w:r>
          </w:p>
        </w:tc>
        <w:tc>
          <w:tcPr>
            <w:tcW w:w="1559" w:type="dxa"/>
            <w:tcBorders>
              <w:right w:val="nil"/>
              <w:insideV w:val="nil"/>
            </w:tcBorders>
            <w:shd w:val="clear" w:color="auto" w:fill="D3DFEE" w:themeFill="accent1" w:themeFillTint="3F"/>
          </w:tcPr>
          <w:p>
            <w:pPr>
              <w:spacing w:after="0" w:afterAutospacing="0" w:line="240" w:lineRule="auto"/>
              <w:ind w:left="0"/>
              <w:jc w:val="left"/>
              <w:rPr>
                <w:b/>
                <w:sz w:val="20"/>
                <w:szCs w:val="20"/>
              </w:rPr>
            </w:pPr>
            <w:r>
              <w:rPr>
                <w:b/>
                <w:sz w:val="20"/>
                <w:szCs w:val="20"/>
              </w:rPr>
              <w:t>Modul Online</w:t>
            </w:r>
          </w:p>
        </w:tc>
        <w:tc>
          <w:tcPr>
            <w:tcW w:w="992" w:type="dxa"/>
            <w:tcBorders>
              <w:right w:val="nil"/>
              <w:insideV w:val="nil"/>
            </w:tcBorders>
            <w:shd w:val="clear" w:color="auto" w:fill="D3DFEE" w:themeFill="accent1" w:themeFillTint="3F"/>
          </w:tcPr>
          <w:p>
            <w:pPr>
              <w:spacing w:after="0" w:afterAutospacing="0" w:line="240" w:lineRule="auto"/>
              <w:ind w:left="0"/>
              <w:jc w:val="left"/>
              <w:rPr>
                <w:b/>
                <w:sz w:val="20"/>
                <w:szCs w:val="20"/>
              </w:rPr>
            </w:pPr>
            <w:r>
              <w:rPr>
                <w:b/>
                <w:sz w:val="20"/>
                <w:szCs w:val="20"/>
              </w:rPr>
              <w:t>Kode MK</w:t>
            </w:r>
          </w:p>
        </w:tc>
        <w:tc>
          <w:tcPr>
            <w:tcW w:w="2923" w:type="dxa"/>
            <w:tcBorders>
              <w:right w:val="nil"/>
              <w:insideV w:val="nil"/>
            </w:tcBorders>
            <w:shd w:val="clear" w:color="auto" w:fill="D3DFEE" w:themeFill="accent1" w:themeFillTint="3F"/>
          </w:tcPr>
          <w:p>
            <w:pPr>
              <w:spacing w:after="0" w:afterAutospacing="0" w:line="240" w:lineRule="auto"/>
              <w:ind w:left="0"/>
              <w:jc w:val="left"/>
              <w:rPr>
                <w:b/>
                <w:sz w:val="20"/>
                <w:szCs w:val="20"/>
              </w:rPr>
            </w:pPr>
            <w:r>
              <w:rPr>
                <w:b/>
                <w:sz w:val="20"/>
                <w:szCs w:val="20"/>
              </w:rPr>
              <w:t>Disusun Oleh</w:t>
            </w:r>
          </w:p>
        </w:tc>
        <w:tc>
          <w:tcPr>
            <w:tcW w:w="284" w:type="dxa"/>
            <w:tcBorders>
              <w:insideV w:val="nil"/>
            </w:tcBorders>
            <w:shd w:val="clear" w:color="auto" w:fill="D3DFEE" w:themeFill="accent1" w:themeFillTint="3F"/>
          </w:tcPr>
          <w:p>
            <w:pPr>
              <w:spacing w:after="0" w:afterAutospacing="0" w:line="240" w:lineRule="auto"/>
              <w:ind w:left="0"/>
              <w:jc w:val="left"/>
              <w:rPr>
                <w:b/>
                <w:sz w:val="20"/>
                <w:szCs w:val="20"/>
              </w:rPr>
            </w:pP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CellMar>
            <w:top w:w="0" w:type="dxa"/>
            <w:left w:w="108" w:type="dxa"/>
            <w:bottom w:w="0" w:type="dxa"/>
            <w:right w:w="108" w:type="dxa"/>
          </w:tblCellMar>
        </w:tblPrEx>
        <w:trPr>
          <w:trHeight w:val="417" w:hRule="atLeast"/>
        </w:trPr>
        <w:tc>
          <w:tcPr>
            <w:tcW w:w="250" w:type="dxa"/>
            <w:tcBorders>
              <w:right w:val="nil"/>
              <w:insideV w:val="nil"/>
            </w:tcBorders>
          </w:tcPr>
          <w:p>
            <w:pPr>
              <w:spacing w:after="0" w:afterAutospacing="0" w:line="240" w:lineRule="auto"/>
              <w:ind w:left="0"/>
              <w:jc w:val="left"/>
              <w:rPr>
                <w:rFonts w:cstheme="minorHAnsi"/>
                <w:b/>
                <w:bCs/>
                <w:sz w:val="18"/>
                <w:szCs w:val="18"/>
              </w:rPr>
            </w:pPr>
          </w:p>
        </w:tc>
        <w:tc>
          <w:tcPr>
            <w:tcW w:w="1559" w:type="dxa"/>
            <w:tcBorders>
              <w:right w:val="nil"/>
              <w:insideV w:val="nil"/>
            </w:tcBorders>
          </w:tcPr>
          <w:p>
            <w:pPr>
              <w:spacing w:after="0" w:afterAutospacing="0" w:line="240" w:lineRule="auto"/>
              <w:ind w:left="0"/>
              <w:jc w:val="left"/>
              <w:rPr>
                <w:rFonts w:cstheme="minorHAnsi"/>
                <w:b/>
                <w:sz w:val="18"/>
                <w:szCs w:val="18"/>
              </w:rPr>
            </w:pPr>
            <w:r>
              <w:rPr>
                <w:rFonts w:cstheme="minorHAnsi"/>
                <w:b/>
                <w:sz w:val="18"/>
                <w:szCs w:val="18"/>
              </w:rPr>
              <w:t>Ilmu Komunikasi</w:t>
            </w:r>
          </w:p>
        </w:tc>
        <w:tc>
          <w:tcPr>
            <w:tcW w:w="708" w:type="dxa"/>
            <w:tcBorders>
              <w:right w:val="nil"/>
              <w:insideV w:val="nil"/>
            </w:tcBorders>
          </w:tcPr>
          <w:p>
            <w:pPr>
              <w:spacing w:after="0" w:afterAutospacing="0" w:line="240" w:lineRule="auto"/>
              <w:ind w:left="0"/>
              <w:jc w:val="left"/>
              <w:rPr>
                <w:rFonts w:cstheme="minorHAnsi"/>
                <w:b/>
                <w:sz w:val="32"/>
                <w:szCs w:val="32"/>
                <w:lang w:val="en-US"/>
              </w:rPr>
            </w:pPr>
            <w:r>
              <w:rPr>
                <w:rFonts w:cstheme="minorHAnsi"/>
                <w:b/>
                <w:sz w:val="32"/>
                <w:szCs w:val="32"/>
              </w:rPr>
              <w:t>0</w:t>
            </w:r>
            <w:r>
              <w:rPr>
                <w:rFonts w:hint="default" w:cstheme="minorHAnsi"/>
                <w:b/>
                <w:sz w:val="32"/>
                <w:szCs w:val="32"/>
                <w:lang w:val="en-US"/>
              </w:rPr>
              <w:t>7</w:t>
            </w:r>
          </w:p>
        </w:tc>
        <w:tc>
          <w:tcPr>
            <w:tcW w:w="1559" w:type="dxa"/>
            <w:tcBorders>
              <w:right w:val="nil"/>
              <w:insideV w:val="nil"/>
            </w:tcBorders>
          </w:tcPr>
          <w:p>
            <w:pPr>
              <w:spacing w:after="0" w:afterAutospacing="0" w:line="240" w:lineRule="auto"/>
              <w:ind w:left="0"/>
              <w:jc w:val="both"/>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Pr>
                <w:rFonts w:ascii="Franklin Gothic Demi Cond" w:hAnsi="Franklin Gothic Demi Cond" w:cstheme="minorHAnsi"/>
                <w:b/>
                <w:sz w:val="60"/>
                <w:szCs w:val="60"/>
              </w:rPr>
              <w:t>0</w:t>
            </w:r>
            <w:r>
              <w:rPr>
                <w:rFonts w:ascii="Franklin Gothic Demi Cond" w:hAnsi="Franklin Gothic Demi Cond" w:cstheme="minorHAnsi"/>
                <w:b/>
                <w:sz w:val="60"/>
                <w:szCs w:val="60"/>
                <w:lang w:val="en-US"/>
              </w:rPr>
              <w:t>6</w:t>
            </w:r>
          </w:p>
        </w:tc>
        <w:tc>
          <w:tcPr>
            <w:tcW w:w="992" w:type="dxa"/>
            <w:tcBorders>
              <w:right w:val="nil"/>
              <w:insideV w:val="nil"/>
            </w:tcBorders>
          </w:tcPr>
          <w:p>
            <w:pPr>
              <w:spacing w:after="0" w:afterAutospacing="0" w:line="240" w:lineRule="auto"/>
              <w:ind w:left="0"/>
              <w:jc w:val="left"/>
              <w:rPr>
                <w:rFonts w:cstheme="minorHAnsi"/>
                <w:b/>
                <w:sz w:val="18"/>
                <w:szCs w:val="18"/>
                <w:lang w:val="en-US"/>
              </w:rPr>
            </w:pPr>
            <w:r>
              <w:rPr>
                <w:rFonts w:cstheme="minorHAnsi"/>
                <w:b/>
                <w:sz w:val="18"/>
                <w:szCs w:val="18"/>
                <w:lang w:val="en-US"/>
              </w:rPr>
              <w:t xml:space="preserve">  </w:t>
            </w:r>
            <w:r>
              <w:rPr>
                <w:rFonts w:cstheme="minorHAnsi"/>
                <w:b/>
                <w:sz w:val="18"/>
                <w:szCs w:val="18"/>
              </w:rPr>
              <w:t>HM</w:t>
            </w:r>
            <w:r>
              <w:rPr>
                <w:rFonts w:cstheme="minorHAnsi"/>
                <w:b/>
                <w:sz w:val="18"/>
                <w:szCs w:val="18"/>
                <w:lang w:val="en-US"/>
              </w:rPr>
              <w:t>S 306</w:t>
            </w:r>
          </w:p>
        </w:tc>
        <w:tc>
          <w:tcPr>
            <w:tcW w:w="2923" w:type="dxa"/>
            <w:tcBorders>
              <w:right w:val="nil"/>
              <w:insideV w:val="nil"/>
            </w:tcBorders>
          </w:tcPr>
          <w:p>
            <w:pPr>
              <w:spacing w:after="0" w:afterAutospacing="0" w:line="240" w:lineRule="auto"/>
              <w:ind w:left="0"/>
              <w:jc w:val="left"/>
              <w:rPr>
                <w:rFonts w:cstheme="minorHAnsi"/>
                <w:b/>
                <w:sz w:val="18"/>
                <w:szCs w:val="18"/>
              </w:rPr>
            </w:pPr>
            <w:r>
              <w:rPr>
                <w:rFonts w:cstheme="minorHAnsi"/>
                <w:b/>
                <w:sz w:val="18"/>
                <w:szCs w:val="18"/>
              </w:rPr>
              <w:t>Yumeldasari Chaniago, S.Sos., M.Si</w:t>
            </w:r>
          </w:p>
        </w:tc>
        <w:tc>
          <w:tcPr>
            <w:tcW w:w="284" w:type="dxa"/>
            <w:tcBorders>
              <w:insideV w:val="nil"/>
            </w:tcBorders>
          </w:tcPr>
          <w:p>
            <w:pPr>
              <w:spacing w:after="0" w:afterAutospacing="0" w:line="240" w:lineRule="auto"/>
              <w:ind w:left="0"/>
              <w:jc w:val="left"/>
              <w:rPr>
                <w:rFonts w:cstheme="minorHAnsi"/>
                <w:sz w:val="18"/>
                <w:szCs w:val="18"/>
              </w:rPr>
            </w:pPr>
          </w:p>
        </w:tc>
      </w:tr>
    </w:tbl>
    <w:p>
      <w:pPr>
        <w:rPr>
          <w:sz w:val="10"/>
          <w:szCs w:val="10"/>
        </w:rPr>
      </w:pPr>
    </w:p>
    <w:tbl>
      <w:tblPr>
        <w:tblStyle w:val="15"/>
        <w:tblpPr w:leftFromText="180" w:rightFromText="180" w:vertAnchor="text" w:tblpX="397" w:tblpY="1"/>
        <w:tblOverlap w:val="never"/>
        <w:tblW w:w="8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0"/>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10" w:type="dxa"/>
          </w:tcPr>
          <w:p>
            <w:pPr>
              <w:spacing w:after="0" w:afterAutospacing="0" w:line="192" w:lineRule="auto"/>
              <w:ind w:left="0"/>
              <w:jc w:val="left"/>
              <w:rPr>
                <w:rFonts w:eastAsiaTheme="minorEastAsia"/>
                <w:b/>
                <w:sz w:val="32"/>
                <w:szCs w:val="32"/>
                <w:lang w:val="id-ID"/>
              </w:rPr>
            </w:pPr>
          </w:p>
          <w:p>
            <w:pPr>
              <w:spacing w:after="0" w:afterAutospacing="0" w:line="192" w:lineRule="auto"/>
              <w:ind w:left="0"/>
              <w:jc w:val="left"/>
              <w:rPr>
                <w:rFonts w:eastAsiaTheme="minorEastAsia"/>
                <w:b/>
                <w:sz w:val="32"/>
                <w:szCs w:val="32"/>
                <w:lang w:val="en-US"/>
              </w:rPr>
            </w:pPr>
            <w:r>
              <w:rPr>
                <w:rFonts w:eastAsiaTheme="minorEastAsia"/>
                <w:b/>
                <w:sz w:val="32"/>
                <w:szCs w:val="32"/>
                <w:lang w:val="en-US"/>
              </w:rPr>
              <w:t>Abstract</w:t>
            </w:r>
          </w:p>
        </w:tc>
        <w:tc>
          <w:tcPr>
            <w:tcW w:w="4962" w:type="dxa"/>
          </w:tcPr>
          <w:p>
            <w:pPr>
              <w:spacing w:after="0" w:afterAutospacing="0" w:line="192" w:lineRule="auto"/>
              <w:ind w:left="0"/>
              <w:jc w:val="left"/>
              <w:rPr>
                <w:rFonts w:eastAsiaTheme="minorEastAsia"/>
                <w:b/>
                <w:sz w:val="32"/>
                <w:szCs w:val="32"/>
                <w:lang w:val="id-ID"/>
              </w:rPr>
            </w:pPr>
          </w:p>
          <w:p>
            <w:pPr>
              <w:spacing w:after="0" w:afterAutospacing="0" w:line="192" w:lineRule="auto"/>
              <w:ind w:left="0"/>
              <w:jc w:val="left"/>
              <w:rPr>
                <w:rFonts w:eastAsiaTheme="minorEastAsia"/>
                <w:b/>
                <w:sz w:val="32"/>
                <w:szCs w:val="32"/>
                <w:lang w:val="en-US"/>
              </w:rPr>
            </w:pPr>
            <w:r>
              <w:rPr>
                <w:rFonts w:eastAsiaTheme="minorEastAsia"/>
                <w:b/>
                <w:sz w:val="32"/>
                <w:szCs w:val="32"/>
                <w:lang w:val="en-US"/>
              </w:rPr>
              <w:t>Kompetensi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3510" w:type="dxa"/>
          </w:tcPr>
          <w:p>
            <w:pPr>
              <w:spacing w:after="0" w:afterAutospacing="0" w:line="192" w:lineRule="auto"/>
              <w:ind w:left="0" w:right="-176"/>
              <w:jc w:val="both"/>
              <w:rPr>
                <w:rFonts w:ascii="Times New Roman" w:hAnsi="Times New Roman" w:cs="Times New Roman" w:eastAsiaTheme="minorEastAsia"/>
                <w:lang w:val="id-ID"/>
              </w:rPr>
            </w:pPr>
          </w:p>
          <w:p>
            <w:pPr>
              <w:pStyle w:val="8"/>
              <w:spacing w:before="0" w:beforeAutospacing="0" w:after="0" w:afterAutospacing="0"/>
              <w:jc w:val="both"/>
              <w:rPr>
                <w:rFonts w:hint="default"/>
                <w:bCs/>
                <w:sz w:val="22"/>
                <w:szCs w:val="22"/>
                <w:lang w:val="en-US" w:eastAsia="en-US"/>
              </w:rPr>
            </w:pPr>
            <w:r>
              <w:rPr>
                <w:lang w:val="id-ID"/>
              </w:rPr>
              <w:t xml:space="preserve">Pokok bahasan </w:t>
            </w:r>
            <w:r>
              <w:rPr>
                <w:sz w:val="22"/>
                <w:szCs w:val="22"/>
                <w:lang w:val="en-US"/>
              </w:rPr>
              <w:t xml:space="preserve">mengenai </w:t>
            </w:r>
            <w:r>
              <w:rPr>
                <w:rFonts w:hint="default"/>
                <w:sz w:val="22"/>
                <w:szCs w:val="22"/>
                <w:lang w:val="en-US"/>
              </w:rPr>
              <w:t>Advertorial</w:t>
            </w:r>
          </w:p>
          <w:p>
            <w:pPr>
              <w:spacing w:after="0" w:afterAutospacing="0" w:line="192" w:lineRule="auto"/>
              <w:ind w:left="0" w:right="34"/>
              <w:jc w:val="both"/>
              <w:rPr>
                <w:rFonts w:eastAsiaTheme="minorEastAsia"/>
                <w:sz w:val="16"/>
                <w:szCs w:val="16"/>
                <w:lang w:val="en-US"/>
              </w:rPr>
            </w:pPr>
          </w:p>
        </w:tc>
        <w:tc>
          <w:tcPr>
            <w:tcW w:w="4962" w:type="dxa"/>
          </w:tcPr>
          <w:p>
            <w:pPr>
              <w:spacing w:after="0" w:afterAutospacing="0" w:line="192" w:lineRule="auto"/>
              <w:ind w:left="317" w:right="-176"/>
              <w:jc w:val="both"/>
              <w:rPr>
                <w:rFonts w:ascii="Times New Roman" w:hAnsi="Times New Roman" w:cs="Times New Roman" w:eastAsiaTheme="minorEastAsia"/>
                <w:lang w:val="id-ID"/>
              </w:rPr>
            </w:pPr>
          </w:p>
          <w:p>
            <w:pPr>
              <w:pStyle w:val="8"/>
              <w:spacing w:before="0" w:beforeAutospacing="0" w:after="0" w:afterAutospacing="0"/>
              <w:jc w:val="both"/>
              <w:rPr>
                <w:rFonts w:hint="default"/>
                <w:lang w:val="en-US"/>
              </w:rPr>
            </w:pPr>
            <w:r>
              <w:rPr>
                <w:lang w:val="id-ID"/>
              </w:rPr>
              <w:t>Mahasiswa diharapkan dapat memahami dan menjelaskan</w:t>
            </w:r>
            <w:r>
              <w:rPr>
                <w:lang w:val="en-US"/>
              </w:rPr>
              <w:t xml:space="preserve"> mengenai</w:t>
            </w:r>
            <w:r>
              <w:rPr>
                <w:sz w:val="22"/>
                <w:szCs w:val="22"/>
                <w:lang w:val="en-US"/>
              </w:rPr>
              <w:t xml:space="preserve"> apa yang dimaksud dengan </w:t>
            </w:r>
            <w:r>
              <w:rPr>
                <w:rFonts w:hint="default"/>
                <w:sz w:val="22"/>
                <w:szCs w:val="22"/>
                <w:lang w:val="en-US"/>
              </w:rPr>
              <w:t>advertorial</w:t>
            </w:r>
          </w:p>
        </w:tc>
      </w:tr>
    </w:tbl>
    <w:p>
      <w:pPr>
        <w:pStyle w:val="2"/>
        <w:shd w:val="clear" w:color="auto" w:fill="00B0F0"/>
        <w:jc w:val="both"/>
        <w:rPr>
          <w:rFonts w:ascii="Arial" w:hAnsi="Arial" w:cs="Arial"/>
          <w:color w:val="FF0000"/>
          <w:sz w:val="72"/>
          <w:szCs w:val="72"/>
          <w:lang w:val="en-US"/>
        </w:rPr>
      </w:pPr>
      <w:r>
        <w:rPr>
          <w:rFonts w:ascii="Arial" w:hAnsi="Arial" w:cs="Arial"/>
          <w:color w:val="FFFFFF" w:themeColor="background1"/>
          <w:sz w:val="72"/>
          <w:szCs w:val="72"/>
          <w:lang w:val="en-US"/>
          <w14:textFill>
            <w14:solidFill>
              <w14:schemeClr w14:val="bg1"/>
            </w14:solidFill>
          </w14:textFill>
        </w:rPr>
        <w:t xml:space="preserve"> </w:t>
      </w:r>
      <w:r>
        <w:rPr>
          <w:rFonts w:ascii="Arial" w:hAnsi="Arial" w:cs="Arial"/>
          <w:color w:val="FF0000"/>
          <w:sz w:val="72"/>
          <w:szCs w:val="72"/>
        </w:rPr>
        <w:t>PENDAHULUAN</w:t>
      </w:r>
    </w:p>
    <w:p>
      <w:pPr>
        <w:pStyle w:val="20"/>
        <w:shd w:val="clear" w:color="auto" w:fill="FFFFFF" w:themeFill="background1"/>
        <w:spacing w:after="0" w:afterAutospacing="0" w:line="240" w:lineRule="auto"/>
        <w:ind w:left="0" w:firstLine="720"/>
        <w:rPr>
          <w:rFonts w:ascii="Arial" w:hAnsi="Arial" w:eastAsia="Times New Roman" w:cs="Arial"/>
          <w:bCs/>
          <w:sz w:val="24"/>
          <w:szCs w:val="24"/>
          <w:lang w:val="en-US"/>
        </w:rPr>
      </w:pP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Pengertian Advertorial</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Advertorial adalah bentuk periklanan yang disajikan dengan gaya bahasa jurnalistik. Advertorial berasal dari dua kata dalam bahasa Inggris Advertising dan  Editorial. Periklanan (advertising) adalah penyajian materi secara persuasif kepada publik melalui media massa dengan tujuan untuk mempromosikan barang atau jasa.  Editorial adalah pernyataan tentang opini yang merupakan sikap resmi dari redaksi.</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Jenis Advertorial</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Jenis advertorial dibedakan berdasarkan materi pesan yang disampaikan dalam penulisannya.  Berikut adalah beberapa jenis advertorial:</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1. Advertorial produk. Dalam penulisannya, membahas mengenai produk-produk apa saja yang ingin disajikan ke masyarakat.</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2. Advertorial jasa. Dalam penulisannya, menyajikan jasa yang ditawarkan pada khalayak.</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3. Advertorial korporat (perusahaan). Dalam penulisannya, membahas mengenai keberadaan dan kegiatan suatu perusahaan atau instansi yang bersangkutan.</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4. Advertorial pemerintahan. Dalam penulisannya, membahas mengenai aktivitas di bidang pemerintahan atau potensi suatu daerah.</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Tujuan dan Fungsi</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Advertorial merupakan salah satu bentuk periklanan yang ada di media massa dengan menggunakan gaya bahasa jurnalistik.  Tujuan utama dari advertorial adalah untuk memperkenalkan serta mempromosikan kegiatan, produk, atau jasa dari suatu perusahaan kepada khalayaknya.  Fungsi utama dari advertorial adalah untuk pendamping, penerjemah, sekaligus penafsir iklan yang terdapat di media massa.</w:t>
      </w:r>
    </w:p>
    <w:p>
      <w:pPr>
        <w:spacing w:line="360" w:lineRule="auto"/>
        <w:rPr>
          <w:rFonts w:hint="default" w:ascii="Arial" w:hAnsi="Arial" w:cs="Arial"/>
          <w:sz w:val="24"/>
          <w:szCs w:val="24"/>
        </w:rPr>
      </w:pPr>
    </w:p>
    <w:p>
      <w:pPr>
        <w:spacing w:line="360" w:lineRule="auto"/>
        <w:ind w:left="0" w:leftChars="0" w:firstLine="0" w:firstLineChars="0"/>
        <w:rPr>
          <w:rFonts w:hint="default" w:ascii="Arial" w:hAnsi="Arial" w:cs="Arial"/>
          <w:sz w:val="24"/>
          <w:szCs w:val="24"/>
        </w:rPr>
      </w:pP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Devinisi Advertorial Menurut Pakar</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Advertorial adalah iklan yang digunakan untuk mempromosikan pandangan tertentu, istilah ini berasal dari advertising dan editorial. (Kleppner, 1992:509).</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Pada dasarnya advertorial atau pariwara tidak banyak berbeda dengan feature. Bedanya, pariwara lebih banyak bobot promosinya ketimbang informasi umumnya. Selain itu volumenya jauh lebih besar. Untuk itu perlakuannya lain sekali. Koran takkan memberikan tempatnya gratis begitu saja. Tempat itu harus dibayar sebagaimana layaknya tempat untuk iklan. Menurut Hutabarat (Dasar-dasar Public Relations)</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Contoh Advertorial</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Activia</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Saat ini, semakin banyak orang yang menyadari manfaat yogurt untuk kesehatan. Tapi selain menyehatkan, ternyata banyak informasi atau bacaan yang kemudian membuat Anda berpikir ulang untuk mengonsumsi yogurt. Mitos yang mungkin paling sering Anda dengar  yaitu Yogurt adalah susu  basi. Mitos ini 100% salah. Yogurt dibuat dari susu segar yang dipasteurisasi, kemudian difermentasikan dengan bakteri Lactobacillus bulgaricus dan Streptococcus thermophilus. Kedua bakteri ini merubah (dalam proses fermentasi) laktosa (gula susu) menjadi asam laktat, nah asam laktat inilah yang kemudian menyebabkan rasa yogurt asam. Jadi, asam yang dimiliki yogurt bukan karena terbuat dari susu yang sudah basi.</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Activia adalah yogurt probiotik pertama di Indonesia yang mengandung dua kultur umum yogurt (Lactobacillus bulgaricus dan Streptococcus thermophillus) dan 1 strain Probiotik Bifidus Lactis animalis DN 173 010, menjadikan Activia itu unik dari produk yogu</w:t>
      </w:r>
      <w:r>
        <w:rPr>
          <w:rFonts w:hint="default" w:ascii="Arial" w:hAnsi="Arial" w:cs="Arial"/>
          <w:sz w:val="24"/>
          <w:szCs w:val="24"/>
          <w:lang w:val="en-US"/>
        </w:rPr>
        <w:t>r</w:t>
      </w:r>
      <w:r>
        <w:rPr>
          <w:rFonts w:hint="default" w:ascii="Arial" w:hAnsi="Arial" w:cs="Arial"/>
          <w:sz w:val="24"/>
          <w:szCs w:val="24"/>
        </w:rPr>
        <w:t>t pada umumnya.</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Sekarang sudah ada jenis yoghurt functional, yaitu yoghurt yang telah ditambahkan bakteri strain khusus yang memiliki fungsi sesuai dengan jenis bakterinya. Misalnya saja untuk membantu menjaga fungsi saluran pencernaan secara alami seperti yang terdapat dalam Activia.</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Di dalam yoghurt Activia, terdapat probiotik eksklusif Acti Regularis yang sudah terbukti secara ilmiah membantu menjaga fungsi saluran cerna. Mengkonsumsi Activia 2x sehari selama 14 hari telah terbukti secara ilmiah melancarkan proses pencernaan.</w:t>
      </w:r>
    </w:p>
    <w:p>
      <w:pPr>
        <w:spacing w:line="360" w:lineRule="auto"/>
        <w:ind w:left="0" w:leftChars="0" w:firstLine="0" w:firstLineChars="0"/>
        <w:rPr>
          <w:rFonts w:hint="default" w:ascii="Arial" w:hAnsi="Arial" w:cs="Arial"/>
          <w:sz w:val="24"/>
          <w:szCs w:val="24"/>
        </w:rPr>
      </w:pPr>
      <w:r>
        <w:rPr>
          <w:rFonts w:hint="default" w:ascii="Arial" w:hAnsi="Arial" w:cs="Arial"/>
          <w:sz w:val="24"/>
          <w:szCs w:val="24"/>
        </w:rPr>
        <w:t>Activia juga mengandung nutrisi standar yang berkualitas, yang didapat secara alami dari produk-produk mengandung susu (dairy) seperti protein dan kalsium. Activia juga tidak mengandung bahan pengawet ataupun pemanis buatan.</w:t>
      </w:r>
    </w:p>
    <w:p>
      <w:pPr>
        <w:spacing w:line="360" w:lineRule="auto"/>
        <w:ind w:left="0" w:leftChars="0" w:firstLine="0" w:firstLineChars="0"/>
        <w:rPr>
          <w:rFonts w:hint="default" w:ascii="Arial" w:hAnsi="Arial" w:cs="Arial"/>
          <w:b/>
          <w:bCs/>
          <w:sz w:val="24"/>
          <w:szCs w:val="24"/>
        </w:rPr>
      </w:pPr>
      <w:r>
        <w:rPr>
          <w:rFonts w:hint="default" w:ascii="Arial" w:hAnsi="Arial" w:cs="Arial"/>
          <w:sz w:val="24"/>
          <w:szCs w:val="24"/>
        </w:rPr>
        <w:t>Activia terdapat dalam kemasan cup (krim yogurt) dan botol (minuman yogurt), dengan tiga pilihan rasa lezat. Nikmati Activia sebagai sarapan, hidangan pencuci mulut, maupun santapan ringan. Activia aman, sehat, dan lezat untuk anda dan keluarga Anda.</w:t>
      </w:r>
    </w:p>
    <w:p>
      <w:pPr>
        <w:shd w:val="clear" w:color="auto" w:fill="FFFFFF"/>
        <w:spacing w:after="0" w:line="360" w:lineRule="auto"/>
        <w:ind w:left="0" w:leftChars="0" w:firstLine="0" w:firstLineChars="0"/>
        <w:outlineLvl w:val="1"/>
        <w:rPr>
          <w:rFonts w:hint="default" w:ascii="Arial" w:hAnsi="Arial" w:eastAsia="Times New Roman" w:cs="Arial"/>
          <w:b/>
          <w:bCs/>
          <w:color w:val="515151"/>
          <w:sz w:val="24"/>
          <w:szCs w:val="24"/>
        </w:rPr>
      </w:pPr>
      <w:r>
        <w:rPr>
          <w:rFonts w:hint="default" w:ascii="Arial" w:hAnsi="Arial" w:eastAsia="Times New Roman" w:cs="Arial"/>
          <w:b/>
          <w:bCs/>
          <w:color w:val="515151"/>
          <w:sz w:val="24"/>
          <w:szCs w:val="24"/>
        </w:rPr>
        <w:t>pengertian dan definisi advertorial menurut pakar komunikasi, serta conto</w:t>
      </w:r>
      <w:r>
        <w:rPr>
          <w:rFonts w:hint="default" w:ascii="Arial" w:hAnsi="Arial" w:eastAsia="Times New Roman" w:cs="Arial"/>
          <w:b/>
          <w:bCs/>
          <w:color w:val="515151"/>
          <w:sz w:val="24"/>
          <w:szCs w:val="24"/>
          <w:lang w:val="en-US"/>
        </w:rPr>
        <w:t>h</w:t>
      </w:r>
      <w:r>
        <w:rPr>
          <w:rFonts w:hint="default" w:ascii="Arial" w:hAnsi="Arial" w:eastAsia="Times New Roman" w:cs="Arial"/>
          <w:b/>
          <w:bCs/>
          <w:color w:val="515151"/>
          <w:sz w:val="24"/>
          <w:szCs w:val="24"/>
        </w:rPr>
        <w:t>nya</w:t>
      </w:r>
    </w:p>
    <w:p>
      <w:pPr>
        <w:shd w:val="clear" w:color="auto" w:fill="FFFFFF"/>
        <w:spacing w:before="240" w:after="240" w:line="360" w:lineRule="auto"/>
        <w:ind w:left="0" w:leftChars="0" w:firstLine="0" w:firstLineChars="0"/>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Advertorial berasal dari kata advertising dan editorial. Advertising berarti iklan, sedangkan editorial berarti opini. Disebut juga pariwara atau ada juga yang menyebutnya Forum Bisnis.</w:t>
      </w:r>
    </w:p>
    <w:p>
      <w:pPr>
        <w:shd w:val="clear" w:color="auto" w:fill="FFFFFF"/>
        <w:spacing w:before="240" w:after="240" w:line="360" w:lineRule="auto"/>
        <w:ind w:left="0" w:leftChars="0" w:firstLine="0" w:firstLineChars="0"/>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Jadi pengertian advertorial adalah artikel yang dimuat di media massa dengan cara membayar yang bertujuan untuk promosi atau berkampanye.</w:t>
      </w:r>
    </w:p>
    <w:p>
      <w:pPr>
        <w:shd w:val="clear" w:color="auto" w:fill="FFFFFF"/>
        <w:spacing w:before="240" w:after="240" w:line="360" w:lineRule="auto"/>
        <w:ind w:left="0" w:leftChars="0" w:firstLine="0" w:firstLineChars="0"/>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Selain itu advertorial bisa juga diartikan sebagai iklan yang disusun atau dibuat sedemikian rupa sehingga seperti sebuah artikel yang dikarang oleh media cetak yang bersangkutan.</w:t>
      </w:r>
    </w:p>
    <w:p>
      <w:pPr>
        <w:shd w:val="clear" w:color="auto" w:fill="FFFFFF"/>
        <w:spacing w:before="240" w:after="240" w:line="360" w:lineRule="auto"/>
        <w:ind w:left="0" w:leftChars="0" w:firstLine="0" w:firstLineChars="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Definisi Advertorial Menurut Para Pakar Ilmu Komunikasi</w:t>
      </w:r>
    </w:p>
    <w:p>
      <w:pPr>
        <w:numPr>
          <w:ilvl w:val="0"/>
          <w:numId w:val="1"/>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Sudiana ( 1984:1)</w:t>
      </w:r>
      <w:r>
        <w:rPr>
          <w:rFonts w:hint="default" w:ascii="Arial" w:hAnsi="Arial" w:eastAsia="Times New Roman" w:cs="Arial"/>
          <w:color w:val="000000"/>
          <w:sz w:val="24"/>
          <w:szCs w:val="24"/>
        </w:rPr>
        <w:t>, Advertorial adalah bentukan dari iklan dan tajuk rencana. Pengertian iklan sendiri, menurut Dendi Sudiana, merupakan bagian dari reklame yang berasal dari bahasa Prancis, </w:t>
      </w:r>
      <w:r>
        <w:rPr>
          <w:rFonts w:hint="default" w:ascii="Arial" w:hAnsi="Arial" w:eastAsia="Times New Roman" w:cs="Arial"/>
          <w:i/>
          <w:iCs/>
          <w:color w:val="000000"/>
          <w:sz w:val="24"/>
          <w:szCs w:val="24"/>
        </w:rPr>
        <w:t>RE-clamere</w:t>
      </w:r>
      <w:r>
        <w:rPr>
          <w:rFonts w:hint="default" w:ascii="Arial" w:hAnsi="Arial" w:eastAsia="Times New Roman" w:cs="Arial"/>
          <w:color w:val="000000"/>
          <w:sz w:val="24"/>
          <w:szCs w:val="24"/>
        </w:rPr>
        <w:t> yang berarti meneriakan berulang-ulang.</w:t>
      </w:r>
    </w:p>
    <w:p>
      <w:pPr>
        <w:numPr>
          <w:ilvl w:val="0"/>
          <w:numId w:val="2"/>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Wells (1992)</w:t>
      </w:r>
      <w:r>
        <w:rPr>
          <w:rFonts w:hint="default" w:ascii="Arial" w:hAnsi="Arial" w:eastAsia="Times New Roman" w:cs="Arial"/>
          <w:color w:val="000000"/>
          <w:sz w:val="24"/>
          <w:szCs w:val="24"/>
        </w:rPr>
        <w:t>, Periklanan adalah komuinikasi non-personal yang dibayar oleh pihak sponsor yang menggunakan media massa untuk membujuk dan mempengaruhi audience.</w:t>
      </w:r>
    </w:p>
    <w:p>
      <w:pPr>
        <w:numPr>
          <w:ilvl w:val="0"/>
          <w:numId w:val="3"/>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Kleppner</w:t>
      </w:r>
      <w:r>
        <w:rPr>
          <w:rFonts w:hint="default" w:ascii="Arial" w:hAnsi="Arial" w:eastAsia="Times New Roman" w:cs="Arial"/>
          <w:color w:val="000000"/>
          <w:sz w:val="24"/>
          <w:szCs w:val="24"/>
        </w:rPr>
        <w:t>, Iklan berasal dari bahasa latin, ad-vere yang berarti mengoperkan pikiran dan gagasan kepada pihak lain.</w:t>
      </w:r>
    </w:p>
    <w:p>
      <w:pPr>
        <w:numPr>
          <w:ilvl w:val="0"/>
          <w:numId w:val="4"/>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Arens</w:t>
      </w:r>
      <w:r>
        <w:rPr>
          <w:rFonts w:hint="default" w:ascii="Arial" w:hAnsi="Arial" w:eastAsia="Times New Roman" w:cs="Arial"/>
          <w:color w:val="000000"/>
          <w:sz w:val="24"/>
          <w:szCs w:val="24"/>
        </w:rPr>
        <w:t> </w:t>
      </w:r>
      <w:r>
        <w:rPr>
          <w:rFonts w:hint="default" w:ascii="Arial" w:hAnsi="Arial" w:eastAsia="Times New Roman" w:cs="Arial"/>
          <w:b/>
          <w:bCs/>
          <w:color w:val="000000"/>
          <w:sz w:val="24"/>
          <w:szCs w:val="24"/>
        </w:rPr>
        <w:t>(1992:15)</w:t>
      </w:r>
      <w:r>
        <w:rPr>
          <w:rFonts w:hint="default" w:ascii="Arial" w:hAnsi="Arial" w:eastAsia="Times New Roman" w:cs="Arial"/>
          <w:color w:val="000000"/>
          <w:sz w:val="24"/>
          <w:szCs w:val="24"/>
        </w:rPr>
        <w:t>, Advertorial adalah suatu bentukan separuh iklan separuh tajuk rencana, bertujuan untuk memunculkan opini public dari pada menjual hasil produk.</w:t>
      </w:r>
    </w:p>
    <w:p>
      <w:pPr>
        <w:numPr>
          <w:ilvl w:val="0"/>
          <w:numId w:val="5"/>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Kotler dan Amstrong (1994:106)</w:t>
      </w:r>
      <w:r>
        <w:rPr>
          <w:rFonts w:hint="default" w:ascii="Arial" w:hAnsi="Arial" w:eastAsia="Times New Roman" w:cs="Arial"/>
          <w:color w:val="000000"/>
          <w:sz w:val="24"/>
          <w:szCs w:val="24"/>
        </w:rPr>
        <w:t>, Periklanan adalah setiap bentuk penyajian dan promosi bukan pribadi mengenai gagasan, barang, atau jasa yang dibayar oleh sebuah sponsor tertentu.</w:t>
      </w:r>
    </w:p>
    <w:p>
      <w:pPr>
        <w:numPr>
          <w:ilvl w:val="0"/>
          <w:numId w:val="6"/>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Dunn and Barban (1996:7)</w:t>
      </w:r>
      <w:r>
        <w:rPr>
          <w:rFonts w:hint="default" w:ascii="Arial" w:hAnsi="Arial" w:eastAsia="Times New Roman" w:cs="Arial"/>
          <w:color w:val="000000"/>
          <w:sz w:val="24"/>
          <w:szCs w:val="24"/>
        </w:rPr>
        <w:t>, Periklanan adalah komunikasi non personal melalui beragam media yang dibayar oleh perusahaan-perusahaan bisnis, organisasi-organisasi non profit dan individu-individu, yang dalam beberapa cara memperkenalkan dalam pesan periklanan dan berharap untuk memberitahu atau membujuk anggota-anggota dari penerima pesan tertentu.</w:t>
      </w:r>
    </w:p>
    <w:p>
      <w:pPr>
        <w:numPr>
          <w:ilvl w:val="0"/>
          <w:numId w:val="7"/>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Rhenald Kasali (1995:11)</w:t>
      </w:r>
      <w:r>
        <w:rPr>
          <w:rFonts w:hint="default" w:ascii="Arial" w:hAnsi="Arial" w:eastAsia="Times New Roman" w:cs="Arial"/>
          <w:color w:val="000000"/>
          <w:sz w:val="24"/>
          <w:szCs w:val="24"/>
        </w:rPr>
        <w:t>, Masyarakat periklanan Indonesia memberikan definisi iklan sebagai: Segala bentuk pesan tentang suatu produk yang disampaikan lewat media, ditujukan kepada sebagian atau seluruh masyarakat.</w:t>
      </w:r>
    </w:p>
    <w:p>
      <w:pPr>
        <w:numPr>
          <w:ilvl w:val="0"/>
          <w:numId w:val="8"/>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Russel &amp; Lane (1990)</w:t>
      </w:r>
      <w:r>
        <w:rPr>
          <w:rFonts w:hint="default" w:ascii="Arial" w:hAnsi="Arial" w:eastAsia="Times New Roman" w:cs="Arial"/>
          <w:color w:val="000000"/>
          <w:sz w:val="24"/>
          <w:szCs w:val="24"/>
        </w:rPr>
        <w:t>, Suatu pesan yang dibayar oleh sponsor dan disampaikan melalui beberapa medium komunikasi massa.</w:t>
      </w:r>
    </w:p>
    <w:p>
      <w:pPr>
        <w:numPr>
          <w:ilvl w:val="0"/>
          <w:numId w:val="9"/>
        </w:numPr>
        <w:spacing w:before="100" w:beforeAutospacing="1" w:after="144" w:line="360" w:lineRule="auto"/>
        <w:ind w:left="0"/>
        <w:jc w:val="both"/>
        <w:rPr>
          <w:rFonts w:hint="default" w:ascii="Arial" w:hAnsi="Arial" w:eastAsia="Times New Roman" w:cs="Arial"/>
          <w:color w:val="000000"/>
          <w:sz w:val="24"/>
          <w:szCs w:val="24"/>
        </w:rPr>
      </w:pPr>
      <w:r>
        <w:rPr>
          <w:rFonts w:hint="default" w:ascii="Arial" w:hAnsi="Arial" w:eastAsia="Times New Roman" w:cs="Arial"/>
          <w:b/>
          <w:bCs/>
          <w:color w:val="000000"/>
          <w:sz w:val="24"/>
          <w:szCs w:val="24"/>
        </w:rPr>
        <w:t>Gilson &amp; Berkman (1980),</w:t>
      </w:r>
      <w:r>
        <w:rPr>
          <w:rFonts w:hint="default" w:ascii="Arial" w:hAnsi="Arial" w:eastAsia="Times New Roman" w:cs="Arial"/>
          <w:color w:val="000000"/>
          <w:sz w:val="24"/>
          <w:szCs w:val="24"/>
        </w:rPr>
        <w:t> Iklan merupakan media komunikasi persuasif yang dirancang untuk menghasilkan respon dan membantu tercapainya objektifitas atau tujuan pemasaran.</w:t>
      </w:r>
    </w:p>
    <w:p>
      <w:pPr>
        <w:shd w:val="clear" w:color="auto" w:fill="FFFFFF"/>
        <w:spacing w:before="240" w:after="240" w:line="360" w:lineRule="auto"/>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Contoh Advertorial :</w:t>
      </w:r>
    </w:p>
    <w:p>
      <w:pPr>
        <w:shd w:val="clear" w:color="auto" w:fill="FFFFFF"/>
        <w:spacing w:before="240" w:after="240" w:line="360" w:lineRule="auto"/>
        <w:jc w:val="both"/>
        <w:rPr>
          <w:rFonts w:hint="default" w:ascii="Arial" w:hAnsi="Arial" w:eastAsia="Times New Roman" w:cs="Arial"/>
          <w:color w:val="000000"/>
          <w:sz w:val="24"/>
          <w:szCs w:val="24"/>
        </w:rPr>
      </w:pPr>
      <w:r>
        <w:rPr>
          <w:rFonts w:hint="default" w:ascii="Arial" w:hAnsi="Arial" w:eastAsia="Times New Roman" w:cs="Arial"/>
          <w:color w:val="515151"/>
          <w:sz w:val="24"/>
          <w:szCs w:val="24"/>
        </w:rPr>
        <w:drawing>
          <wp:inline distT="0" distB="0" distL="0" distR="0">
            <wp:extent cx="2042795" cy="2905125"/>
            <wp:effectExtent l="0" t="0" r="14605" b="9525"/>
            <wp:docPr id="2" name="Picture 2" descr="http://archieluna.files.wordpress.com/2011/06/contoh-advertorial1.jpg?w=211&amp;h=3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archieluna.files.wordpress.com/2011/06/contoh-advertorial1.jpg?w=211&amp;h=300"/>
                    <pic:cNvPicPr>
                      <a:picLocks noChangeAspect="1" noChangeArrowheads="1"/>
                    </pic:cNvPicPr>
                  </pic:nvPicPr>
                  <pic:blipFill>
                    <a:blip r:embed="rId6" cstate="print"/>
                    <a:srcRect/>
                    <a:stretch>
                      <a:fillRect/>
                    </a:stretch>
                  </pic:blipFill>
                  <pic:spPr>
                    <a:xfrm>
                      <a:off x="0" y="0"/>
                      <a:ext cx="2044347" cy="2906655"/>
                    </a:xfrm>
                    <a:prstGeom prst="rect">
                      <a:avLst/>
                    </a:prstGeom>
                    <a:noFill/>
                    <a:ln w="9525">
                      <a:noFill/>
                      <a:miter lim="800000"/>
                      <a:headEnd/>
                      <a:tailEnd/>
                    </a:ln>
                  </pic:spPr>
                </pic:pic>
              </a:graphicData>
            </a:graphic>
          </wp:inline>
        </w:drawing>
      </w:r>
    </w:p>
    <w:p>
      <w:pPr>
        <w:shd w:val="clear" w:color="auto" w:fill="FFFFFF"/>
        <w:spacing w:before="240" w:after="240" w:line="360" w:lineRule="auto"/>
        <w:ind w:left="0" w:leftChars="0" w:firstLine="0" w:firstLineChars="0"/>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CV. Daya Cipta Rasa adalah home industry yang bergerak dibidang pembuatan bahan minuman (Ice Blanded). Yang didirikan pada bulan Oktober 2010 dan berlokasi di Jl. Kawaluyaan Raya No. 24. CV. Daya Cipta Rasa untuk saat ini berfokus pada suplayer atau penyediaan bahan minuman untuk café dan resto.</w:t>
      </w:r>
    </w:p>
    <w:p>
      <w:pPr>
        <w:shd w:val="clear" w:color="auto" w:fill="FFFFFF"/>
        <w:spacing w:before="240" w:after="240" w:line="360" w:lineRule="auto"/>
        <w:ind w:left="0" w:leftChars="0" w:firstLine="0" w:firstLineChars="0"/>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Melihat peluang pasar yang luas dan  masih kurangnya produsen dalam pembuatan bahan minuman khususnya di Indonesia, CV. Daya Cipta Rasa ingin ikut andil dalam memajukan Negara Indonesia. CV Daya Cipta Rasa berkomitmen untuk menghasilkan barang dengan kualitas bagus, bahkan bersaing dengan produk luar namun dengan harga yang relative murah.</w:t>
      </w:r>
    </w:p>
    <w:p>
      <w:pPr>
        <w:shd w:val="clear" w:color="auto" w:fill="FFFFFF"/>
        <w:spacing w:before="240" w:after="240" w:line="360" w:lineRule="auto"/>
        <w:ind w:left="0" w:leftChars="0" w:firstLine="0" w:firstLineChars="0"/>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Produk yang dihasilkan oleh CV. Daya Cipta Rasa diantaranya adalah Smothy best, Frapio best, Chocolate best, Chapuchino frappe, Coffe sundanes dan Espreso light.</w:t>
      </w:r>
    </w:p>
    <w:p>
      <w:pPr>
        <w:shd w:val="clear" w:color="auto" w:fill="FFFFFF"/>
        <w:spacing w:before="240" w:after="240" w:line="360" w:lineRule="auto"/>
        <w:ind w:left="0" w:leftChars="0" w:firstLine="0" w:firstLineChars="0"/>
        <w:jc w:val="both"/>
        <w:rPr>
          <w:rFonts w:hint="default" w:ascii="Arial" w:hAnsi="Arial" w:cs="Arial"/>
          <w:sz w:val="24"/>
          <w:szCs w:val="24"/>
        </w:rPr>
      </w:pPr>
      <w:r>
        <w:rPr>
          <w:rFonts w:hint="default" w:ascii="Arial" w:hAnsi="Arial" w:eastAsia="Times New Roman" w:cs="Arial"/>
          <w:color w:val="000000"/>
          <w:sz w:val="24"/>
          <w:szCs w:val="24"/>
        </w:rPr>
        <w:t>Pemasaran produk yang dihasilkan oleh CV. Daya Cipta Rasa saat ini sudah ke berbagai kota-kota besar seperti Jakarta, Medan, dan Padang. Juga melakukan direct selling ke café dan resto seperti : Café Bober, Café Ngopdul, Braga Café, Café Bali, Café Olala, dan lainnya. Serta melakukan friendcase dengan Snowy dan Kopi Tubruk.</w:t>
      </w:r>
    </w:p>
    <w:p>
      <w:pPr>
        <w:spacing w:after="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b/>
          <w:bCs/>
          <w:sz w:val="24"/>
          <w:szCs w:val="24"/>
        </w:rPr>
        <w:t>Definisi Advertorial</w:t>
      </w:r>
    </w:p>
    <w:p>
      <w:pPr>
        <w:spacing w:after="30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sz w:val="24"/>
          <w:szCs w:val="24"/>
        </w:rPr>
        <w:t>Advertorial berasal dari kata advertising dan editorial. Advertising berarti iklan dan editorial berarti opini. Disebut juga pariwara atau ada juga yang menyebut forum bisnis. Jadi pengertian advertorial adalah artikel yang dimuat di media massa dengan cara membaar yang bertujuan untuk promosi atau berkampanye. Selain itu, advertorial bisa diartikan sebagai iklan yang disusun atau dibuat sedemikian rupa sehingga seperti sebuah artikel yang dikarang oleh media cetak yang bersangkutan.</w:t>
      </w:r>
    </w:p>
    <w:p>
      <w:pPr>
        <w:spacing w:after="30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sz w:val="24"/>
          <w:szCs w:val="24"/>
        </w:rPr>
        <w:t>Menurut kamus bahasa Indonesia, advertorial berarti iklan yang berupa berita (bukan ga</w:t>
      </w:r>
      <w:r>
        <w:rPr>
          <w:rFonts w:hint="default" w:ascii="Arial" w:hAnsi="Arial" w:eastAsia="Times New Roman" w:cs="Arial"/>
          <w:sz w:val="24"/>
          <w:szCs w:val="24"/>
          <w:lang w:val="en-US"/>
        </w:rPr>
        <w:t>m</w:t>
      </w:r>
      <w:r>
        <w:rPr>
          <w:rFonts w:hint="default" w:ascii="Arial" w:hAnsi="Arial" w:eastAsia="Times New Roman" w:cs="Arial"/>
          <w:sz w:val="24"/>
          <w:szCs w:val="24"/>
        </w:rPr>
        <w:t>bar atau poster); pariwara.</w:t>
      </w:r>
    </w:p>
    <w:p>
      <w:pPr>
        <w:spacing w:after="30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sz w:val="24"/>
          <w:szCs w:val="24"/>
        </w:rPr>
        <w:t>Advertorial merupakan salah satu bentuk periklanan yang ada di media massa dengan menggunakan gaya bahasa jurnalistik.</w:t>
      </w:r>
    </w:p>
    <w:p>
      <w:pPr>
        <w:spacing w:after="300" w:line="360" w:lineRule="auto"/>
        <w:textAlignment w:val="baseline"/>
        <w:rPr>
          <w:rFonts w:hint="default" w:ascii="Arial" w:hAnsi="Arial" w:eastAsia="Times New Roman" w:cs="Arial"/>
          <w:sz w:val="24"/>
          <w:szCs w:val="24"/>
        </w:rPr>
      </w:pPr>
    </w:p>
    <w:p>
      <w:pPr>
        <w:spacing w:after="300" w:line="360" w:lineRule="auto"/>
        <w:textAlignment w:val="baseline"/>
        <w:rPr>
          <w:rFonts w:hint="default" w:ascii="Arial" w:hAnsi="Arial" w:eastAsia="Times New Roman" w:cs="Arial"/>
          <w:sz w:val="24"/>
          <w:szCs w:val="24"/>
        </w:rPr>
      </w:pPr>
    </w:p>
    <w:p>
      <w:pPr>
        <w:spacing w:after="300" w:line="360" w:lineRule="auto"/>
        <w:textAlignment w:val="baseline"/>
        <w:rPr>
          <w:rFonts w:hint="default" w:ascii="Arial" w:hAnsi="Arial" w:eastAsia="Times New Roman" w:cs="Arial"/>
          <w:sz w:val="24"/>
          <w:szCs w:val="24"/>
        </w:rPr>
      </w:pPr>
    </w:p>
    <w:p>
      <w:pPr>
        <w:spacing w:after="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b/>
          <w:bCs/>
          <w:sz w:val="24"/>
          <w:szCs w:val="24"/>
        </w:rPr>
        <w:t>Pengertian Advertorial Menurut Para Ahli:</w:t>
      </w:r>
    </w:p>
    <w:p>
      <w:pPr>
        <w:spacing w:after="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b/>
          <w:bCs/>
          <w:sz w:val="24"/>
          <w:szCs w:val="24"/>
        </w:rPr>
        <w:t>Menurut Hutabarat</w:t>
      </w:r>
    </w:p>
    <w:p>
      <w:pPr>
        <w:spacing w:after="30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sz w:val="24"/>
          <w:szCs w:val="24"/>
        </w:rPr>
        <w:t>“Pada dasarnya advertorial atau pariwara tidak banyak berbeda dengan feature. Bedanya, pariwara lebih banyak bobot promosinya ketimbang informasi umumnya. Selain itu volumenya jauh lebih besar. Untuk itu perlakuannya lain sekali. Koran takkan memberikan tempatnya gratis begitu saja. Tempat itu harus dibayar sebagaimana layaknya tempat untuk iklan.”</w:t>
      </w:r>
    </w:p>
    <w:p>
      <w:pPr>
        <w:spacing w:after="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b/>
          <w:bCs/>
          <w:sz w:val="24"/>
          <w:szCs w:val="24"/>
        </w:rPr>
        <w:t>Menurut Durianto</w:t>
      </w:r>
    </w:p>
    <w:p>
      <w:pPr>
        <w:spacing w:after="30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sz w:val="24"/>
          <w:szCs w:val="24"/>
        </w:rPr>
        <w:t>“Iklan merupakan suatu proses komunikasi yang bertujuan untuk membujuk dan menggiring orang untuk mengambil tindakan yang menguntungkan bagi pihak pembuat iklan. Iklan bisa didefinisikan sebagai bentuk komunikasi nonpersonal yang menjual pesan-pesan persuasif dari sponsor yang jelas untuk mempengaruhi orang membeli produk dengan membayar sejumlah biaya untuk media.”</w:t>
      </w:r>
    </w:p>
    <w:p>
      <w:pPr>
        <w:spacing w:after="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b/>
          <w:bCs/>
          <w:sz w:val="24"/>
          <w:szCs w:val="24"/>
        </w:rPr>
        <w:t>Menurut Kleppner</w:t>
      </w:r>
    </w:p>
    <w:p>
      <w:pPr>
        <w:spacing w:after="30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sz w:val="24"/>
          <w:szCs w:val="24"/>
        </w:rPr>
        <w:t>“Advertorial adalah iklan yang digunakan untuk mempromosikan pandangan tertentu, istilah ini berasal dari advertising dan editorial.”</w:t>
      </w:r>
    </w:p>
    <w:p>
      <w:pPr>
        <w:spacing w:after="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b/>
          <w:bCs/>
          <w:sz w:val="24"/>
          <w:szCs w:val="24"/>
        </w:rPr>
        <w:t>Menurut Arens</w:t>
      </w:r>
    </w:p>
    <w:p>
      <w:pPr>
        <w:spacing w:after="0" w:line="360" w:lineRule="auto"/>
        <w:ind w:left="0" w:leftChars="0" w:firstLine="0" w:firstLineChars="0"/>
        <w:textAlignment w:val="baseline"/>
        <w:rPr>
          <w:rFonts w:hint="default" w:ascii="Arial" w:hAnsi="Arial" w:eastAsia="Times New Roman" w:cs="Arial"/>
          <w:sz w:val="24"/>
          <w:szCs w:val="24"/>
        </w:rPr>
      </w:pPr>
      <w:r>
        <w:rPr>
          <w:rFonts w:hint="default" w:ascii="Arial" w:hAnsi="Arial" w:eastAsia="Times New Roman" w:cs="Arial"/>
          <w:sz w:val="24"/>
          <w:szCs w:val="24"/>
        </w:rPr>
        <w:t>“</w:t>
      </w:r>
      <w:r>
        <w:rPr>
          <w:rFonts w:hint="default" w:ascii="Arial" w:hAnsi="Arial" w:eastAsia="Times New Roman" w:cs="Arial"/>
          <w:i/>
          <w:iCs/>
          <w:sz w:val="24"/>
          <w:szCs w:val="24"/>
        </w:rPr>
        <w:t>Advertorial that is half advertising half editorial aimed at swaying public opinion rather then selling production</w:t>
      </w:r>
      <w:r>
        <w:rPr>
          <w:rFonts w:hint="default" w:ascii="Arial" w:hAnsi="Arial" w:eastAsia="Times New Roman" w:cs="Arial"/>
          <w:sz w:val="24"/>
          <w:szCs w:val="24"/>
        </w:rPr>
        <w:t>.”</w:t>
      </w:r>
    </w:p>
    <w:p>
      <w:pPr>
        <w:spacing w:after="0" w:line="360" w:lineRule="auto"/>
        <w:textAlignment w:val="baseline"/>
        <w:rPr>
          <w:rFonts w:hint="default" w:ascii="Arial" w:hAnsi="Arial" w:eastAsia="Times New Roman" w:cs="Arial"/>
          <w:sz w:val="24"/>
          <w:szCs w:val="24"/>
        </w:rPr>
      </w:pPr>
    </w:p>
    <w:p>
      <w:pPr>
        <w:spacing w:after="0" w:line="360" w:lineRule="auto"/>
        <w:textAlignment w:val="baseline"/>
        <w:rPr>
          <w:rFonts w:hint="default" w:ascii="Arial" w:hAnsi="Arial" w:eastAsia="Times New Roman" w:cs="Arial"/>
          <w:sz w:val="24"/>
          <w:szCs w:val="24"/>
        </w:rPr>
      </w:pPr>
    </w:p>
    <w:p>
      <w:pPr>
        <w:spacing w:after="0" w:line="360" w:lineRule="auto"/>
        <w:textAlignment w:val="baseline"/>
        <w:rPr>
          <w:rFonts w:hint="default" w:ascii="Arial" w:hAnsi="Arial" w:eastAsia="Times New Roman" w:cs="Arial"/>
          <w:sz w:val="24"/>
          <w:szCs w:val="24"/>
        </w:rPr>
      </w:pPr>
    </w:p>
    <w:p>
      <w:pPr>
        <w:spacing w:after="0" w:line="360" w:lineRule="auto"/>
        <w:textAlignment w:val="baseline"/>
        <w:rPr>
          <w:rFonts w:hint="default" w:ascii="Arial" w:hAnsi="Arial" w:eastAsia="Times New Roman" w:cs="Arial"/>
          <w:sz w:val="24"/>
          <w:szCs w:val="24"/>
        </w:rPr>
      </w:pPr>
    </w:p>
    <w:p>
      <w:pPr>
        <w:spacing w:after="0" w:line="360" w:lineRule="auto"/>
        <w:textAlignment w:val="baseline"/>
        <w:rPr>
          <w:rFonts w:hint="default" w:ascii="Arial" w:hAnsi="Arial" w:eastAsia="Times New Roman" w:cs="Arial"/>
          <w:sz w:val="24"/>
          <w:szCs w:val="24"/>
        </w:rPr>
      </w:pPr>
    </w:p>
    <w:p>
      <w:pPr>
        <w:spacing w:after="0" w:line="360" w:lineRule="auto"/>
        <w:textAlignment w:val="baseline"/>
        <w:rPr>
          <w:rFonts w:hint="default" w:ascii="Arial" w:hAnsi="Arial" w:eastAsia="Times New Roman" w:cs="Arial"/>
          <w:sz w:val="24"/>
          <w:szCs w:val="24"/>
        </w:rPr>
      </w:pPr>
    </w:p>
    <w:p>
      <w:pPr>
        <w:spacing w:after="0" w:line="360" w:lineRule="auto"/>
        <w:textAlignment w:val="baseline"/>
        <w:rPr>
          <w:rFonts w:hint="default" w:ascii="Arial" w:hAnsi="Arial" w:eastAsia="Times New Roman" w:cs="Arial"/>
          <w:sz w:val="24"/>
          <w:szCs w:val="24"/>
        </w:rPr>
      </w:pPr>
    </w:p>
    <w:p>
      <w:pPr>
        <w:spacing w:after="0" w:line="360" w:lineRule="auto"/>
        <w:textAlignment w:val="baseline"/>
        <w:rPr>
          <w:rFonts w:hint="default" w:ascii="Arial" w:hAnsi="Arial" w:eastAsia="Times New Roman" w:cs="Arial"/>
          <w:sz w:val="24"/>
          <w:szCs w:val="24"/>
        </w:rPr>
      </w:pPr>
      <w:bookmarkStart w:id="0" w:name="_GoBack"/>
      <w:bookmarkEnd w:id="0"/>
      <w:r>
        <w:rPr>
          <w:rFonts w:hint="default" w:ascii="Arial" w:hAnsi="Arial" w:eastAsia="Times New Roman" w:cs="Arial"/>
          <w:b/>
          <w:bCs/>
          <w:sz w:val="24"/>
          <w:szCs w:val="24"/>
        </w:rPr>
        <w:t>Contoh Advertorial:</w:t>
      </w:r>
    </w:p>
    <w:p>
      <w:pPr>
        <w:spacing w:after="0" w:line="360" w:lineRule="auto"/>
        <w:textAlignment w:val="baseline"/>
        <w:rPr>
          <w:rFonts w:hint="default" w:ascii="Arial" w:hAnsi="Arial" w:eastAsia="Times New Roman" w:cs="Arial"/>
          <w:sz w:val="24"/>
          <w:szCs w:val="24"/>
        </w:rPr>
      </w:pPr>
      <w:r>
        <w:rPr>
          <w:rFonts w:hint="default" w:ascii="Arial" w:hAnsi="Arial" w:eastAsia="Times New Roman" w:cs="Arial"/>
          <w:b/>
          <w:bCs/>
          <w:sz w:val="24"/>
          <w:szCs w:val="24"/>
        </w:rPr>
        <w:t>TAMAN BUNGA NUSANTARA</w:t>
      </w:r>
    </w:p>
    <w:p>
      <w:pPr>
        <w:spacing w:after="300" w:line="360" w:lineRule="auto"/>
        <w:textAlignment w:val="baseline"/>
        <w:rPr>
          <w:rFonts w:hint="default" w:ascii="Arial" w:hAnsi="Arial" w:eastAsia="Times New Roman" w:cs="Arial"/>
          <w:sz w:val="24"/>
          <w:szCs w:val="24"/>
        </w:rPr>
      </w:pPr>
      <w:r>
        <w:rPr>
          <w:rFonts w:hint="default" w:ascii="Arial" w:hAnsi="Arial" w:eastAsia="Times New Roman" w:cs="Arial"/>
          <w:sz w:val="24"/>
          <w:szCs w:val="24"/>
        </w:rPr>
        <w:t>Taman Bunga Nusantara (TBN) banyak memiliki beragam koleksi bunga yang indah dan segar, mulai dari tanaman untuk iklim tropis maupun untuk iklim dingin, bahkan tidak hanya bunga yang berasal dari Indonesia, bunga yang berasal dari seluruh dunia pun ada. Selain menyegarkan mata, kita juga akan mendapatkan banyak wawasan baru mengenai bunga.</w:t>
      </w:r>
    </w:p>
    <w:p>
      <w:pPr>
        <w:spacing w:after="300" w:line="360" w:lineRule="auto"/>
        <w:textAlignment w:val="baseline"/>
        <w:rPr>
          <w:rFonts w:hint="default" w:ascii="Arial" w:hAnsi="Arial" w:eastAsia="Times New Roman" w:cs="Arial"/>
          <w:sz w:val="24"/>
          <w:szCs w:val="24"/>
        </w:rPr>
      </w:pPr>
      <w:r>
        <w:rPr>
          <w:rFonts w:hint="default" w:ascii="Arial" w:hAnsi="Arial" w:eastAsia="Times New Roman" w:cs="Arial"/>
          <w:sz w:val="24"/>
          <w:szCs w:val="24"/>
        </w:rPr>
        <w:t>TBN terletak di Desa Kawung-luwuk Kecamatan Sukaresmi Cipanas-Cianjur, dengan luas lahan 35 hektar, Taman Bunga Nusantara menyajikan keindahan dan pesona bunga serta alam yang tertata apik. Berdiri sejak 10 tahun silam tepatnya pada tanggal 10 September 1995, taman display pertama di Indonesia ini dilengkapi dengan berbagai koleksi tanaman bunga yang terkenal dan unik di seluruh dunia.</w:t>
      </w:r>
    </w:p>
    <w:p>
      <w:pPr>
        <w:spacing w:after="300" w:line="360" w:lineRule="auto"/>
        <w:textAlignment w:val="baseline"/>
        <w:rPr>
          <w:rFonts w:hint="default" w:ascii="Arial" w:hAnsi="Arial" w:eastAsia="Times New Roman" w:cs="Arial"/>
          <w:sz w:val="24"/>
          <w:szCs w:val="24"/>
        </w:rPr>
      </w:pPr>
      <w:r>
        <w:rPr>
          <w:rFonts w:hint="default" w:ascii="Arial" w:hAnsi="Arial" w:eastAsia="Times New Roman" w:cs="Arial"/>
          <w:sz w:val="24"/>
          <w:szCs w:val="24"/>
        </w:rPr>
        <w:t>Untuk menuju ke TBN, waktu yang bisa ditempuh dari Jakarta lebih kurang 2 sampai 3 jam. Melalui jalan raya puncak, sampai melewati puncak pass, dan belok kiri ke arah Perumahan Kota Bunga. Dari persimpangan ini jaraknya hanya 9 km.</w:t>
      </w:r>
    </w:p>
    <w:p>
      <w:pPr>
        <w:spacing w:after="300" w:line="360" w:lineRule="auto"/>
        <w:textAlignment w:val="baseline"/>
        <w:rPr>
          <w:rFonts w:hint="default" w:ascii="Arial" w:hAnsi="Arial" w:eastAsia="Times New Roman" w:cs="Arial"/>
          <w:sz w:val="24"/>
          <w:szCs w:val="24"/>
        </w:rPr>
      </w:pPr>
      <w:r>
        <w:rPr>
          <w:rFonts w:hint="default" w:ascii="Arial" w:hAnsi="Arial" w:eastAsia="Times New Roman" w:cs="Arial"/>
          <w:sz w:val="24"/>
          <w:szCs w:val="24"/>
        </w:rPr>
        <w:t>Saat memasuki pintu utama kita langsung disuguhi keindahan tanaman bunga yang dibentuk menyerupai burung merak. Pada ekornya disusun berbagai jenis tanaman bunga beraneka warna, burung merak ini memiliki daya tarik tersendiri untuk dilihat. Tidak jauh dari burung merak terdapat jam raksasa yang disusun pula dari berbagai jenis tanaman bunga. Jangan dikira jam raksasa ini hanya pajangan belaka ternyata jam ini bergerak dan berdentang setiap jam.</w:t>
      </w:r>
    </w:p>
    <w:p>
      <w:pPr>
        <w:spacing w:after="300" w:line="360" w:lineRule="auto"/>
        <w:textAlignment w:val="baseline"/>
        <w:rPr>
          <w:rFonts w:hint="default" w:ascii="Arial" w:hAnsi="Arial" w:eastAsia="Times New Roman" w:cs="Arial"/>
          <w:sz w:val="24"/>
          <w:szCs w:val="24"/>
        </w:rPr>
      </w:pPr>
      <w:r>
        <w:rPr>
          <w:rFonts w:hint="default" w:ascii="Arial" w:hAnsi="Arial" w:eastAsia="Times New Roman" w:cs="Arial"/>
          <w:sz w:val="24"/>
          <w:szCs w:val="24"/>
        </w:rPr>
        <w:t>Selain sebagai sarana rekreasi TBN juga dipakai sebagai kebun percobaan dengan berbagai jenis bunga dan tanaman tertentu yang berasal dari daerah subtropis dan negara-negara beriklim dingin di Eropa, Amerika, dan Australia. Ada berbagai macam taman khusus yang ditampilkan di TBN, mulai dari taman air, taman mawar, taman Perancis, taman rahasia (labirynth), taman bali, taman mediterania, taman palem, dan taman gaya Jepang.</w:t>
      </w:r>
    </w:p>
    <w:p>
      <w:pPr>
        <w:spacing w:after="300" w:line="360" w:lineRule="auto"/>
        <w:textAlignment w:val="baseline"/>
        <w:rPr>
          <w:rFonts w:hint="default" w:ascii="Arial" w:hAnsi="Arial" w:cs="Arial"/>
          <w:sz w:val="24"/>
          <w:szCs w:val="24"/>
          <w:lang w:val="en-US"/>
        </w:rPr>
      </w:pPr>
      <w:r>
        <w:rPr>
          <w:rFonts w:hint="default" w:ascii="Arial" w:hAnsi="Arial" w:eastAsia="Times New Roman" w:cs="Arial"/>
          <w:sz w:val="24"/>
          <w:szCs w:val="24"/>
        </w:rPr>
        <w:t>Ditunjang pula dengan fasilitas seperti rumah kaca, danau angsa, rafflesia mini theater, gazebo, alam imajinasi, lokasi piknik, amphitheater (panggung terapung) kereta datto, mobil wira-wiri, menara pandang, poliklinik, nany’s galleria dan penunjang lain bagi anda yang ingin mengadakan acara di halaman rumput yang luas. Apabila Anda datang ke Taman Bunga Nusantara, Anda akan memiliki sejuta kenangan akan keindahan keanekaragaman tanaman bunga yang tidak bisa dijumpai di tempat lain</w:t>
      </w:r>
      <w:r>
        <w:rPr>
          <w:rFonts w:hint="default" w:ascii="Arial" w:hAnsi="Arial" w:eastAsia="Times New Roman" w:cs="Arial"/>
          <w:sz w:val="24"/>
          <w:szCs w:val="24"/>
          <w:lang w:val="en-US"/>
        </w:rPr>
        <w:t>.</w:t>
      </w:r>
    </w:p>
    <w:p>
      <w:pPr>
        <w:shd w:val="clear" w:color="auto" w:fill="FFFFFF" w:themeFill="background1"/>
        <w:spacing w:after="0" w:afterAutospacing="0" w:line="240" w:lineRule="auto"/>
        <w:ind w:left="720"/>
        <w:rPr>
          <w:rFonts w:ascii="Arial" w:hAnsi="Arial" w:cs="Arial"/>
          <w:sz w:val="24"/>
          <w:szCs w:val="24"/>
          <w:lang w:val="en-US"/>
        </w:rPr>
      </w:pPr>
    </w:p>
    <w:p>
      <w:pPr>
        <w:pStyle w:val="2"/>
        <w:shd w:val="clear" w:color="auto" w:fill="00B050"/>
        <w:jc w:val="both"/>
        <w:rPr>
          <w:rFonts w:ascii="Arial" w:hAnsi="Arial" w:cs="Arial"/>
          <w:sz w:val="72"/>
          <w:szCs w:val="72"/>
          <w:lang w:val="en-US"/>
        </w:rPr>
      </w:pPr>
      <w:r>
        <w:rPr>
          <w:rFonts w:ascii="Arial" w:hAnsi="Arial" w:cs="Arial"/>
          <w:sz w:val="72"/>
          <w:szCs w:val="72"/>
          <w:lang w:val="en-US"/>
        </w:rPr>
        <w:t>DAFTAR PUSTAKA</w:t>
      </w:r>
    </w:p>
    <w:p>
      <w:pPr>
        <w:pStyle w:val="2"/>
        <w:shd w:val="clear" w:color="auto" w:fill="FEFEFE"/>
        <w:spacing w:before="0" w:beforeAutospacing="0" w:after="0" w:afterAutospacing="0" w:line="240" w:lineRule="atLeast"/>
        <w:jc w:val="both"/>
        <w:rPr>
          <w:rFonts w:ascii="Arial" w:hAnsi="Arial" w:cs="Arial"/>
          <w:sz w:val="24"/>
          <w:szCs w:val="24"/>
          <w:lang w:val="en-US"/>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AS Haris Sumadiria</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 xml:space="preserve">2006. </w:t>
      </w:r>
      <w:r>
        <w:rPr>
          <w:rFonts w:ascii="Arial" w:hAnsi="Arial" w:cs="Arial"/>
          <w:i/>
          <w:sz w:val="24"/>
          <w:szCs w:val="24"/>
        </w:rPr>
        <w:t>Jurnalistik Indonesia, Menulis Berita dan Feature</w:t>
      </w:r>
      <w:r>
        <w:rPr>
          <w:rFonts w:ascii="Arial" w:hAnsi="Arial" w:cs="Arial"/>
          <w:sz w:val="24"/>
          <w:szCs w:val="24"/>
        </w:rPr>
        <w:t>. Bandung; Simbiosa Rekatama Media</w:t>
      </w:r>
    </w:p>
    <w:p>
      <w:pPr>
        <w:spacing w:after="200" w:afterAutospacing="0" w:line="276" w:lineRule="auto"/>
        <w:ind w:left="0"/>
        <w:contextualSpacing/>
        <w:rPr>
          <w:rFonts w:ascii="Arial" w:hAnsi="Arial" w:cs="Arial"/>
          <w:sz w:val="24"/>
          <w:szCs w:val="24"/>
          <w:lang w:val="en-US"/>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Dennis</w:t>
      </w:r>
      <w:r>
        <w:rPr>
          <w:rFonts w:ascii="Arial" w:hAnsi="Arial" w:cs="Arial"/>
          <w:sz w:val="24"/>
          <w:szCs w:val="24"/>
          <w:lang w:val="en-US"/>
        </w:rPr>
        <w:t xml:space="preserve">. 1995. </w:t>
      </w:r>
      <w:r>
        <w:rPr>
          <w:rFonts w:ascii="Arial" w:hAnsi="Arial" w:cs="Arial"/>
          <w:i/>
          <w:sz w:val="24"/>
          <w:szCs w:val="24"/>
        </w:rPr>
        <w:t>Mass Communication Theory</w:t>
      </w:r>
      <w:r>
        <w:rPr>
          <w:rFonts w:ascii="Arial" w:hAnsi="Arial" w:cs="Arial"/>
          <w:i/>
          <w:sz w:val="24"/>
          <w:szCs w:val="24"/>
          <w:lang w:val="en-US"/>
        </w:rPr>
        <w:t>,</w:t>
      </w:r>
      <w:r>
        <w:rPr>
          <w:rFonts w:ascii="Arial" w:hAnsi="Arial" w:cs="Arial"/>
          <w:sz w:val="24"/>
          <w:szCs w:val="24"/>
          <w:lang w:val="en-US"/>
        </w:rPr>
        <w:t xml:space="preserve"> </w:t>
      </w:r>
      <w:r>
        <w:rPr>
          <w:rFonts w:ascii="Arial" w:hAnsi="Arial" w:cs="Arial"/>
          <w:i/>
          <w:sz w:val="24"/>
          <w:szCs w:val="24"/>
        </w:rPr>
        <w:t>An Introduction</w:t>
      </w:r>
      <w:r>
        <w:rPr>
          <w:rFonts w:ascii="Arial" w:hAnsi="Arial" w:cs="Arial"/>
          <w:sz w:val="24"/>
          <w:szCs w:val="24"/>
        </w:rPr>
        <w:t>. London:</w:t>
      </w:r>
      <w:r>
        <w:rPr>
          <w:rFonts w:ascii="Arial" w:hAnsi="Arial" w:cs="Arial"/>
          <w:sz w:val="24"/>
          <w:szCs w:val="24"/>
          <w:lang w:val="en-US"/>
        </w:rPr>
        <w:t xml:space="preserve"> </w:t>
      </w:r>
      <w:r>
        <w:rPr>
          <w:rFonts w:ascii="Arial" w:hAnsi="Arial" w:cs="Arial"/>
          <w:sz w:val="24"/>
          <w:szCs w:val="24"/>
        </w:rPr>
        <w:t>Sage Publication. third edition.</w:t>
      </w:r>
    </w:p>
    <w:p>
      <w:pPr>
        <w:spacing w:after="200" w:afterAutospacing="0" w:line="276" w:lineRule="auto"/>
        <w:ind w:left="0"/>
        <w:contextualSpacing/>
        <w:rPr>
          <w:rFonts w:ascii="Arial" w:hAnsi="Arial" w:cs="Arial"/>
          <w:sz w:val="24"/>
          <w:szCs w:val="24"/>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Jacob Oetama</w:t>
      </w:r>
      <w:r>
        <w:rPr>
          <w:rFonts w:ascii="Arial" w:hAnsi="Arial" w:cs="Arial"/>
          <w:sz w:val="24"/>
          <w:szCs w:val="24"/>
          <w:lang w:val="en-US"/>
        </w:rPr>
        <w:t xml:space="preserve">. 1987. </w:t>
      </w:r>
      <w:r>
        <w:rPr>
          <w:rFonts w:ascii="Arial" w:hAnsi="Arial" w:cs="Arial"/>
          <w:i/>
          <w:sz w:val="24"/>
          <w:szCs w:val="24"/>
        </w:rPr>
        <w:t>Perspektif Pers Indonesia</w:t>
      </w:r>
      <w:r>
        <w:rPr>
          <w:rFonts w:ascii="Arial" w:hAnsi="Arial" w:cs="Arial"/>
          <w:sz w:val="24"/>
          <w:szCs w:val="24"/>
          <w:lang w:val="en-US"/>
        </w:rPr>
        <w:t xml:space="preserve">. </w:t>
      </w:r>
      <w:r>
        <w:rPr>
          <w:rFonts w:ascii="Arial" w:hAnsi="Arial" w:cs="Arial"/>
          <w:sz w:val="24"/>
          <w:szCs w:val="24"/>
        </w:rPr>
        <w:t>Jakarta: LP3ES</w:t>
      </w:r>
    </w:p>
    <w:p>
      <w:pPr>
        <w:spacing w:after="200" w:afterAutospacing="0" w:line="276" w:lineRule="auto"/>
        <w:ind w:left="0"/>
        <w:contextualSpacing/>
        <w:rPr>
          <w:rFonts w:ascii="Arial" w:hAnsi="Arial" w:cs="Arial"/>
          <w:sz w:val="24"/>
          <w:szCs w:val="24"/>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Kamus Besar Bahasa Indonesia Pusat</w:t>
      </w:r>
      <w:r>
        <w:rPr>
          <w:rFonts w:ascii="Arial" w:hAnsi="Arial" w:cs="Arial"/>
          <w:sz w:val="24"/>
          <w:szCs w:val="24"/>
          <w:lang w:val="en-US"/>
        </w:rPr>
        <w:t>. 2008.</w:t>
      </w:r>
      <w:r>
        <w:rPr>
          <w:rFonts w:ascii="Arial" w:hAnsi="Arial" w:cs="Arial"/>
          <w:sz w:val="24"/>
          <w:szCs w:val="24"/>
        </w:rPr>
        <w:t xml:space="preserve"> Jakarta: PT</w:t>
      </w:r>
      <w:r>
        <w:rPr>
          <w:rFonts w:ascii="Arial" w:hAnsi="Arial" w:cs="Arial"/>
          <w:sz w:val="24"/>
          <w:szCs w:val="24"/>
          <w:lang w:val="en-US"/>
        </w:rPr>
        <w:t xml:space="preserve"> </w:t>
      </w:r>
      <w:r>
        <w:rPr>
          <w:rFonts w:ascii="Arial" w:hAnsi="Arial" w:cs="Arial"/>
          <w:sz w:val="24"/>
          <w:szCs w:val="24"/>
        </w:rPr>
        <w:t>Gramedia Pustaka Utama</w:t>
      </w:r>
    </w:p>
    <w:p>
      <w:pPr>
        <w:spacing w:after="200" w:afterAutospacing="0" w:line="276" w:lineRule="auto"/>
        <w:ind w:left="0"/>
        <w:contextualSpacing/>
        <w:rPr>
          <w:rFonts w:ascii="Arial" w:hAnsi="Arial" w:cs="Arial"/>
          <w:sz w:val="24"/>
          <w:szCs w:val="24"/>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Kusumaningrat</w:t>
      </w:r>
      <w:r>
        <w:rPr>
          <w:rFonts w:ascii="Arial" w:hAnsi="Arial" w:cs="Arial"/>
          <w:sz w:val="24"/>
          <w:szCs w:val="24"/>
          <w:lang w:val="en-US"/>
        </w:rPr>
        <w:t xml:space="preserve">. 2005. </w:t>
      </w:r>
      <w:r>
        <w:rPr>
          <w:rFonts w:ascii="Arial" w:hAnsi="Arial" w:cs="Arial"/>
          <w:sz w:val="24"/>
          <w:szCs w:val="24"/>
        </w:rPr>
        <w:t xml:space="preserve">Hikmat, dkk. </w:t>
      </w:r>
      <w:r>
        <w:rPr>
          <w:rFonts w:ascii="Arial" w:hAnsi="Arial" w:cs="Arial"/>
          <w:i/>
          <w:sz w:val="24"/>
          <w:szCs w:val="24"/>
        </w:rPr>
        <w:t>Jurnalistik Teori dan Praktik</w:t>
      </w:r>
      <w:r>
        <w:rPr>
          <w:rFonts w:ascii="Arial" w:hAnsi="Arial" w:cs="Arial"/>
          <w:sz w:val="24"/>
          <w:szCs w:val="24"/>
        </w:rPr>
        <w:t>. Bandung:</w:t>
      </w:r>
      <w:r>
        <w:rPr>
          <w:rFonts w:ascii="Arial" w:hAnsi="Arial" w:cs="Arial"/>
          <w:sz w:val="24"/>
          <w:szCs w:val="24"/>
          <w:lang w:val="en-US"/>
        </w:rPr>
        <w:t xml:space="preserve"> </w:t>
      </w:r>
      <w:r>
        <w:rPr>
          <w:rFonts w:ascii="Arial" w:hAnsi="Arial" w:cs="Arial"/>
          <w:sz w:val="24"/>
          <w:szCs w:val="24"/>
        </w:rPr>
        <w:t>Rosdakarya</w:t>
      </w:r>
    </w:p>
    <w:p>
      <w:pPr>
        <w:spacing w:after="200" w:afterAutospacing="0" w:line="276" w:lineRule="auto"/>
        <w:ind w:left="993"/>
        <w:contextualSpacing/>
        <w:rPr>
          <w:rFonts w:ascii="Arial" w:hAnsi="Arial" w:cs="Arial"/>
          <w:sz w:val="24"/>
          <w:szCs w:val="24"/>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lang w:val="en-US"/>
        </w:rPr>
        <w:t>Re</w:t>
      </w:r>
      <w:r>
        <w:rPr>
          <w:rFonts w:ascii="Arial" w:hAnsi="Arial" w:cs="Arial"/>
          <w:sz w:val="24"/>
          <w:szCs w:val="24"/>
        </w:rPr>
        <w:t>di Panuju</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 xml:space="preserve">2005. </w:t>
      </w:r>
      <w:r>
        <w:rPr>
          <w:rFonts w:ascii="Arial" w:hAnsi="Arial" w:cs="Arial"/>
          <w:i/>
          <w:sz w:val="24"/>
          <w:szCs w:val="24"/>
        </w:rPr>
        <w:t>Nalar jurnalistik (Dasarnya Dasar Jurnalistik)</w:t>
      </w:r>
      <w:r>
        <w:rPr>
          <w:rFonts w:ascii="Arial" w:hAnsi="Arial" w:cs="Arial"/>
          <w:sz w:val="24"/>
          <w:szCs w:val="24"/>
        </w:rPr>
        <w:t>. Malang; Bayumedia Publishing</w:t>
      </w:r>
    </w:p>
    <w:p>
      <w:pPr>
        <w:spacing w:after="200" w:afterAutospacing="0" w:line="276" w:lineRule="auto"/>
        <w:ind w:left="0"/>
        <w:contextualSpacing/>
        <w:rPr>
          <w:rFonts w:ascii="Arial" w:hAnsi="Arial" w:cs="Arial"/>
          <w:sz w:val="24"/>
          <w:szCs w:val="24"/>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Teguh Meinanda</w:t>
      </w:r>
      <w:r>
        <w:rPr>
          <w:rFonts w:ascii="Arial" w:hAnsi="Arial" w:cs="Arial"/>
          <w:sz w:val="24"/>
          <w:szCs w:val="24"/>
          <w:lang w:val="en-US"/>
        </w:rPr>
        <w:t xml:space="preserve">. 1981. </w:t>
      </w:r>
      <w:r>
        <w:rPr>
          <w:rFonts w:ascii="Arial" w:hAnsi="Arial" w:cs="Arial"/>
          <w:sz w:val="24"/>
          <w:szCs w:val="24"/>
        </w:rPr>
        <w:t>Pengantar Komunikasi dan Jurnalistik</w:t>
      </w:r>
      <w:r>
        <w:rPr>
          <w:rFonts w:ascii="Arial" w:hAnsi="Arial" w:cs="Arial"/>
          <w:sz w:val="24"/>
          <w:szCs w:val="24"/>
          <w:lang w:val="en-US"/>
        </w:rPr>
        <w:t xml:space="preserve">. </w:t>
      </w:r>
      <w:r>
        <w:rPr>
          <w:rFonts w:ascii="Arial" w:hAnsi="Arial" w:cs="Arial"/>
          <w:sz w:val="24"/>
          <w:szCs w:val="24"/>
        </w:rPr>
        <w:t>Bandung: Armico</w:t>
      </w:r>
      <w:r>
        <w:rPr>
          <w:rFonts w:ascii="Arial" w:hAnsi="Arial" w:cs="Arial"/>
          <w:sz w:val="24"/>
          <w:szCs w:val="24"/>
          <w:lang w:val="en-US"/>
        </w:rPr>
        <w:t>.</w:t>
      </w:r>
    </w:p>
    <w:p>
      <w:pPr>
        <w:spacing w:after="200" w:afterAutospacing="0" w:line="276" w:lineRule="auto"/>
        <w:ind w:left="0"/>
        <w:contextualSpacing/>
        <w:rPr>
          <w:rFonts w:ascii="Arial" w:hAnsi="Arial" w:cs="Arial"/>
          <w:sz w:val="24"/>
          <w:szCs w:val="24"/>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Werner Severin dan James W.Tankard</w:t>
      </w:r>
      <w:r>
        <w:rPr>
          <w:rFonts w:ascii="Arial" w:hAnsi="Arial" w:cs="Arial"/>
          <w:sz w:val="24"/>
          <w:szCs w:val="24"/>
          <w:lang w:val="en-US"/>
        </w:rPr>
        <w:t>. 2007.</w:t>
      </w:r>
      <w:r>
        <w:rPr>
          <w:rFonts w:ascii="Arial" w:hAnsi="Arial" w:cs="Arial"/>
          <w:sz w:val="24"/>
          <w:szCs w:val="24"/>
        </w:rPr>
        <w:t xml:space="preserve"> </w:t>
      </w:r>
      <w:r>
        <w:rPr>
          <w:rFonts w:ascii="Arial" w:hAnsi="Arial" w:cs="Arial"/>
          <w:i/>
          <w:sz w:val="24"/>
          <w:szCs w:val="24"/>
        </w:rPr>
        <w:t>Teori Komunikasi</w:t>
      </w:r>
      <w:r>
        <w:rPr>
          <w:rFonts w:ascii="Arial" w:hAnsi="Arial" w:cs="Arial"/>
          <w:sz w:val="24"/>
          <w:szCs w:val="24"/>
        </w:rPr>
        <w:t>, Jakarta; Kencana</w:t>
      </w:r>
    </w:p>
    <w:p>
      <w:pPr>
        <w:spacing w:after="200" w:afterAutospacing="0" w:line="276" w:lineRule="auto"/>
        <w:ind w:left="0"/>
        <w:contextualSpacing/>
        <w:rPr>
          <w:rFonts w:ascii="Arial" w:hAnsi="Arial" w:cs="Arial"/>
          <w:sz w:val="24"/>
          <w:szCs w:val="24"/>
        </w:rPr>
      </w:pPr>
    </w:p>
    <w:p>
      <w:pPr>
        <w:numPr>
          <w:ilvl w:val="0"/>
          <w:numId w:val="10"/>
        </w:numPr>
        <w:tabs>
          <w:tab w:val="left"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William L Rivers, Bryce Mc Intyre, dan Alison Work, Penyunting Dedy Djamaluddin Malik</w:t>
      </w:r>
      <w:r>
        <w:rPr>
          <w:rFonts w:ascii="Arial" w:hAnsi="Arial" w:cs="Arial"/>
          <w:sz w:val="24"/>
          <w:szCs w:val="24"/>
          <w:lang w:val="en-US"/>
        </w:rPr>
        <w:t xml:space="preserve">. 1994. </w:t>
      </w:r>
      <w:r>
        <w:rPr>
          <w:rFonts w:ascii="Arial" w:hAnsi="Arial" w:cs="Arial"/>
          <w:i/>
          <w:sz w:val="24"/>
          <w:szCs w:val="24"/>
        </w:rPr>
        <w:t>Editorial</w:t>
      </w:r>
      <w:r>
        <w:rPr>
          <w:rFonts w:ascii="Arial" w:hAnsi="Arial" w:cs="Arial"/>
          <w:sz w:val="24"/>
          <w:szCs w:val="24"/>
          <w:lang w:val="en-US"/>
        </w:rPr>
        <w:t>.</w:t>
      </w:r>
      <w:r>
        <w:rPr>
          <w:rFonts w:ascii="Arial" w:hAnsi="Arial" w:cs="Arial"/>
          <w:sz w:val="24"/>
          <w:szCs w:val="24"/>
        </w:rPr>
        <w:t xml:space="preserve"> Bandung: PT. Remaja Rosdakarya</w:t>
      </w:r>
    </w:p>
    <w:p>
      <w:pPr>
        <w:spacing w:after="200" w:afterAutospacing="0" w:line="276" w:lineRule="auto"/>
        <w:ind w:left="993"/>
        <w:contextualSpacing/>
        <w:rPr>
          <w:rFonts w:ascii="Arial" w:hAnsi="Arial" w:cs="Arial"/>
          <w:sz w:val="24"/>
          <w:szCs w:val="24"/>
        </w:rPr>
      </w:pPr>
    </w:p>
    <w:p>
      <w:pPr>
        <w:spacing w:after="200" w:afterAutospacing="0" w:line="276" w:lineRule="auto"/>
        <w:ind w:left="90"/>
        <w:contextualSpacing/>
        <w:rPr>
          <w:rFonts w:ascii="Arial" w:hAnsi="Arial" w:cs="Arial"/>
          <w:sz w:val="24"/>
          <w:szCs w:val="24"/>
          <w:lang w:val="en-US"/>
        </w:rPr>
      </w:pPr>
    </w:p>
    <w:sectPr>
      <w:pgSz w:w="11906" w:h="16838"/>
      <w:pgMar w:top="1135" w:right="1440" w:bottom="426"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ranklin Gothic Demi Cond">
    <w:panose1 w:val="020B0706030402020204"/>
    <w:charset w:val="00"/>
    <w:family w:val="swiss"/>
    <w:pitch w:val="default"/>
    <w:sig w:usb0="00000287" w:usb1="00000000" w:usb2="00000000" w:usb3="00000000" w:csb0="2000009F" w:csb1="DFD70000"/>
  </w:font>
  <w:font w:name="Baskerville Old Face">
    <w:panose1 w:val="02020602080505020303"/>
    <w:charset w:val="00"/>
    <w:family w:val="roman"/>
    <w:pitch w:val="default"/>
    <w:sig w:usb0="00000003" w:usb1="00000000" w:usb2="00000000" w:usb3="00000000" w:csb0="20000001" w:csb1="00000000"/>
  </w:font>
  <w:font w:name="Franklin Gothic Book">
    <w:panose1 w:val="020B050302010202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Calibri">
    <w:panose1 w:val="020F0502020204030204"/>
    <w:charset w:val="00"/>
    <w:family w:val="auto"/>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 w:name="KaiTi">
    <w:panose1 w:val="02010609060101010101"/>
    <w:charset w:val="86"/>
    <w:family w:val="auto"/>
    <w:pitch w:val="default"/>
    <w:sig w:usb0="800002BF" w:usb1="38CF7CFA" w:usb2="00000016" w:usb3="00000000" w:csb0="00040001"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NSimSun">
    <w:panose1 w:val="02010609030101010101"/>
    <w:charset w:val="86"/>
    <w:family w:val="auto"/>
    <w:pitch w:val="default"/>
    <w:sig w:usb0="00000003" w:usb1="288F0000" w:usb2="00000006" w:usb3="00000000" w:csb0="00040001" w:csb1="00000000"/>
  </w:font>
  <w:font w:name="Tw Cen MT">
    <w:panose1 w:val="020B0602020104020603"/>
    <w:charset w:val="00"/>
    <w:family w:val="auto"/>
    <w:pitch w:val="default"/>
    <w:sig w:usb0="00000003"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520"/>
    <w:multiLevelType w:val="multilevel"/>
    <w:tmpl w:val="0B2E05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CBC368B"/>
    <w:multiLevelType w:val="multilevel"/>
    <w:tmpl w:val="0CBC368B"/>
    <w:lvl w:ilvl="0" w:tentative="0">
      <w:start w:val="1"/>
      <w:numFmt w:val="bullet"/>
      <w:lvlText w:val="•"/>
      <w:lvlJc w:val="left"/>
      <w:pPr>
        <w:tabs>
          <w:tab w:val="left" w:pos="1080"/>
        </w:tabs>
        <w:ind w:left="1080" w:hanging="360"/>
      </w:pPr>
      <w:rPr>
        <w:rFonts w:hint="default" w:ascii="Times New Roman" w:hAnsi="Times New Roman"/>
      </w:rPr>
    </w:lvl>
    <w:lvl w:ilvl="1" w:tentative="0">
      <w:start w:val="1"/>
      <w:numFmt w:val="bullet"/>
      <w:lvlText w:val="•"/>
      <w:lvlJc w:val="left"/>
      <w:pPr>
        <w:tabs>
          <w:tab w:val="left" w:pos="1800"/>
        </w:tabs>
        <w:ind w:left="1800" w:hanging="360"/>
      </w:pPr>
      <w:rPr>
        <w:rFonts w:hint="default" w:ascii="Times New Roman" w:hAnsi="Times New Roman"/>
      </w:rPr>
    </w:lvl>
    <w:lvl w:ilvl="2" w:tentative="0">
      <w:start w:val="1"/>
      <w:numFmt w:val="bullet"/>
      <w:lvlText w:val="•"/>
      <w:lvlJc w:val="left"/>
      <w:pPr>
        <w:tabs>
          <w:tab w:val="left" w:pos="2520"/>
        </w:tabs>
        <w:ind w:left="2520" w:hanging="360"/>
      </w:pPr>
      <w:rPr>
        <w:rFonts w:hint="default" w:ascii="Times New Roman" w:hAnsi="Times New Roman"/>
      </w:rPr>
    </w:lvl>
    <w:lvl w:ilvl="3" w:tentative="0">
      <w:start w:val="1"/>
      <w:numFmt w:val="bullet"/>
      <w:lvlText w:val="•"/>
      <w:lvlJc w:val="left"/>
      <w:pPr>
        <w:tabs>
          <w:tab w:val="left" w:pos="3240"/>
        </w:tabs>
        <w:ind w:left="3240" w:hanging="360"/>
      </w:pPr>
      <w:rPr>
        <w:rFonts w:hint="default" w:ascii="Times New Roman" w:hAnsi="Times New Roman"/>
      </w:rPr>
    </w:lvl>
    <w:lvl w:ilvl="4" w:tentative="0">
      <w:start w:val="1"/>
      <w:numFmt w:val="bullet"/>
      <w:lvlText w:val="•"/>
      <w:lvlJc w:val="left"/>
      <w:pPr>
        <w:tabs>
          <w:tab w:val="left" w:pos="3960"/>
        </w:tabs>
        <w:ind w:left="3960" w:hanging="360"/>
      </w:pPr>
      <w:rPr>
        <w:rFonts w:hint="default" w:ascii="Times New Roman" w:hAnsi="Times New Roman"/>
      </w:rPr>
    </w:lvl>
    <w:lvl w:ilvl="5" w:tentative="0">
      <w:start w:val="1"/>
      <w:numFmt w:val="bullet"/>
      <w:lvlText w:val="•"/>
      <w:lvlJc w:val="left"/>
      <w:pPr>
        <w:tabs>
          <w:tab w:val="left" w:pos="4680"/>
        </w:tabs>
        <w:ind w:left="4680" w:hanging="360"/>
      </w:pPr>
      <w:rPr>
        <w:rFonts w:hint="default" w:ascii="Times New Roman" w:hAnsi="Times New Roman"/>
      </w:rPr>
    </w:lvl>
    <w:lvl w:ilvl="6" w:tentative="0">
      <w:start w:val="1"/>
      <w:numFmt w:val="bullet"/>
      <w:lvlText w:val="•"/>
      <w:lvlJc w:val="left"/>
      <w:pPr>
        <w:tabs>
          <w:tab w:val="left" w:pos="5400"/>
        </w:tabs>
        <w:ind w:left="5400" w:hanging="360"/>
      </w:pPr>
      <w:rPr>
        <w:rFonts w:hint="default" w:ascii="Times New Roman" w:hAnsi="Times New Roman"/>
      </w:rPr>
    </w:lvl>
    <w:lvl w:ilvl="7" w:tentative="0">
      <w:start w:val="1"/>
      <w:numFmt w:val="bullet"/>
      <w:lvlText w:val="•"/>
      <w:lvlJc w:val="left"/>
      <w:pPr>
        <w:tabs>
          <w:tab w:val="left" w:pos="6120"/>
        </w:tabs>
        <w:ind w:left="6120" w:hanging="360"/>
      </w:pPr>
      <w:rPr>
        <w:rFonts w:hint="default" w:ascii="Times New Roman" w:hAnsi="Times New Roman"/>
      </w:rPr>
    </w:lvl>
    <w:lvl w:ilvl="8" w:tentative="0">
      <w:start w:val="1"/>
      <w:numFmt w:val="bullet"/>
      <w:lvlText w:val="•"/>
      <w:lvlJc w:val="left"/>
      <w:pPr>
        <w:tabs>
          <w:tab w:val="left" w:pos="6840"/>
        </w:tabs>
        <w:ind w:left="6840" w:hanging="360"/>
      </w:pPr>
      <w:rPr>
        <w:rFonts w:hint="default" w:ascii="Times New Roman" w:hAnsi="Times New Roman"/>
      </w:rPr>
    </w:lvl>
  </w:abstractNum>
  <w:abstractNum w:abstractNumId="2">
    <w:nsid w:val="1B327BD8"/>
    <w:multiLevelType w:val="multilevel"/>
    <w:tmpl w:val="1B327B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2902044"/>
    <w:multiLevelType w:val="multilevel"/>
    <w:tmpl w:val="229020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40E7200"/>
    <w:multiLevelType w:val="multilevel"/>
    <w:tmpl w:val="240E72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B1D3E22"/>
    <w:multiLevelType w:val="multilevel"/>
    <w:tmpl w:val="2B1D3E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3102FCF"/>
    <w:multiLevelType w:val="multilevel"/>
    <w:tmpl w:val="33102F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9F9458E"/>
    <w:multiLevelType w:val="multilevel"/>
    <w:tmpl w:val="39F945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B41391F"/>
    <w:multiLevelType w:val="multilevel"/>
    <w:tmpl w:val="4B4139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03176BA"/>
    <w:multiLevelType w:val="multilevel"/>
    <w:tmpl w:val="603176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8"/>
  </w:num>
  <w:num w:numId="2">
    <w:abstractNumId w:val="3"/>
  </w:num>
  <w:num w:numId="3">
    <w:abstractNumId w:val="6"/>
  </w:num>
  <w:num w:numId="4">
    <w:abstractNumId w:val="4"/>
  </w:num>
  <w:num w:numId="5">
    <w:abstractNumId w:val="5"/>
  </w:num>
  <w:num w:numId="6">
    <w:abstractNumId w:val="7"/>
  </w:num>
  <w:num w:numId="7">
    <w:abstractNumId w:val="2"/>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23879"/>
    <w:rsid w:val="00040256"/>
    <w:rsid w:val="0005129B"/>
    <w:rsid w:val="000705A7"/>
    <w:rsid w:val="000728C5"/>
    <w:rsid w:val="00080A77"/>
    <w:rsid w:val="000816E7"/>
    <w:rsid w:val="000834A3"/>
    <w:rsid w:val="0008794C"/>
    <w:rsid w:val="00090C4A"/>
    <w:rsid w:val="00097DD3"/>
    <w:rsid w:val="000A15FD"/>
    <w:rsid w:val="000A2EC0"/>
    <w:rsid w:val="000A3DCE"/>
    <w:rsid w:val="000B42E9"/>
    <w:rsid w:val="000B6C3C"/>
    <w:rsid w:val="000B7589"/>
    <w:rsid w:val="000C77FD"/>
    <w:rsid w:val="000D0A5E"/>
    <w:rsid w:val="000D217C"/>
    <w:rsid w:val="000D4056"/>
    <w:rsid w:val="000D5BBB"/>
    <w:rsid w:val="000F5D0D"/>
    <w:rsid w:val="000F608F"/>
    <w:rsid w:val="00103130"/>
    <w:rsid w:val="00105072"/>
    <w:rsid w:val="00117F69"/>
    <w:rsid w:val="00121B06"/>
    <w:rsid w:val="00127755"/>
    <w:rsid w:val="00142581"/>
    <w:rsid w:val="00145ED0"/>
    <w:rsid w:val="00151BFD"/>
    <w:rsid w:val="00157EE0"/>
    <w:rsid w:val="001704A2"/>
    <w:rsid w:val="0017582F"/>
    <w:rsid w:val="0018073E"/>
    <w:rsid w:val="00192FF8"/>
    <w:rsid w:val="0019306C"/>
    <w:rsid w:val="00193406"/>
    <w:rsid w:val="001A188A"/>
    <w:rsid w:val="001C4860"/>
    <w:rsid w:val="001D6646"/>
    <w:rsid w:val="001E2D1B"/>
    <w:rsid w:val="002001E7"/>
    <w:rsid w:val="00206BA9"/>
    <w:rsid w:val="00226C5D"/>
    <w:rsid w:val="002426F6"/>
    <w:rsid w:val="002618A5"/>
    <w:rsid w:val="002946C0"/>
    <w:rsid w:val="00295920"/>
    <w:rsid w:val="00297E92"/>
    <w:rsid w:val="002B038C"/>
    <w:rsid w:val="002B2C0D"/>
    <w:rsid w:val="002B6864"/>
    <w:rsid w:val="002D6941"/>
    <w:rsid w:val="002E25B1"/>
    <w:rsid w:val="002F724B"/>
    <w:rsid w:val="00301C67"/>
    <w:rsid w:val="00301ECA"/>
    <w:rsid w:val="00322F9B"/>
    <w:rsid w:val="00323633"/>
    <w:rsid w:val="0032366B"/>
    <w:rsid w:val="00334BF1"/>
    <w:rsid w:val="003370C8"/>
    <w:rsid w:val="00342F2F"/>
    <w:rsid w:val="003447C6"/>
    <w:rsid w:val="00356407"/>
    <w:rsid w:val="003650D0"/>
    <w:rsid w:val="003651EB"/>
    <w:rsid w:val="0036606B"/>
    <w:rsid w:val="00375504"/>
    <w:rsid w:val="00381671"/>
    <w:rsid w:val="00381C66"/>
    <w:rsid w:val="00383A45"/>
    <w:rsid w:val="00393A0B"/>
    <w:rsid w:val="003A4E9F"/>
    <w:rsid w:val="003C77A7"/>
    <w:rsid w:val="003D168E"/>
    <w:rsid w:val="003E1D3F"/>
    <w:rsid w:val="003F52F5"/>
    <w:rsid w:val="00427D7C"/>
    <w:rsid w:val="0043286B"/>
    <w:rsid w:val="004523B6"/>
    <w:rsid w:val="0046298F"/>
    <w:rsid w:val="004631BD"/>
    <w:rsid w:val="00470746"/>
    <w:rsid w:val="00483940"/>
    <w:rsid w:val="004A00C5"/>
    <w:rsid w:val="004A17F0"/>
    <w:rsid w:val="004B5E8B"/>
    <w:rsid w:val="004C2211"/>
    <w:rsid w:val="004D40F2"/>
    <w:rsid w:val="004E7C01"/>
    <w:rsid w:val="004F2C9D"/>
    <w:rsid w:val="005000E9"/>
    <w:rsid w:val="005001CC"/>
    <w:rsid w:val="00501065"/>
    <w:rsid w:val="005060D1"/>
    <w:rsid w:val="00517030"/>
    <w:rsid w:val="00542046"/>
    <w:rsid w:val="00546B7F"/>
    <w:rsid w:val="005534E9"/>
    <w:rsid w:val="005561E8"/>
    <w:rsid w:val="0056793C"/>
    <w:rsid w:val="00574F25"/>
    <w:rsid w:val="005758AF"/>
    <w:rsid w:val="00585856"/>
    <w:rsid w:val="005877AC"/>
    <w:rsid w:val="00594200"/>
    <w:rsid w:val="005968B5"/>
    <w:rsid w:val="005A41BC"/>
    <w:rsid w:val="005B028F"/>
    <w:rsid w:val="005B2E78"/>
    <w:rsid w:val="005C3CA5"/>
    <w:rsid w:val="005E016F"/>
    <w:rsid w:val="005E46FB"/>
    <w:rsid w:val="005E77AC"/>
    <w:rsid w:val="005F0C7E"/>
    <w:rsid w:val="005F4557"/>
    <w:rsid w:val="005F5758"/>
    <w:rsid w:val="005F72FF"/>
    <w:rsid w:val="0060789C"/>
    <w:rsid w:val="00616E82"/>
    <w:rsid w:val="006209DB"/>
    <w:rsid w:val="006226D9"/>
    <w:rsid w:val="00631931"/>
    <w:rsid w:val="00642401"/>
    <w:rsid w:val="00643A09"/>
    <w:rsid w:val="006659E4"/>
    <w:rsid w:val="0066704C"/>
    <w:rsid w:val="0067090F"/>
    <w:rsid w:val="006732B2"/>
    <w:rsid w:val="00680ECB"/>
    <w:rsid w:val="006A4F7A"/>
    <w:rsid w:val="006B2BD9"/>
    <w:rsid w:val="006C7FD5"/>
    <w:rsid w:val="006E3054"/>
    <w:rsid w:val="006E3B59"/>
    <w:rsid w:val="00702B41"/>
    <w:rsid w:val="0070721B"/>
    <w:rsid w:val="00711968"/>
    <w:rsid w:val="0071480C"/>
    <w:rsid w:val="00721231"/>
    <w:rsid w:val="00723DE5"/>
    <w:rsid w:val="007309AA"/>
    <w:rsid w:val="00756945"/>
    <w:rsid w:val="00762F8C"/>
    <w:rsid w:val="0077727A"/>
    <w:rsid w:val="0078273F"/>
    <w:rsid w:val="007829A6"/>
    <w:rsid w:val="00785124"/>
    <w:rsid w:val="00790B63"/>
    <w:rsid w:val="007A0711"/>
    <w:rsid w:val="007A1CA9"/>
    <w:rsid w:val="007B0C7C"/>
    <w:rsid w:val="007C79EB"/>
    <w:rsid w:val="007C7A84"/>
    <w:rsid w:val="007E19F5"/>
    <w:rsid w:val="007F371B"/>
    <w:rsid w:val="00800790"/>
    <w:rsid w:val="00813A64"/>
    <w:rsid w:val="008176C4"/>
    <w:rsid w:val="0082088B"/>
    <w:rsid w:val="0082728E"/>
    <w:rsid w:val="008342B8"/>
    <w:rsid w:val="008342ED"/>
    <w:rsid w:val="008445F9"/>
    <w:rsid w:val="00854DE3"/>
    <w:rsid w:val="00874B91"/>
    <w:rsid w:val="00877F2F"/>
    <w:rsid w:val="008801E7"/>
    <w:rsid w:val="00887AA2"/>
    <w:rsid w:val="008925FA"/>
    <w:rsid w:val="008A4EE2"/>
    <w:rsid w:val="008C5F4F"/>
    <w:rsid w:val="008D10AD"/>
    <w:rsid w:val="008D20ED"/>
    <w:rsid w:val="008E2481"/>
    <w:rsid w:val="009067B3"/>
    <w:rsid w:val="00953400"/>
    <w:rsid w:val="00967577"/>
    <w:rsid w:val="00970FFE"/>
    <w:rsid w:val="00971D3F"/>
    <w:rsid w:val="0097291A"/>
    <w:rsid w:val="00976E12"/>
    <w:rsid w:val="009804B2"/>
    <w:rsid w:val="009959E8"/>
    <w:rsid w:val="009C4B9B"/>
    <w:rsid w:val="009E0256"/>
    <w:rsid w:val="009E1CA6"/>
    <w:rsid w:val="009E67D8"/>
    <w:rsid w:val="009F119F"/>
    <w:rsid w:val="00A02316"/>
    <w:rsid w:val="00A03A4A"/>
    <w:rsid w:val="00A04866"/>
    <w:rsid w:val="00A16489"/>
    <w:rsid w:val="00A4309C"/>
    <w:rsid w:val="00A73779"/>
    <w:rsid w:val="00A8151E"/>
    <w:rsid w:val="00A82807"/>
    <w:rsid w:val="00A95086"/>
    <w:rsid w:val="00A96552"/>
    <w:rsid w:val="00AA1A26"/>
    <w:rsid w:val="00AB0BEF"/>
    <w:rsid w:val="00AC18EE"/>
    <w:rsid w:val="00AD47E0"/>
    <w:rsid w:val="00AF1B08"/>
    <w:rsid w:val="00B014E5"/>
    <w:rsid w:val="00B118C1"/>
    <w:rsid w:val="00B17727"/>
    <w:rsid w:val="00B2043F"/>
    <w:rsid w:val="00B22A7E"/>
    <w:rsid w:val="00B277D9"/>
    <w:rsid w:val="00B355A0"/>
    <w:rsid w:val="00B36FE7"/>
    <w:rsid w:val="00B37F6B"/>
    <w:rsid w:val="00B76947"/>
    <w:rsid w:val="00B84043"/>
    <w:rsid w:val="00BC0576"/>
    <w:rsid w:val="00C02B0A"/>
    <w:rsid w:val="00C17EA9"/>
    <w:rsid w:val="00C25447"/>
    <w:rsid w:val="00C531A5"/>
    <w:rsid w:val="00C54E4B"/>
    <w:rsid w:val="00C55EF5"/>
    <w:rsid w:val="00C57FF1"/>
    <w:rsid w:val="00C968F0"/>
    <w:rsid w:val="00C969CC"/>
    <w:rsid w:val="00CA4F66"/>
    <w:rsid w:val="00CC154D"/>
    <w:rsid w:val="00D143EF"/>
    <w:rsid w:val="00D15B50"/>
    <w:rsid w:val="00D16956"/>
    <w:rsid w:val="00D178F1"/>
    <w:rsid w:val="00D23E60"/>
    <w:rsid w:val="00D4662B"/>
    <w:rsid w:val="00D83F4C"/>
    <w:rsid w:val="00D906DF"/>
    <w:rsid w:val="00D91AB4"/>
    <w:rsid w:val="00DB290D"/>
    <w:rsid w:val="00DC0EC8"/>
    <w:rsid w:val="00DE3179"/>
    <w:rsid w:val="00DE6185"/>
    <w:rsid w:val="00DF18A7"/>
    <w:rsid w:val="00E32E5D"/>
    <w:rsid w:val="00E553F1"/>
    <w:rsid w:val="00E63D01"/>
    <w:rsid w:val="00E70F90"/>
    <w:rsid w:val="00E75128"/>
    <w:rsid w:val="00E75382"/>
    <w:rsid w:val="00E76E25"/>
    <w:rsid w:val="00E80538"/>
    <w:rsid w:val="00E91C6A"/>
    <w:rsid w:val="00E920A1"/>
    <w:rsid w:val="00E92248"/>
    <w:rsid w:val="00EA2E3E"/>
    <w:rsid w:val="00EB0624"/>
    <w:rsid w:val="00EB0FA2"/>
    <w:rsid w:val="00EB3D29"/>
    <w:rsid w:val="00EB6352"/>
    <w:rsid w:val="00EE2DD9"/>
    <w:rsid w:val="00F101F7"/>
    <w:rsid w:val="00F10EA3"/>
    <w:rsid w:val="00F1779D"/>
    <w:rsid w:val="00F30CA0"/>
    <w:rsid w:val="00F326E7"/>
    <w:rsid w:val="00F32C27"/>
    <w:rsid w:val="00F40950"/>
    <w:rsid w:val="00F4324A"/>
    <w:rsid w:val="00F511AC"/>
    <w:rsid w:val="00F614A6"/>
    <w:rsid w:val="00F72D78"/>
    <w:rsid w:val="00F81913"/>
    <w:rsid w:val="00F84CE5"/>
    <w:rsid w:val="00F8566A"/>
    <w:rsid w:val="00F912A7"/>
    <w:rsid w:val="00FA733C"/>
    <w:rsid w:val="00FC0E90"/>
    <w:rsid w:val="00FC14CA"/>
    <w:rsid w:val="00FC3D76"/>
    <w:rsid w:val="28D534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afterAutospacing="1" w:line="360" w:lineRule="auto"/>
      <w:ind w:left="1440"/>
      <w:jc w:val="both"/>
    </w:pPr>
    <w:rPr>
      <w:rFonts w:asciiTheme="minorHAnsi" w:hAnsiTheme="minorHAnsi" w:eastAsiaTheme="minorHAnsi" w:cstheme="minorBidi"/>
      <w:sz w:val="22"/>
      <w:szCs w:val="22"/>
      <w:lang w:val="id-ID" w:eastAsia="en-US" w:bidi="ar-SA"/>
    </w:rPr>
  </w:style>
  <w:style w:type="paragraph" w:styleId="2">
    <w:name w:val="heading 1"/>
    <w:basedOn w:val="1"/>
    <w:next w:val="1"/>
    <w:link w:val="16"/>
    <w:qFormat/>
    <w:uiPriority w:val="9"/>
    <w:pPr>
      <w:spacing w:before="100" w:beforeAutospacing="1" w:line="240" w:lineRule="auto"/>
      <w:ind w:left="0"/>
      <w:jc w:val="left"/>
      <w:outlineLvl w:val="0"/>
    </w:pPr>
    <w:rPr>
      <w:rFonts w:ascii="Times New Roman" w:hAnsi="Times New Roman" w:eastAsia="Times New Roman" w:cs="Times New Roman"/>
      <w:b/>
      <w:bCs/>
      <w:kern w:val="36"/>
      <w:sz w:val="48"/>
      <w:szCs w:val="48"/>
      <w:lang w:eastAsia="id-ID"/>
    </w:rPr>
  </w:style>
  <w:style w:type="paragraph" w:styleId="3">
    <w:name w:val="heading 2"/>
    <w:basedOn w:val="1"/>
    <w:next w:val="1"/>
    <w:link w:val="1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2"/>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9">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paragraph" w:styleId="6">
    <w:name w:val="footer"/>
    <w:basedOn w:val="1"/>
    <w:link w:val="21"/>
    <w:unhideWhenUsed/>
    <w:qFormat/>
    <w:uiPriority w:val="99"/>
    <w:pPr>
      <w:tabs>
        <w:tab w:val="center" w:pos="4513"/>
        <w:tab w:val="right" w:pos="9026"/>
      </w:tabs>
      <w:spacing w:after="200" w:afterAutospacing="0" w:line="276" w:lineRule="auto"/>
      <w:ind w:left="0"/>
      <w:jc w:val="left"/>
    </w:pPr>
    <w:rPr>
      <w:rFonts w:ascii="Calibri" w:hAnsi="Calibri" w:eastAsia="Calibri" w:cs="Times New Roman"/>
    </w:rPr>
  </w:style>
  <w:style w:type="paragraph" w:styleId="7">
    <w:name w:val="header"/>
    <w:basedOn w:val="1"/>
    <w:link w:val="23"/>
    <w:unhideWhenUsed/>
    <w:qFormat/>
    <w:uiPriority w:val="99"/>
    <w:pPr>
      <w:tabs>
        <w:tab w:val="center" w:pos="4680"/>
        <w:tab w:val="right" w:pos="9360"/>
      </w:tabs>
      <w:spacing w:after="0" w:line="240" w:lineRule="auto"/>
    </w:pPr>
  </w:style>
  <w:style w:type="paragraph" w:styleId="8">
    <w:name w:val="Normal (Web)"/>
    <w:basedOn w:val="1"/>
    <w:unhideWhenUsed/>
    <w:uiPriority w:val="99"/>
    <w:pPr>
      <w:spacing w:before="100" w:beforeAutospacing="1" w:line="240" w:lineRule="auto"/>
      <w:ind w:left="0"/>
      <w:jc w:val="left"/>
    </w:pPr>
    <w:rPr>
      <w:rFonts w:ascii="Times New Roman" w:hAnsi="Times New Roman" w:eastAsia="Times New Roman" w:cs="Times New Roman"/>
      <w:sz w:val="24"/>
      <w:szCs w:val="24"/>
      <w:lang w:eastAsia="id-ID"/>
    </w:rPr>
  </w:style>
  <w:style w:type="character" w:styleId="10">
    <w:name w:val="Emphasis"/>
    <w:basedOn w:val="9"/>
    <w:qFormat/>
    <w:uiPriority w:val="20"/>
    <w:rPr>
      <w:i/>
      <w:iCs/>
    </w:rPr>
  </w:style>
  <w:style w:type="character" w:styleId="11">
    <w:name w:val="footnote reference"/>
    <w:basedOn w:val="9"/>
    <w:semiHidden/>
    <w:unhideWhenUsed/>
    <w:uiPriority w:val="99"/>
  </w:style>
  <w:style w:type="character" w:styleId="12">
    <w:name w:val="Hyperlink"/>
    <w:basedOn w:val="9"/>
    <w:unhideWhenUsed/>
    <w:uiPriority w:val="99"/>
    <w:rPr>
      <w:color w:val="0000FF"/>
      <w:u w:val="single"/>
    </w:rPr>
  </w:style>
  <w:style w:type="character" w:styleId="13">
    <w:name w:val="Strong"/>
    <w:basedOn w:val="9"/>
    <w:qFormat/>
    <w:uiPriority w:val="22"/>
    <w:rPr>
      <w:b/>
      <w:bCs/>
    </w:rPr>
  </w:style>
  <w:style w:type="table" w:styleId="15">
    <w:name w:val="Table Grid"/>
    <w:basedOn w:val="14"/>
    <w:uiPriority w:val="59"/>
    <w:pPr>
      <w:spacing w:after="0" w:afterAutospacing="0" w:line="240" w:lineRule="auto"/>
      <w:ind w:left="0"/>
      <w:jc w:val="left"/>
    </w:pPr>
    <w:rPr>
      <w:rFonts w:eastAsiaTheme="minorEastAsia"/>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ing 1 Char"/>
    <w:basedOn w:val="9"/>
    <w:link w:val="2"/>
    <w:uiPriority w:val="9"/>
    <w:rPr>
      <w:rFonts w:ascii="Times New Roman" w:hAnsi="Times New Roman" w:eastAsia="Times New Roman" w:cs="Times New Roman"/>
      <w:b/>
      <w:bCs/>
      <w:kern w:val="36"/>
      <w:sz w:val="48"/>
      <w:szCs w:val="48"/>
      <w:lang w:eastAsia="id-ID"/>
    </w:rPr>
  </w:style>
  <w:style w:type="character" w:customStyle="1" w:styleId="17">
    <w:name w:val="Heading 2 Char"/>
    <w:basedOn w:val="9"/>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table" w:customStyle="1" w:styleId="18">
    <w:name w:val="Medium Shading 1 - Accent 11"/>
    <w:basedOn w:val="14"/>
    <w:uiPriority w:val="63"/>
    <w:pPr>
      <w:spacing w:after="0" w:afterAutospacing="0" w:line="240" w:lineRule="auto"/>
      <w:ind w:left="0"/>
      <w:jc w:val="left"/>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character" w:customStyle="1" w:styleId="19">
    <w:name w:val="Balloon Text Char"/>
    <w:basedOn w:val="9"/>
    <w:link w:val="5"/>
    <w:semiHidden/>
    <w:qFormat/>
    <w:uiPriority w:val="99"/>
    <w:rPr>
      <w:rFonts w:ascii="Tahoma" w:hAnsi="Tahoma" w:cs="Tahoma"/>
      <w:sz w:val="16"/>
      <w:szCs w:val="16"/>
    </w:rPr>
  </w:style>
  <w:style w:type="paragraph" w:styleId="20">
    <w:name w:val="List Paragraph"/>
    <w:basedOn w:val="1"/>
    <w:qFormat/>
    <w:uiPriority w:val="34"/>
    <w:pPr>
      <w:ind w:left="720"/>
      <w:contextualSpacing/>
    </w:pPr>
  </w:style>
  <w:style w:type="character" w:customStyle="1" w:styleId="21">
    <w:name w:val="Footer Char"/>
    <w:basedOn w:val="9"/>
    <w:link w:val="6"/>
    <w:uiPriority w:val="99"/>
    <w:rPr>
      <w:rFonts w:ascii="Calibri" w:hAnsi="Calibri" w:eastAsia="Calibri" w:cs="Times New Roman"/>
    </w:rPr>
  </w:style>
  <w:style w:type="character" w:customStyle="1" w:styleId="22">
    <w:name w:val="Heading 3 Char"/>
    <w:basedOn w:val="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3">
    <w:name w:val="Header Char"/>
    <w:basedOn w:val="9"/>
    <w:link w:val="7"/>
    <w:uiPriority w:val="99"/>
  </w:style>
  <w:style w:type="character" w:customStyle="1" w:styleId="24">
    <w:name w:val="apple-converted-space"/>
    <w:basedOn w:val="9"/>
    <w:qFormat/>
    <w:uiPriority w:val="0"/>
  </w:style>
  <w:style w:type="paragraph" w:styleId="25">
    <w:name w:val="No Spacing"/>
    <w:qFormat/>
    <w:uiPriority w:val="1"/>
    <w:pPr>
      <w:spacing w:after="0" w:afterAutospacing="1" w:line="240" w:lineRule="auto"/>
      <w:ind w:left="1440"/>
      <w:jc w:val="both"/>
    </w:pPr>
    <w:rPr>
      <w:rFonts w:asciiTheme="minorHAnsi" w:hAnsiTheme="minorHAnsi" w:eastAsiaTheme="minorHAnsi" w:cstheme="minorBidi"/>
      <w:sz w:val="22"/>
      <w:szCs w:val="22"/>
      <w:lang w:val="id-ID" w:eastAsia="en-US" w:bidi="ar-SA"/>
    </w:rPr>
  </w:style>
  <w:style w:type="paragraph" w:customStyle="1" w:styleId="26">
    <w:name w:val="Materi"/>
    <w:basedOn w:val="1"/>
    <w:link w:val="27"/>
    <w:qFormat/>
    <w:uiPriority w:val="0"/>
    <w:pPr>
      <w:spacing w:after="0" w:afterAutospacing="0"/>
      <w:ind w:left="0"/>
      <w:jc w:val="left"/>
    </w:pPr>
    <w:rPr>
      <w:rFonts w:ascii="Arial" w:hAnsi="Arial" w:cs="Arial" w:eastAsiaTheme="minorEastAsia"/>
      <w:lang w:val="en-US"/>
    </w:rPr>
  </w:style>
  <w:style w:type="character" w:customStyle="1" w:styleId="27">
    <w:name w:val="Materi Char"/>
    <w:basedOn w:val="9"/>
    <w:link w:val="26"/>
    <w:qFormat/>
    <w:uiPriority w:val="0"/>
    <w:rPr>
      <w:rFonts w:ascii="Arial" w:hAnsi="Arial" w:cs="Arial" w:eastAsiaTheme="minorEastAsia"/>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hyperlink" Target="http://archieluna.files.wordpress.com/2011/06/contoh-advertorial1.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6AE4E-A28E-4F91-84A4-960790176F82}">
  <ds:schemaRefs/>
</ds:datastoreItem>
</file>

<file path=docProps/app.xml><?xml version="1.0" encoding="utf-8"?>
<Properties xmlns="http://schemas.openxmlformats.org/officeDocument/2006/extended-properties" xmlns:vt="http://schemas.openxmlformats.org/officeDocument/2006/docPropsVTypes">
  <Template>Normal</Template>
  <Pages>16</Pages>
  <Words>5962</Words>
  <Characters>33986</Characters>
  <Lines>283</Lines>
  <Paragraphs>79</Paragraphs>
  <TotalTime>5</TotalTime>
  <ScaleCrop>false</ScaleCrop>
  <LinksUpToDate>false</LinksUpToDate>
  <CharactersWithSpaces>39869</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2019-05-08T01:48:00Z</dcterms:created>
  <dc:creator>TOSHIBA</dc:creator>
  <cp:lastModifiedBy>SAHIRA_2</cp:lastModifiedBy>
  <dcterms:modified xsi:type="dcterms:W3CDTF">2020-04-11T06:53:56Z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