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B36" w:rsidRDefault="002B6ED0" w:rsidP="0022655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226554">
        <w:rPr>
          <w:rFonts w:ascii="Times New Roman" w:hAnsi="Times New Roman" w:cs="Times New Roman"/>
          <w:b/>
          <w:sz w:val="24"/>
          <w:szCs w:val="24"/>
        </w:rPr>
        <w:t>Modul Perkuliahan Sesi 14</w:t>
      </w:r>
    </w:p>
    <w:p w:rsidR="002B6ED0" w:rsidRPr="00226554" w:rsidRDefault="007F32D5" w:rsidP="007F32D5">
      <w:pPr>
        <w:pStyle w:val="ListParagraph"/>
        <w:numPr>
          <w:ilvl w:val="0"/>
          <w:numId w:val="3"/>
        </w:numPr>
        <w:jc w:val="both"/>
        <w:rPr>
          <w:rFonts w:ascii="Times New Roman" w:hAnsi="Times New Roman" w:cs="Times New Roman"/>
          <w:b/>
          <w:sz w:val="24"/>
          <w:szCs w:val="24"/>
        </w:rPr>
      </w:pPr>
      <w:r w:rsidRPr="00226554">
        <w:rPr>
          <w:rFonts w:ascii="Times New Roman" w:hAnsi="Times New Roman" w:cs="Times New Roman"/>
          <w:b/>
          <w:sz w:val="24"/>
          <w:szCs w:val="24"/>
        </w:rPr>
        <w:t>Peradilan TUN, Objek Sengketa Tata Usaha Negara, Kompetensi Absolut dan Kompetensi Relatif,</w:t>
      </w:r>
    </w:p>
    <w:p w:rsidR="002B6ED0" w:rsidRDefault="007F2D0C" w:rsidP="00226554">
      <w:pPr>
        <w:ind w:left="720" w:firstLine="720"/>
        <w:jc w:val="both"/>
        <w:rPr>
          <w:rFonts w:ascii="Times New Roman" w:hAnsi="Times New Roman" w:cs="Times New Roman"/>
          <w:sz w:val="24"/>
          <w:szCs w:val="24"/>
        </w:rPr>
      </w:pPr>
      <w:proofErr w:type="gramStart"/>
      <w:r w:rsidRPr="00C162B3">
        <w:rPr>
          <w:rFonts w:ascii="Times New Roman" w:hAnsi="Times New Roman" w:cs="Times New Roman"/>
          <w:sz w:val="24"/>
          <w:szCs w:val="24"/>
        </w:rPr>
        <w:t xml:space="preserve">Konsep </w:t>
      </w:r>
      <w:r w:rsidRPr="00144226">
        <w:rPr>
          <w:rFonts w:ascii="Times New Roman" w:hAnsi="Times New Roman" w:cs="Times New Roman"/>
          <w:i/>
          <w:sz w:val="24"/>
          <w:szCs w:val="24"/>
        </w:rPr>
        <w:t>rechtstaat</w:t>
      </w:r>
      <w:r w:rsidRPr="00C162B3">
        <w:rPr>
          <w:rFonts w:ascii="Times New Roman" w:hAnsi="Times New Roman" w:cs="Times New Roman"/>
          <w:sz w:val="24"/>
          <w:szCs w:val="24"/>
        </w:rPr>
        <w:t xml:space="preserve"> lahir dari suatu perjuangan yang menentang </w:t>
      </w:r>
      <w:r w:rsidRPr="00144226">
        <w:rPr>
          <w:rFonts w:ascii="Times New Roman" w:hAnsi="Times New Roman" w:cs="Times New Roman"/>
          <w:i/>
          <w:sz w:val="24"/>
          <w:szCs w:val="24"/>
        </w:rPr>
        <w:t>absolutism</w:t>
      </w:r>
      <w:r w:rsidRPr="00C162B3">
        <w:rPr>
          <w:rFonts w:ascii="Times New Roman" w:hAnsi="Times New Roman" w:cs="Times New Roman"/>
          <w:sz w:val="24"/>
          <w:szCs w:val="24"/>
        </w:rPr>
        <w:t xml:space="preserve"> sehingga sifatnya dapat dikatakan sangat revo</w:t>
      </w:r>
      <w:r w:rsidR="00144226">
        <w:rPr>
          <w:rFonts w:ascii="Times New Roman" w:hAnsi="Times New Roman" w:cs="Times New Roman"/>
          <w:sz w:val="24"/>
          <w:szCs w:val="24"/>
        </w:rPr>
        <w:t>l</w:t>
      </w:r>
      <w:r w:rsidRPr="00C162B3">
        <w:rPr>
          <w:rFonts w:ascii="Times New Roman" w:hAnsi="Times New Roman" w:cs="Times New Roman"/>
          <w:sz w:val="24"/>
          <w:szCs w:val="24"/>
        </w:rPr>
        <w:t>usioner.</w:t>
      </w:r>
      <w:proofErr w:type="gramEnd"/>
      <w:r w:rsidRPr="00C162B3">
        <w:rPr>
          <w:rFonts w:ascii="Times New Roman" w:hAnsi="Times New Roman" w:cs="Times New Roman"/>
          <w:sz w:val="24"/>
          <w:szCs w:val="24"/>
        </w:rPr>
        <w:t xml:space="preserve"> </w:t>
      </w:r>
      <w:r w:rsidRPr="00744240">
        <w:rPr>
          <w:rFonts w:ascii="Times New Roman" w:hAnsi="Times New Roman" w:cs="Times New Roman"/>
          <w:i/>
          <w:sz w:val="24"/>
          <w:szCs w:val="24"/>
        </w:rPr>
        <w:t>Rechstaaat</w:t>
      </w:r>
      <w:r w:rsidRPr="00C162B3">
        <w:rPr>
          <w:rFonts w:ascii="Times New Roman" w:hAnsi="Times New Roman" w:cs="Times New Roman"/>
          <w:sz w:val="24"/>
          <w:szCs w:val="24"/>
        </w:rPr>
        <w:t xml:space="preserve"> bertumpu atas sistem </w:t>
      </w:r>
      <w:r w:rsidRPr="007A7797">
        <w:rPr>
          <w:rFonts w:ascii="Times New Roman" w:hAnsi="Times New Roman" w:cs="Times New Roman"/>
          <w:i/>
          <w:sz w:val="24"/>
          <w:szCs w:val="24"/>
        </w:rPr>
        <w:t>continental</w:t>
      </w:r>
      <w:r w:rsidRPr="00C162B3">
        <w:rPr>
          <w:rFonts w:ascii="Times New Roman" w:hAnsi="Times New Roman" w:cs="Times New Roman"/>
          <w:sz w:val="24"/>
          <w:szCs w:val="24"/>
        </w:rPr>
        <w:t xml:space="preserve"> yang disebut </w:t>
      </w:r>
      <w:r w:rsidRPr="007A7797">
        <w:rPr>
          <w:rFonts w:ascii="Times New Roman" w:hAnsi="Times New Roman" w:cs="Times New Roman"/>
          <w:i/>
          <w:sz w:val="24"/>
          <w:szCs w:val="24"/>
        </w:rPr>
        <w:t>civil law</w:t>
      </w:r>
      <w:r w:rsidRPr="00C162B3">
        <w:rPr>
          <w:rFonts w:ascii="Times New Roman" w:hAnsi="Times New Roman" w:cs="Times New Roman"/>
          <w:sz w:val="24"/>
          <w:szCs w:val="24"/>
        </w:rPr>
        <w:t xml:space="preserve"> a</w:t>
      </w:r>
      <w:r w:rsidR="007A7797">
        <w:rPr>
          <w:rFonts w:ascii="Times New Roman" w:hAnsi="Times New Roman" w:cs="Times New Roman"/>
          <w:sz w:val="24"/>
          <w:szCs w:val="24"/>
        </w:rPr>
        <w:t>t</w:t>
      </w:r>
      <w:r w:rsidRPr="00C162B3">
        <w:rPr>
          <w:rFonts w:ascii="Times New Roman" w:hAnsi="Times New Roman" w:cs="Times New Roman"/>
          <w:sz w:val="24"/>
          <w:szCs w:val="24"/>
        </w:rPr>
        <w:t xml:space="preserve">au </w:t>
      </w:r>
      <w:r w:rsidRPr="007A7797">
        <w:rPr>
          <w:rFonts w:ascii="Times New Roman" w:hAnsi="Times New Roman" w:cs="Times New Roman"/>
          <w:i/>
          <w:sz w:val="24"/>
          <w:szCs w:val="24"/>
        </w:rPr>
        <w:t xml:space="preserve">modern </w:t>
      </w:r>
      <w:proofErr w:type="gramStart"/>
      <w:r w:rsidRPr="007A7797">
        <w:rPr>
          <w:rFonts w:ascii="Times New Roman" w:hAnsi="Times New Roman" w:cs="Times New Roman"/>
          <w:i/>
          <w:sz w:val="24"/>
          <w:szCs w:val="24"/>
        </w:rPr>
        <w:t>roman</w:t>
      </w:r>
      <w:proofErr w:type="gramEnd"/>
      <w:r w:rsidRPr="007A7797">
        <w:rPr>
          <w:rFonts w:ascii="Times New Roman" w:hAnsi="Times New Roman" w:cs="Times New Roman"/>
          <w:i/>
          <w:sz w:val="24"/>
          <w:szCs w:val="24"/>
        </w:rPr>
        <w:t xml:space="preserve"> law</w:t>
      </w:r>
      <w:r w:rsidRPr="00C162B3">
        <w:rPr>
          <w:rFonts w:ascii="Times New Roman" w:hAnsi="Times New Roman" w:cs="Times New Roman"/>
          <w:sz w:val="24"/>
          <w:szCs w:val="24"/>
        </w:rPr>
        <w:t xml:space="preserve">. </w:t>
      </w:r>
    </w:p>
    <w:p w:rsidR="00C162B3" w:rsidRDefault="00C162B3" w:rsidP="00226554">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Perbedaan yang menonjol antara konsep </w:t>
      </w:r>
      <w:r w:rsidRPr="007F32D5">
        <w:rPr>
          <w:rFonts w:ascii="Times New Roman" w:hAnsi="Times New Roman" w:cs="Times New Roman"/>
          <w:i/>
          <w:sz w:val="24"/>
          <w:szCs w:val="24"/>
        </w:rPr>
        <w:t>rechstaat</w:t>
      </w:r>
      <w:r>
        <w:rPr>
          <w:rFonts w:ascii="Times New Roman" w:hAnsi="Times New Roman" w:cs="Times New Roman"/>
          <w:sz w:val="24"/>
          <w:szCs w:val="24"/>
        </w:rPr>
        <w:t xml:space="preserve"> dan </w:t>
      </w:r>
      <w:r w:rsidRPr="007F32D5">
        <w:rPr>
          <w:rFonts w:ascii="Times New Roman" w:hAnsi="Times New Roman" w:cs="Times New Roman"/>
          <w:i/>
          <w:sz w:val="24"/>
          <w:szCs w:val="24"/>
        </w:rPr>
        <w:t>rule of law</w:t>
      </w:r>
      <w:r>
        <w:rPr>
          <w:rFonts w:ascii="Times New Roman" w:hAnsi="Times New Roman" w:cs="Times New Roman"/>
          <w:sz w:val="24"/>
          <w:szCs w:val="24"/>
        </w:rPr>
        <w:t xml:space="preserve"> menurut M. Tahir Azhary ialah pada konsep yang pertama peradilan administrasi negara merupakan suatu sarana yang sangat penting dan sekaligus pula ciri yang menonjol pada </w:t>
      </w:r>
      <w:r w:rsidRPr="00E800E5">
        <w:rPr>
          <w:rFonts w:ascii="Times New Roman" w:hAnsi="Times New Roman" w:cs="Times New Roman"/>
          <w:i/>
          <w:sz w:val="24"/>
          <w:szCs w:val="24"/>
        </w:rPr>
        <w:t>rechstaat</w:t>
      </w:r>
      <w:r>
        <w:rPr>
          <w:rFonts w:ascii="Times New Roman" w:hAnsi="Times New Roman" w:cs="Times New Roman"/>
          <w:sz w:val="24"/>
          <w:szCs w:val="24"/>
        </w:rPr>
        <w:t xml:space="preserve"> itu sendiri. </w:t>
      </w:r>
      <w:proofErr w:type="gramStart"/>
      <w:r>
        <w:rPr>
          <w:rFonts w:ascii="Times New Roman" w:hAnsi="Times New Roman" w:cs="Times New Roman"/>
          <w:sz w:val="24"/>
          <w:szCs w:val="24"/>
        </w:rPr>
        <w:t xml:space="preserve">Sebaliknya pada </w:t>
      </w:r>
      <w:r w:rsidRPr="007F32D5">
        <w:rPr>
          <w:rFonts w:ascii="Times New Roman" w:hAnsi="Times New Roman" w:cs="Times New Roman"/>
          <w:i/>
          <w:sz w:val="24"/>
          <w:szCs w:val="24"/>
        </w:rPr>
        <w:t>rule of law</w:t>
      </w:r>
      <w:r>
        <w:rPr>
          <w:rFonts w:ascii="Times New Roman" w:hAnsi="Times New Roman" w:cs="Times New Roman"/>
          <w:sz w:val="24"/>
          <w:szCs w:val="24"/>
        </w:rPr>
        <w:t>, peradilan administrasi tidak diterapkan, karena kepercayaan masyarakat yang demikian besar kepada peradilan umum.</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Ciri yang menonjol pada konsep </w:t>
      </w:r>
      <w:r w:rsidRPr="007F32D5">
        <w:rPr>
          <w:rFonts w:ascii="Times New Roman" w:hAnsi="Times New Roman" w:cs="Times New Roman"/>
          <w:i/>
          <w:sz w:val="24"/>
          <w:szCs w:val="24"/>
        </w:rPr>
        <w:t>rule of law</w:t>
      </w:r>
      <w:r>
        <w:rPr>
          <w:rFonts w:ascii="Times New Roman" w:hAnsi="Times New Roman" w:cs="Times New Roman"/>
          <w:sz w:val="24"/>
          <w:szCs w:val="24"/>
        </w:rPr>
        <w:t xml:space="preserve"> ialah ditegakkannya hukum yang adil dan tepat (</w:t>
      </w:r>
      <w:r w:rsidRPr="007F32D5">
        <w:rPr>
          <w:rFonts w:ascii="Times New Roman" w:hAnsi="Times New Roman" w:cs="Times New Roman"/>
          <w:i/>
          <w:sz w:val="24"/>
          <w:szCs w:val="24"/>
        </w:rPr>
        <w:t>just law</w:t>
      </w:r>
      <w:r>
        <w:rPr>
          <w:rFonts w:ascii="Times New Roman" w:hAnsi="Times New Roman" w:cs="Times New Roman"/>
          <w:sz w:val="24"/>
          <w:szCs w:val="24"/>
        </w:rPr>
        <w:t>).</w:t>
      </w:r>
      <w:proofErr w:type="gramEnd"/>
      <w:r>
        <w:rPr>
          <w:rFonts w:ascii="Times New Roman" w:hAnsi="Times New Roman" w:cs="Times New Roman"/>
          <w:sz w:val="24"/>
          <w:szCs w:val="24"/>
        </w:rPr>
        <w:t xml:space="preserve"> Karena semua orang mempunyai kedudukan yang sama di hadapan hukum, maka </w:t>
      </w:r>
      <w:r w:rsidRPr="007F32D5">
        <w:rPr>
          <w:rFonts w:ascii="Times New Roman" w:hAnsi="Times New Roman" w:cs="Times New Roman"/>
          <w:i/>
          <w:sz w:val="24"/>
          <w:szCs w:val="24"/>
        </w:rPr>
        <w:t>ordinary court</w:t>
      </w:r>
      <w:r>
        <w:rPr>
          <w:rFonts w:ascii="Times New Roman" w:hAnsi="Times New Roman" w:cs="Times New Roman"/>
          <w:sz w:val="24"/>
          <w:szCs w:val="24"/>
        </w:rPr>
        <w:t xml:space="preserve"> dianggap cukup untuk </w:t>
      </w:r>
      <w:proofErr w:type="gramStart"/>
      <w:r>
        <w:rPr>
          <w:rFonts w:ascii="Times New Roman" w:hAnsi="Times New Roman" w:cs="Times New Roman"/>
          <w:sz w:val="24"/>
          <w:szCs w:val="24"/>
        </w:rPr>
        <w:t>mengadili  semua</w:t>
      </w:r>
      <w:proofErr w:type="gramEnd"/>
      <w:r>
        <w:rPr>
          <w:rFonts w:ascii="Times New Roman" w:hAnsi="Times New Roman" w:cs="Times New Roman"/>
          <w:sz w:val="24"/>
          <w:szCs w:val="24"/>
        </w:rPr>
        <w:t xml:space="preserve"> perkara termasuk perbuatan melanggar hukum oleh Pemerintah.</w:t>
      </w:r>
    </w:p>
    <w:p w:rsidR="00496CD9" w:rsidRDefault="00496CD9" w:rsidP="00C162B3">
      <w:pPr>
        <w:jc w:val="both"/>
        <w:rPr>
          <w:rFonts w:ascii="Times New Roman" w:hAnsi="Times New Roman" w:cs="Times New Roman"/>
          <w:sz w:val="24"/>
          <w:szCs w:val="24"/>
        </w:rPr>
      </w:pPr>
      <w:r>
        <w:rPr>
          <w:rFonts w:ascii="Times New Roman" w:hAnsi="Times New Roman" w:cs="Times New Roman"/>
          <w:sz w:val="24"/>
          <w:szCs w:val="24"/>
        </w:rPr>
        <w:tab/>
        <w:t xml:space="preserve">Dasar peradilan dalam UUD </w:t>
      </w:r>
      <w:proofErr w:type="gramStart"/>
      <w:r>
        <w:rPr>
          <w:rFonts w:ascii="Times New Roman" w:hAnsi="Times New Roman" w:cs="Times New Roman"/>
          <w:sz w:val="24"/>
          <w:szCs w:val="24"/>
        </w:rPr>
        <w:t>1945  daapt</w:t>
      </w:r>
      <w:proofErr w:type="gramEnd"/>
      <w:r>
        <w:rPr>
          <w:rFonts w:ascii="Times New Roman" w:hAnsi="Times New Roman" w:cs="Times New Roman"/>
          <w:sz w:val="24"/>
          <w:szCs w:val="24"/>
        </w:rPr>
        <w:t xml:space="preserve"> ditemukan dalam Pasal 24 yang menyebutkan :</w:t>
      </w:r>
    </w:p>
    <w:p w:rsidR="00496CD9" w:rsidRDefault="00496CD9" w:rsidP="00496C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Kekuasaaan kehakiman dilakukan oleh sebuah Mahkamah Agung dan lain-lain badan kehakiman menurut undang-undang.</w:t>
      </w:r>
    </w:p>
    <w:p w:rsidR="00496CD9" w:rsidRDefault="00496CD9" w:rsidP="00496CD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Susunan dan kekuasaan badan-badan kehakiman itu diatur dengan undang-undang.</w:t>
      </w:r>
    </w:p>
    <w:p w:rsidR="00F04DFA" w:rsidRDefault="00F04DFA" w:rsidP="00226554">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Sebagai pelaksanaan Pasal 24 UUD 1945, dikeluarkanlah Undang-Undang Nomor 14 Tahun 1970 tentang ketentuan-ketentuan Pokok Kekuasaan Kehakiman. Dalam Pasal 10 ayat (1) disebutkan bahwa kekuasaan kehakiman dilakukan oleh pengadilan </w:t>
      </w:r>
      <w:proofErr w:type="gramStart"/>
      <w:r>
        <w:rPr>
          <w:rFonts w:ascii="Times New Roman" w:hAnsi="Times New Roman" w:cs="Times New Roman"/>
          <w:sz w:val="24"/>
          <w:szCs w:val="24"/>
        </w:rPr>
        <w:t>dalam lingkungan :</w:t>
      </w:r>
      <w:proofErr w:type="gramEnd"/>
      <w:r>
        <w:rPr>
          <w:rFonts w:ascii="Times New Roman" w:hAnsi="Times New Roman" w:cs="Times New Roman"/>
          <w:sz w:val="24"/>
          <w:szCs w:val="24"/>
        </w:rPr>
        <w:br/>
        <w:t>a. Peradilan Umum</w:t>
      </w:r>
    </w:p>
    <w:p w:rsidR="00F04DFA" w:rsidRDefault="00F04DFA" w:rsidP="00226554">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Peradilan Agama.</w:t>
      </w:r>
    </w:p>
    <w:p w:rsidR="00F04DFA" w:rsidRDefault="00F04DFA" w:rsidP="00226554">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Peradilan Militer.</w:t>
      </w:r>
    </w:p>
    <w:p w:rsidR="00F04DFA" w:rsidRDefault="00F04DFA" w:rsidP="00226554">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Peradilan Tata Usaha Negara.</w:t>
      </w:r>
    </w:p>
    <w:p w:rsidR="003E39B4" w:rsidRDefault="003E39B4" w:rsidP="00226554">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Dengan demikian penyelenggaraan peradilan tata usaha </w:t>
      </w:r>
      <w:proofErr w:type="gramStart"/>
      <w:r>
        <w:rPr>
          <w:rFonts w:ascii="Times New Roman" w:hAnsi="Times New Roman" w:cs="Times New Roman"/>
          <w:sz w:val="24"/>
          <w:szCs w:val="24"/>
        </w:rPr>
        <w:t>negara  (</w:t>
      </w:r>
      <w:proofErr w:type="gramEnd"/>
      <w:r>
        <w:rPr>
          <w:rFonts w:ascii="Times New Roman" w:hAnsi="Times New Roman" w:cs="Times New Roman"/>
          <w:sz w:val="24"/>
          <w:szCs w:val="24"/>
        </w:rPr>
        <w:t>peradilan administrasi)  di Indonesia merupakan suatu kehendak konstitusi dalam rangka memberikan perlindungan hukum terhadap rakyat secara maksimal.</w:t>
      </w:r>
    </w:p>
    <w:p w:rsidR="003E39B4" w:rsidRDefault="002C1E9A" w:rsidP="00226554">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Menurut Rozali Abdullah, Hukum Acara PTUN adalah rangkaian peraturan-peraturan yang memuat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bagaimana orang harus bertindak, satu sama lain untuk melaksanakan berjalannya peraturan Hukum Tata Usaha Negara (Hukum Administrasi Negara). Dengan kata lain hukum yang mengatur </w:t>
      </w:r>
      <w:proofErr w:type="gramStart"/>
      <w:r>
        <w:rPr>
          <w:rFonts w:ascii="Times New Roman" w:hAnsi="Times New Roman" w:cs="Times New Roman"/>
          <w:sz w:val="24"/>
          <w:szCs w:val="24"/>
        </w:rPr>
        <w:t>tentang  cara</w:t>
      </w:r>
      <w:proofErr w:type="gramEnd"/>
      <w:r>
        <w:rPr>
          <w:rFonts w:ascii="Times New Roman" w:hAnsi="Times New Roman" w:cs="Times New Roman"/>
          <w:sz w:val="24"/>
          <w:szCs w:val="24"/>
        </w:rPr>
        <w:t xml:space="preserve">-cara bersengketa di </w:t>
      </w:r>
      <w:r>
        <w:rPr>
          <w:rFonts w:ascii="Times New Roman" w:hAnsi="Times New Roman" w:cs="Times New Roman"/>
          <w:sz w:val="24"/>
          <w:szCs w:val="24"/>
        </w:rPr>
        <w:lastRenderedPageBreak/>
        <w:t>Peradilan Tata Usaha Negara serta mengatur hak dan kewajiban pihak-pihak yang terkait dalam proses penyelesaian sengketa.</w:t>
      </w:r>
    </w:p>
    <w:p w:rsidR="006725FF" w:rsidRDefault="00F9433F" w:rsidP="00226554">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melakukan proses acara </w:t>
      </w:r>
      <w:r w:rsidR="00356286">
        <w:rPr>
          <w:rFonts w:ascii="Times New Roman" w:hAnsi="Times New Roman" w:cs="Times New Roman"/>
          <w:sz w:val="24"/>
          <w:szCs w:val="24"/>
        </w:rPr>
        <w:t>persidangan</w:t>
      </w:r>
      <w:r>
        <w:rPr>
          <w:rFonts w:ascii="Times New Roman" w:hAnsi="Times New Roman" w:cs="Times New Roman"/>
          <w:sz w:val="24"/>
          <w:szCs w:val="24"/>
        </w:rPr>
        <w:t xml:space="preserve"> di PTUN, maka tentunya haruslah ada obyek yang disengketakan oleh pihak Tergugat dan Penggugat.</w:t>
      </w:r>
      <w:r w:rsidR="00022908">
        <w:rPr>
          <w:rFonts w:ascii="Times New Roman" w:hAnsi="Times New Roman" w:cs="Times New Roman"/>
          <w:sz w:val="24"/>
          <w:szCs w:val="24"/>
        </w:rPr>
        <w:t xml:space="preserve"> </w:t>
      </w:r>
      <w:r w:rsidR="002F3FA1">
        <w:rPr>
          <w:rFonts w:ascii="Times New Roman" w:hAnsi="Times New Roman" w:cs="Times New Roman"/>
          <w:sz w:val="24"/>
          <w:szCs w:val="24"/>
        </w:rPr>
        <w:t xml:space="preserve">Obyek gugatan atau pangkal sengketa TUN adalah KTUN yang dikeluarkan oleh badan atau pejabat TUN yang mengandung </w:t>
      </w:r>
      <w:r w:rsidR="002F3FA1" w:rsidRPr="00AE2C5D">
        <w:rPr>
          <w:rFonts w:ascii="Times New Roman" w:hAnsi="Times New Roman" w:cs="Times New Roman"/>
          <w:b/>
          <w:sz w:val="24"/>
          <w:szCs w:val="24"/>
        </w:rPr>
        <w:t xml:space="preserve">perbuatan </w:t>
      </w:r>
      <w:r w:rsidR="002F3FA1" w:rsidRPr="00AE2C5D">
        <w:rPr>
          <w:rFonts w:ascii="Times New Roman" w:hAnsi="Times New Roman" w:cs="Times New Roman"/>
          <w:b/>
          <w:i/>
          <w:sz w:val="24"/>
          <w:szCs w:val="24"/>
          <w:u w:val="single"/>
        </w:rPr>
        <w:t>onrechts matig overheid daad</w:t>
      </w:r>
      <w:r w:rsidR="002F3FA1" w:rsidRPr="00AE2C5D">
        <w:rPr>
          <w:rFonts w:ascii="Times New Roman" w:hAnsi="Times New Roman" w:cs="Times New Roman"/>
          <w:b/>
          <w:sz w:val="24"/>
          <w:szCs w:val="24"/>
        </w:rPr>
        <w:t xml:space="preserve"> (perbuatan melawan hukum yang dilakukan oleh penguasa)</w:t>
      </w:r>
      <w:r w:rsidR="002F3FA1">
        <w:rPr>
          <w:rFonts w:ascii="Times New Roman" w:hAnsi="Times New Roman" w:cs="Times New Roman"/>
          <w:sz w:val="24"/>
          <w:szCs w:val="24"/>
        </w:rPr>
        <w:t xml:space="preserve">, sedangkan dalam hukum acara perdata adalah </w:t>
      </w:r>
      <w:r w:rsidR="002F3FA1" w:rsidRPr="002F3FA1">
        <w:rPr>
          <w:rFonts w:ascii="Times New Roman" w:hAnsi="Times New Roman" w:cs="Times New Roman"/>
          <w:i/>
          <w:sz w:val="24"/>
          <w:szCs w:val="24"/>
        </w:rPr>
        <w:t>onrechmatig daad</w:t>
      </w:r>
      <w:r w:rsidR="002F3FA1">
        <w:rPr>
          <w:rFonts w:ascii="Times New Roman" w:hAnsi="Times New Roman" w:cs="Times New Roman"/>
          <w:sz w:val="24"/>
          <w:szCs w:val="24"/>
        </w:rPr>
        <w:t xml:space="preserve"> (perbuatan melawan hukum)</w:t>
      </w:r>
      <w:r w:rsidR="005C6CBC">
        <w:rPr>
          <w:rFonts w:ascii="Times New Roman" w:hAnsi="Times New Roman" w:cs="Times New Roman"/>
          <w:sz w:val="24"/>
          <w:szCs w:val="24"/>
        </w:rPr>
        <w:t>.Dalam konse</w:t>
      </w:r>
      <w:r w:rsidR="006725FF">
        <w:rPr>
          <w:rFonts w:ascii="Times New Roman" w:hAnsi="Times New Roman" w:cs="Times New Roman"/>
          <w:sz w:val="24"/>
          <w:szCs w:val="24"/>
        </w:rPr>
        <w:t xml:space="preserve">p </w:t>
      </w:r>
      <w:r w:rsidR="00022908">
        <w:rPr>
          <w:rFonts w:ascii="Times New Roman" w:hAnsi="Times New Roman" w:cs="Times New Roman"/>
          <w:sz w:val="24"/>
          <w:szCs w:val="24"/>
        </w:rPr>
        <w:t xml:space="preserve">peradilan tata </w:t>
      </w:r>
      <w:r w:rsidR="008266CB">
        <w:rPr>
          <w:rFonts w:ascii="Times New Roman" w:hAnsi="Times New Roman" w:cs="Times New Roman"/>
          <w:sz w:val="24"/>
          <w:szCs w:val="24"/>
        </w:rPr>
        <w:t xml:space="preserve">usaha negara, </w:t>
      </w:r>
      <w:r w:rsidR="00126CFB">
        <w:rPr>
          <w:rFonts w:ascii="Times New Roman" w:hAnsi="Times New Roman" w:cs="Times New Roman"/>
          <w:sz w:val="24"/>
          <w:szCs w:val="24"/>
        </w:rPr>
        <w:t>ada beberapa hal</w:t>
      </w:r>
      <w:r w:rsidR="006725FF">
        <w:rPr>
          <w:rFonts w:ascii="Times New Roman" w:hAnsi="Times New Roman" w:cs="Times New Roman"/>
          <w:sz w:val="24"/>
          <w:szCs w:val="24"/>
        </w:rPr>
        <w:t xml:space="preserve"> yang diatur mengenai ketentuan kategorisasi dari KTUN.</w:t>
      </w:r>
    </w:p>
    <w:p w:rsidR="00126CFB" w:rsidRPr="007F32D5" w:rsidRDefault="006725FF" w:rsidP="007D0190">
      <w:pPr>
        <w:ind w:left="720" w:firstLine="720"/>
        <w:jc w:val="both"/>
        <w:rPr>
          <w:rFonts w:ascii="Times New Roman" w:hAnsi="Times New Roman" w:cs="Times New Roman"/>
          <w:sz w:val="24"/>
          <w:szCs w:val="24"/>
        </w:rPr>
      </w:pPr>
      <w:r>
        <w:rPr>
          <w:rFonts w:ascii="Times New Roman" w:hAnsi="Times New Roman" w:cs="Times New Roman"/>
          <w:sz w:val="24"/>
          <w:szCs w:val="24"/>
        </w:rPr>
        <w:t>P</w:t>
      </w:r>
      <w:r w:rsidR="00126CFB">
        <w:rPr>
          <w:rFonts w:ascii="Times New Roman" w:hAnsi="Times New Roman" w:cs="Times New Roman"/>
          <w:sz w:val="24"/>
          <w:szCs w:val="24"/>
        </w:rPr>
        <w:t>asal 53</w:t>
      </w:r>
      <w:r w:rsidR="007D0190">
        <w:rPr>
          <w:rFonts w:ascii="Times New Roman" w:hAnsi="Times New Roman" w:cs="Times New Roman"/>
          <w:sz w:val="24"/>
          <w:szCs w:val="24"/>
        </w:rPr>
        <w:t xml:space="preserve"> Undang-Undang No 51 Tahun 2009</w:t>
      </w:r>
      <w:r w:rsidR="00126CFB">
        <w:rPr>
          <w:rFonts w:ascii="Times New Roman" w:hAnsi="Times New Roman" w:cs="Times New Roman"/>
          <w:sz w:val="24"/>
          <w:szCs w:val="24"/>
        </w:rPr>
        <w:t xml:space="preserve">, pengertian Gugatan adalah :  </w:t>
      </w:r>
      <w:r w:rsidR="00126CFB" w:rsidRPr="00126CFB">
        <w:rPr>
          <w:rFonts w:ascii="Times New Roman" w:hAnsi="Times New Roman" w:cs="Times New Roman"/>
          <w:b/>
          <w:bCs/>
          <w:sz w:val="24"/>
          <w:szCs w:val="24"/>
        </w:rPr>
        <w:t>1)</w:t>
      </w:r>
      <w:r w:rsidR="007D0190">
        <w:rPr>
          <w:rFonts w:ascii="Times New Roman" w:hAnsi="Times New Roman" w:cs="Times New Roman"/>
          <w:b/>
          <w:bCs/>
          <w:sz w:val="24"/>
          <w:szCs w:val="24"/>
        </w:rPr>
        <w:t xml:space="preserve"> </w:t>
      </w:r>
      <w:r w:rsidR="00126CFB" w:rsidRPr="00126CFB">
        <w:rPr>
          <w:rFonts w:ascii="Times New Roman" w:hAnsi="Times New Roman" w:cs="Times New Roman"/>
          <w:b/>
          <w:bCs/>
          <w:sz w:val="24"/>
          <w:szCs w:val="24"/>
        </w:rPr>
        <w:t xml:space="preserve">Orang atau badan hukum perdata </w:t>
      </w:r>
      <w:r w:rsidR="00126CFB" w:rsidRPr="00126CFB">
        <w:rPr>
          <w:rFonts w:ascii="Times New Roman" w:hAnsi="Times New Roman" w:cs="Times New Roman"/>
          <w:sz w:val="24"/>
          <w:szCs w:val="24"/>
        </w:rPr>
        <w:t xml:space="preserve">yang merasa </w:t>
      </w:r>
      <w:r w:rsidR="00126CFB" w:rsidRPr="00126CFB">
        <w:rPr>
          <w:rFonts w:ascii="Times New Roman" w:hAnsi="Times New Roman" w:cs="Times New Roman"/>
          <w:b/>
          <w:bCs/>
          <w:sz w:val="24"/>
          <w:szCs w:val="24"/>
        </w:rPr>
        <w:t xml:space="preserve">kepentingannya dirugikan </w:t>
      </w:r>
      <w:r w:rsidR="00126CFB" w:rsidRPr="00126CFB">
        <w:rPr>
          <w:rFonts w:ascii="Times New Roman" w:hAnsi="Times New Roman" w:cs="Times New Roman"/>
          <w:sz w:val="24"/>
          <w:szCs w:val="24"/>
        </w:rPr>
        <w:t xml:space="preserve">oleh </w:t>
      </w:r>
      <w:r w:rsidR="00126CFB" w:rsidRPr="00126CFB">
        <w:rPr>
          <w:rFonts w:ascii="Times New Roman" w:hAnsi="Times New Roman" w:cs="Times New Roman"/>
          <w:b/>
          <w:bCs/>
          <w:sz w:val="24"/>
          <w:szCs w:val="24"/>
        </w:rPr>
        <w:t xml:space="preserve">suatu Keputusan Tata Usaha Negara </w:t>
      </w:r>
      <w:r w:rsidR="00126CFB" w:rsidRPr="00126CFB">
        <w:rPr>
          <w:rFonts w:ascii="Times New Roman" w:hAnsi="Times New Roman" w:cs="Times New Roman"/>
          <w:sz w:val="24"/>
          <w:szCs w:val="24"/>
        </w:rPr>
        <w:t xml:space="preserve">dapat mengajukan </w:t>
      </w:r>
      <w:r w:rsidR="00126CFB" w:rsidRPr="00126CFB">
        <w:rPr>
          <w:rFonts w:ascii="Times New Roman" w:hAnsi="Times New Roman" w:cs="Times New Roman"/>
          <w:b/>
          <w:bCs/>
          <w:sz w:val="24"/>
          <w:szCs w:val="24"/>
        </w:rPr>
        <w:t xml:space="preserve">gugatan tertulis </w:t>
      </w:r>
      <w:r w:rsidR="00126CFB" w:rsidRPr="00126CFB">
        <w:rPr>
          <w:rFonts w:ascii="Times New Roman" w:hAnsi="Times New Roman" w:cs="Times New Roman"/>
          <w:sz w:val="24"/>
          <w:szCs w:val="24"/>
        </w:rPr>
        <w:t xml:space="preserve">kepada pengadilan yang berwenang yang berisi tuntutan agar Keputusan Tata Usaha Negara yang disengketakan itu dinyatakan </w:t>
      </w:r>
      <w:r w:rsidR="00126CFB" w:rsidRPr="00126CFB">
        <w:rPr>
          <w:rFonts w:ascii="Times New Roman" w:hAnsi="Times New Roman" w:cs="Times New Roman"/>
          <w:b/>
          <w:bCs/>
          <w:sz w:val="24"/>
          <w:szCs w:val="24"/>
        </w:rPr>
        <w:t>batal atau tidak sah</w:t>
      </w:r>
      <w:r w:rsidR="00126CFB" w:rsidRPr="00126CFB">
        <w:rPr>
          <w:rFonts w:ascii="Times New Roman" w:hAnsi="Times New Roman" w:cs="Times New Roman"/>
          <w:sz w:val="24"/>
          <w:szCs w:val="24"/>
        </w:rPr>
        <w:t xml:space="preserve">, dengan atau tanpa disertai </w:t>
      </w:r>
      <w:r w:rsidR="00126CFB" w:rsidRPr="00126CFB">
        <w:rPr>
          <w:rFonts w:ascii="Times New Roman" w:hAnsi="Times New Roman" w:cs="Times New Roman"/>
          <w:b/>
          <w:bCs/>
          <w:sz w:val="24"/>
          <w:szCs w:val="24"/>
        </w:rPr>
        <w:t xml:space="preserve">tuntutan ganti </w:t>
      </w:r>
      <w:r w:rsidR="00126CFB" w:rsidRPr="00126CFB">
        <w:rPr>
          <w:rFonts w:ascii="Times New Roman" w:hAnsi="Times New Roman" w:cs="Times New Roman"/>
          <w:sz w:val="24"/>
          <w:szCs w:val="24"/>
        </w:rPr>
        <w:t xml:space="preserve">rugi dan/atau </w:t>
      </w:r>
      <w:r w:rsidR="00126CFB" w:rsidRPr="00126CFB">
        <w:rPr>
          <w:rFonts w:ascii="Times New Roman" w:hAnsi="Times New Roman" w:cs="Times New Roman"/>
          <w:b/>
          <w:bCs/>
          <w:sz w:val="24"/>
          <w:szCs w:val="24"/>
        </w:rPr>
        <w:t>direhabilitasi</w:t>
      </w:r>
      <w:r w:rsidR="00126CFB" w:rsidRPr="00126CFB">
        <w:rPr>
          <w:rFonts w:ascii="Times New Roman" w:hAnsi="Times New Roman" w:cs="Times New Roman"/>
          <w:sz w:val="24"/>
          <w:szCs w:val="24"/>
        </w:rPr>
        <w:t>.</w:t>
      </w:r>
      <w:r w:rsidR="00126CFB">
        <w:rPr>
          <w:rFonts w:ascii="Times New Roman" w:hAnsi="Times New Roman" w:cs="Times New Roman"/>
          <w:sz w:val="24"/>
          <w:szCs w:val="24"/>
        </w:rPr>
        <w:tab/>
        <w:t xml:space="preserve"> </w:t>
      </w:r>
      <w:proofErr w:type="gramStart"/>
      <w:r w:rsidR="00126CFB" w:rsidRPr="007F32D5">
        <w:rPr>
          <w:rFonts w:ascii="Times New Roman" w:hAnsi="Times New Roman" w:cs="Times New Roman"/>
          <w:sz w:val="24"/>
          <w:szCs w:val="24"/>
        </w:rPr>
        <w:t>Selanjutnya  ayat</w:t>
      </w:r>
      <w:proofErr w:type="gramEnd"/>
      <w:r w:rsidR="00126CFB" w:rsidRPr="007F32D5">
        <w:rPr>
          <w:rFonts w:ascii="Times New Roman" w:hAnsi="Times New Roman" w:cs="Times New Roman"/>
          <w:sz w:val="24"/>
          <w:szCs w:val="24"/>
        </w:rPr>
        <w:t xml:space="preserve"> 2 berbunyi </w:t>
      </w:r>
      <w:r w:rsidR="00126CFB" w:rsidRPr="007F32D5">
        <w:rPr>
          <w:rFonts w:ascii="Times New Roman" w:hAnsi="Times New Roman" w:cs="Times New Roman"/>
          <w:b/>
          <w:bCs/>
          <w:sz w:val="24"/>
          <w:szCs w:val="24"/>
        </w:rPr>
        <w:t>Alasan-alasan</w:t>
      </w:r>
      <w:r w:rsidR="00126CFB" w:rsidRPr="007F32D5">
        <w:rPr>
          <w:rFonts w:ascii="Times New Roman" w:hAnsi="Times New Roman" w:cs="Times New Roman"/>
          <w:sz w:val="24"/>
          <w:szCs w:val="24"/>
        </w:rPr>
        <w:t xml:space="preserve"> yang dapat digunakan dalam gugatan sebagaimana dimaksud pada ayat (1) adalah:</w:t>
      </w:r>
    </w:p>
    <w:p w:rsidR="00126CFB" w:rsidRPr="00126CFB" w:rsidRDefault="00126CFB" w:rsidP="00126CFB">
      <w:pPr>
        <w:ind w:left="720"/>
        <w:jc w:val="both"/>
        <w:rPr>
          <w:rFonts w:ascii="Times New Roman" w:hAnsi="Times New Roman" w:cs="Times New Roman"/>
          <w:sz w:val="24"/>
          <w:szCs w:val="24"/>
        </w:rPr>
      </w:pPr>
      <w:proofErr w:type="gramStart"/>
      <w:r w:rsidRPr="00126CFB">
        <w:rPr>
          <w:rFonts w:ascii="Times New Roman" w:hAnsi="Times New Roman" w:cs="Times New Roman"/>
          <w:sz w:val="24"/>
          <w:szCs w:val="24"/>
        </w:rPr>
        <w:t>a.Keputusan</w:t>
      </w:r>
      <w:proofErr w:type="gramEnd"/>
      <w:r w:rsidRPr="00126CFB">
        <w:rPr>
          <w:rFonts w:ascii="Times New Roman" w:hAnsi="Times New Roman" w:cs="Times New Roman"/>
          <w:sz w:val="24"/>
          <w:szCs w:val="24"/>
        </w:rPr>
        <w:t xml:space="preserve"> Tata Usaha Negara yang digugat itu </w:t>
      </w:r>
      <w:r w:rsidRPr="00126CFB">
        <w:rPr>
          <w:rFonts w:ascii="Times New Roman" w:hAnsi="Times New Roman" w:cs="Times New Roman"/>
          <w:b/>
          <w:bCs/>
          <w:sz w:val="24"/>
          <w:szCs w:val="24"/>
        </w:rPr>
        <w:t>bertentangan dengan peraturan perundang-undangan yang berlaku</w:t>
      </w:r>
      <w:r w:rsidRPr="00126CFB">
        <w:rPr>
          <w:rFonts w:ascii="Times New Roman" w:hAnsi="Times New Roman" w:cs="Times New Roman"/>
          <w:sz w:val="24"/>
          <w:szCs w:val="24"/>
        </w:rPr>
        <w:t>;</w:t>
      </w:r>
    </w:p>
    <w:p w:rsidR="00126CFB" w:rsidRPr="00126CFB" w:rsidRDefault="00126CFB" w:rsidP="00126CFB">
      <w:pPr>
        <w:ind w:left="720"/>
        <w:jc w:val="both"/>
        <w:rPr>
          <w:rFonts w:ascii="Times New Roman" w:hAnsi="Times New Roman" w:cs="Times New Roman"/>
          <w:sz w:val="24"/>
          <w:szCs w:val="24"/>
        </w:rPr>
      </w:pPr>
      <w:proofErr w:type="gramStart"/>
      <w:r w:rsidRPr="00126CFB">
        <w:rPr>
          <w:rFonts w:ascii="Times New Roman" w:hAnsi="Times New Roman" w:cs="Times New Roman"/>
          <w:sz w:val="24"/>
          <w:szCs w:val="24"/>
        </w:rPr>
        <w:t>b.Keputusan</w:t>
      </w:r>
      <w:proofErr w:type="gramEnd"/>
      <w:r w:rsidRPr="00126CFB">
        <w:rPr>
          <w:rFonts w:ascii="Times New Roman" w:hAnsi="Times New Roman" w:cs="Times New Roman"/>
          <w:sz w:val="24"/>
          <w:szCs w:val="24"/>
        </w:rPr>
        <w:t xml:space="preserve"> Tata Usaha Negara yang digugat itu </w:t>
      </w:r>
      <w:r w:rsidRPr="00126CFB">
        <w:rPr>
          <w:rFonts w:ascii="Times New Roman" w:hAnsi="Times New Roman" w:cs="Times New Roman"/>
          <w:b/>
          <w:bCs/>
          <w:sz w:val="24"/>
          <w:szCs w:val="24"/>
        </w:rPr>
        <w:t>bertentangan dengan asas-asas umum pemerintahan yang baik</w:t>
      </w:r>
      <w:r w:rsidRPr="00126CFB">
        <w:rPr>
          <w:rFonts w:ascii="Times New Roman" w:hAnsi="Times New Roman" w:cs="Times New Roman"/>
          <w:sz w:val="24"/>
          <w:szCs w:val="24"/>
        </w:rPr>
        <w:t>."</w:t>
      </w:r>
    </w:p>
    <w:p w:rsidR="00126CFB" w:rsidRPr="00126CFB" w:rsidRDefault="00126CFB" w:rsidP="00126CFB">
      <w:pPr>
        <w:ind w:left="720"/>
        <w:jc w:val="both"/>
        <w:rPr>
          <w:rFonts w:ascii="Times New Roman" w:hAnsi="Times New Roman" w:cs="Times New Roman"/>
          <w:sz w:val="24"/>
          <w:szCs w:val="24"/>
        </w:rPr>
      </w:pPr>
      <w:r w:rsidRPr="00126CFB">
        <w:rPr>
          <w:rFonts w:ascii="Times New Roman" w:hAnsi="Times New Roman" w:cs="Times New Roman"/>
          <w:sz w:val="24"/>
          <w:szCs w:val="24"/>
        </w:rPr>
        <w:t>Tidak t</w:t>
      </w:r>
      <w:r w:rsidR="007D0190">
        <w:rPr>
          <w:rFonts w:ascii="Times New Roman" w:hAnsi="Times New Roman" w:cs="Times New Roman"/>
          <w:sz w:val="24"/>
          <w:szCs w:val="24"/>
        </w:rPr>
        <w:t>e</w:t>
      </w:r>
      <w:r w:rsidRPr="00126CFB">
        <w:rPr>
          <w:rFonts w:ascii="Times New Roman" w:hAnsi="Times New Roman" w:cs="Times New Roman"/>
          <w:sz w:val="24"/>
          <w:szCs w:val="24"/>
        </w:rPr>
        <w:t>rm</w:t>
      </w:r>
      <w:r w:rsidR="007D0190">
        <w:rPr>
          <w:rFonts w:ascii="Times New Roman" w:hAnsi="Times New Roman" w:cs="Times New Roman"/>
          <w:sz w:val="24"/>
          <w:szCs w:val="24"/>
        </w:rPr>
        <w:t>a</w:t>
      </w:r>
      <w:r w:rsidRPr="00126CFB">
        <w:rPr>
          <w:rFonts w:ascii="Times New Roman" w:hAnsi="Times New Roman" w:cs="Times New Roman"/>
          <w:sz w:val="24"/>
          <w:szCs w:val="24"/>
        </w:rPr>
        <w:t>s</w:t>
      </w:r>
      <w:r w:rsidR="007D0190">
        <w:rPr>
          <w:rFonts w:ascii="Times New Roman" w:hAnsi="Times New Roman" w:cs="Times New Roman"/>
          <w:sz w:val="24"/>
          <w:szCs w:val="24"/>
        </w:rPr>
        <w:t>u</w:t>
      </w:r>
      <w:r w:rsidRPr="00126CFB">
        <w:rPr>
          <w:rFonts w:ascii="Times New Roman" w:hAnsi="Times New Roman" w:cs="Times New Roman"/>
          <w:sz w:val="24"/>
          <w:szCs w:val="24"/>
        </w:rPr>
        <w:t>k d</w:t>
      </w:r>
      <w:r w:rsidR="007D0190">
        <w:rPr>
          <w:rFonts w:ascii="Times New Roman" w:hAnsi="Times New Roman" w:cs="Times New Roman"/>
          <w:sz w:val="24"/>
          <w:szCs w:val="24"/>
        </w:rPr>
        <w:t>a</w:t>
      </w:r>
      <w:r w:rsidRPr="00126CFB">
        <w:rPr>
          <w:rFonts w:ascii="Times New Roman" w:hAnsi="Times New Roman" w:cs="Times New Roman"/>
          <w:sz w:val="24"/>
          <w:szCs w:val="24"/>
        </w:rPr>
        <w:t>l</w:t>
      </w:r>
      <w:r w:rsidR="007D0190">
        <w:rPr>
          <w:rFonts w:ascii="Times New Roman" w:hAnsi="Times New Roman" w:cs="Times New Roman"/>
          <w:sz w:val="24"/>
          <w:szCs w:val="24"/>
        </w:rPr>
        <w:t>a</w:t>
      </w:r>
      <w:r w:rsidRPr="00126CFB">
        <w:rPr>
          <w:rFonts w:ascii="Times New Roman" w:hAnsi="Times New Roman" w:cs="Times New Roman"/>
          <w:sz w:val="24"/>
          <w:szCs w:val="24"/>
        </w:rPr>
        <w:t>m pengertian Keputusan Tata Usaha Negara m</w:t>
      </w:r>
      <w:r w:rsidR="007D0190">
        <w:rPr>
          <w:rFonts w:ascii="Times New Roman" w:hAnsi="Times New Roman" w:cs="Times New Roman"/>
          <w:sz w:val="24"/>
          <w:szCs w:val="24"/>
        </w:rPr>
        <w:t>e</w:t>
      </w:r>
      <w:r w:rsidRPr="00126CFB">
        <w:rPr>
          <w:rFonts w:ascii="Times New Roman" w:hAnsi="Times New Roman" w:cs="Times New Roman"/>
          <w:sz w:val="24"/>
          <w:szCs w:val="24"/>
        </w:rPr>
        <w:t>n</w:t>
      </w:r>
      <w:r w:rsidR="007D0190">
        <w:rPr>
          <w:rFonts w:ascii="Times New Roman" w:hAnsi="Times New Roman" w:cs="Times New Roman"/>
          <w:sz w:val="24"/>
          <w:szCs w:val="24"/>
        </w:rPr>
        <w:t>u</w:t>
      </w:r>
      <w:r w:rsidRPr="00126CFB">
        <w:rPr>
          <w:rFonts w:ascii="Times New Roman" w:hAnsi="Times New Roman" w:cs="Times New Roman"/>
          <w:sz w:val="24"/>
          <w:szCs w:val="24"/>
        </w:rPr>
        <w:t>r</w:t>
      </w:r>
      <w:r w:rsidR="007D0190">
        <w:rPr>
          <w:rFonts w:ascii="Times New Roman" w:hAnsi="Times New Roman" w:cs="Times New Roman"/>
          <w:sz w:val="24"/>
          <w:szCs w:val="24"/>
        </w:rPr>
        <w:t>u</w:t>
      </w:r>
      <w:r w:rsidRPr="00126CFB">
        <w:rPr>
          <w:rFonts w:ascii="Times New Roman" w:hAnsi="Times New Roman" w:cs="Times New Roman"/>
          <w:sz w:val="24"/>
          <w:szCs w:val="24"/>
        </w:rPr>
        <w:t xml:space="preserve">t UU </w:t>
      </w:r>
      <w:proofErr w:type="gramStart"/>
      <w:r w:rsidRPr="00126CFB">
        <w:rPr>
          <w:rFonts w:ascii="Times New Roman" w:hAnsi="Times New Roman" w:cs="Times New Roman"/>
          <w:sz w:val="24"/>
          <w:szCs w:val="24"/>
        </w:rPr>
        <w:t>ini :</w:t>
      </w:r>
      <w:proofErr w:type="gramEnd"/>
    </w:p>
    <w:p w:rsidR="00126CFB" w:rsidRPr="00126CFB" w:rsidRDefault="00126CFB" w:rsidP="00126CFB">
      <w:pPr>
        <w:ind w:left="720"/>
        <w:jc w:val="both"/>
        <w:rPr>
          <w:rFonts w:ascii="Times New Roman" w:hAnsi="Times New Roman" w:cs="Times New Roman"/>
          <w:sz w:val="24"/>
          <w:szCs w:val="24"/>
        </w:rPr>
      </w:pPr>
      <w:proofErr w:type="gramStart"/>
      <w:r w:rsidRPr="00126CFB">
        <w:rPr>
          <w:rFonts w:ascii="Times New Roman" w:hAnsi="Times New Roman" w:cs="Times New Roman"/>
          <w:sz w:val="24"/>
          <w:szCs w:val="24"/>
        </w:rPr>
        <w:t>a</w:t>
      </w:r>
      <w:proofErr w:type="gramEnd"/>
      <w:r w:rsidRPr="00126CFB">
        <w:rPr>
          <w:rFonts w:ascii="Times New Roman" w:hAnsi="Times New Roman" w:cs="Times New Roman"/>
          <w:sz w:val="24"/>
          <w:szCs w:val="24"/>
        </w:rPr>
        <w:t xml:space="preserve">. Keputusan Tata Usaha Negara yang merupakan perbuatan </w:t>
      </w:r>
      <w:r w:rsidRPr="00126CFB">
        <w:rPr>
          <w:rFonts w:ascii="Times New Roman" w:hAnsi="Times New Roman" w:cs="Times New Roman"/>
          <w:b/>
          <w:bCs/>
          <w:sz w:val="24"/>
          <w:szCs w:val="24"/>
        </w:rPr>
        <w:t>hukum perdata</w:t>
      </w:r>
      <w:r w:rsidRPr="00126CFB">
        <w:rPr>
          <w:rFonts w:ascii="Times New Roman" w:hAnsi="Times New Roman" w:cs="Times New Roman"/>
          <w:sz w:val="24"/>
          <w:szCs w:val="24"/>
        </w:rPr>
        <w:t>;</w:t>
      </w:r>
    </w:p>
    <w:p w:rsidR="00126CFB" w:rsidRPr="00126CFB" w:rsidRDefault="00126CFB" w:rsidP="00126CFB">
      <w:pPr>
        <w:ind w:left="720"/>
        <w:jc w:val="both"/>
        <w:rPr>
          <w:rFonts w:ascii="Times New Roman" w:hAnsi="Times New Roman" w:cs="Times New Roman"/>
          <w:sz w:val="24"/>
          <w:szCs w:val="24"/>
        </w:rPr>
      </w:pPr>
      <w:proofErr w:type="gramStart"/>
      <w:r w:rsidRPr="00126CFB">
        <w:rPr>
          <w:rFonts w:ascii="Times New Roman" w:hAnsi="Times New Roman" w:cs="Times New Roman"/>
          <w:sz w:val="24"/>
          <w:szCs w:val="24"/>
        </w:rPr>
        <w:t>b</w:t>
      </w:r>
      <w:proofErr w:type="gramEnd"/>
      <w:r w:rsidRPr="00126CFB">
        <w:rPr>
          <w:rFonts w:ascii="Times New Roman" w:hAnsi="Times New Roman" w:cs="Times New Roman"/>
          <w:sz w:val="24"/>
          <w:szCs w:val="24"/>
        </w:rPr>
        <w:t xml:space="preserve">. Keputusan Tata Usaha Negara yang merupakan </w:t>
      </w:r>
      <w:r w:rsidRPr="00126CFB">
        <w:rPr>
          <w:rFonts w:ascii="Times New Roman" w:hAnsi="Times New Roman" w:cs="Times New Roman"/>
          <w:b/>
          <w:bCs/>
          <w:sz w:val="24"/>
          <w:szCs w:val="24"/>
        </w:rPr>
        <w:t>pengaturan yang bersifat umum;</w:t>
      </w:r>
    </w:p>
    <w:p w:rsidR="00126CFB" w:rsidRPr="00126CFB" w:rsidRDefault="00126CFB" w:rsidP="00126CFB">
      <w:pPr>
        <w:ind w:left="720"/>
        <w:jc w:val="both"/>
        <w:rPr>
          <w:rFonts w:ascii="Times New Roman" w:hAnsi="Times New Roman" w:cs="Times New Roman"/>
          <w:sz w:val="24"/>
          <w:szCs w:val="24"/>
        </w:rPr>
      </w:pPr>
      <w:proofErr w:type="gramStart"/>
      <w:r w:rsidRPr="00126CFB">
        <w:rPr>
          <w:rFonts w:ascii="Times New Roman" w:hAnsi="Times New Roman" w:cs="Times New Roman"/>
          <w:sz w:val="24"/>
          <w:szCs w:val="24"/>
        </w:rPr>
        <w:t>c</w:t>
      </w:r>
      <w:proofErr w:type="gramEnd"/>
      <w:r w:rsidRPr="00126CFB">
        <w:rPr>
          <w:rFonts w:ascii="Times New Roman" w:hAnsi="Times New Roman" w:cs="Times New Roman"/>
          <w:sz w:val="24"/>
          <w:szCs w:val="24"/>
        </w:rPr>
        <w:t xml:space="preserve">. Keputusan Tata Usaha Negara yang masih </w:t>
      </w:r>
      <w:r w:rsidRPr="00126CFB">
        <w:rPr>
          <w:rFonts w:ascii="Times New Roman" w:hAnsi="Times New Roman" w:cs="Times New Roman"/>
          <w:b/>
          <w:bCs/>
          <w:sz w:val="24"/>
          <w:szCs w:val="24"/>
        </w:rPr>
        <w:t>memerlukan persetujuan;</w:t>
      </w:r>
    </w:p>
    <w:p w:rsidR="00126CFB" w:rsidRPr="00126CFB" w:rsidRDefault="00126CFB" w:rsidP="00126CFB">
      <w:pPr>
        <w:ind w:left="720"/>
        <w:jc w:val="both"/>
        <w:rPr>
          <w:rFonts w:ascii="Times New Roman" w:hAnsi="Times New Roman" w:cs="Times New Roman"/>
          <w:sz w:val="24"/>
          <w:szCs w:val="24"/>
        </w:rPr>
      </w:pPr>
      <w:proofErr w:type="gramStart"/>
      <w:r w:rsidRPr="00126CFB">
        <w:rPr>
          <w:rFonts w:ascii="Times New Roman" w:hAnsi="Times New Roman" w:cs="Times New Roman"/>
          <w:sz w:val="24"/>
          <w:szCs w:val="24"/>
        </w:rPr>
        <w:t>d</w:t>
      </w:r>
      <w:proofErr w:type="gramEnd"/>
      <w:r w:rsidRPr="00126CFB">
        <w:rPr>
          <w:rFonts w:ascii="Times New Roman" w:hAnsi="Times New Roman" w:cs="Times New Roman"/>
          <w:sz w:val="24"/>
          <w:szCs w:val="24"/>
        </w:rPr>
        <w:t xml:space="preserve">. Keputusan Tata Usaha Negara yang dikeluarkan berdasarkan ketentuan </w:t>
      </w:r>
      <w:r w:rsidRPr="00126CFB">
        <w:rPr>
          <w:rFonts w:ascii="Times New Roman" w:hAnsi="Times New Roman" w:cs="Times New Roman"/>
          <w:b/>
          <w:bCs/>
          <w:sz w:val="24"/>
          <w:szCs w:val="24"/>
        </w:rPr>
        <w:t>Kitab Undang-undang Hukum Pidana atau Kitab Undang-undang Hukum Acara Pidana atau peraturan perundang-undangan lain yang bersifat hukum pidana;</w:t>
      </w:r>
    </w:p>
    <w:p w:rsidR="00126CFB" w:rsidRPr="00126CFB" w:rsidRDefault="00126CFB" w:rsidP="00126CFB">
      <w:pPr>
        <w:ind w:left="720"/>
        <w:jc w:val="both"/>
        <w:rPr>
          <w:rFonts w:ascii="Times New Roman" w:hAnsi="Times New Roman" w:cs="Times New Roman"/>
          <w:sz w:val="24"/>
          <w:szCs w:val="24"/>
        </w:rPr>
      </w:pPr>
      <w:proofErr w:type="gramStart"/>
      <w:r w:rsidRPr="00126CFB">
        <w:rPr>
          <w:rFonts w:ascii="Times New Roman" w:hAnsi="Times New Roman" w:cs="Times New Roman"/>
          <w:sz w:val="24"/>
          <w:szCs w:val="24"/>
        </w:rPr>
        <w:t>e</w:t>
      </w:r>
      <w:proofErr w:type="gramEnd"/>
      <w:r w:rsidRPr="00126CFB">
        <w:rPr>
          <w:rFonts w:ascii="Times New Roman" w:hAnsi="Times New Roman" w:cs="Times New Roman"/>
          <w:sz w:val="24"/>
          <w:szCs w:val="24"/>
        </w:rPr>
        <w:t xml:space="preserve">. Keputusan Tata Usaha Negara yang dikeluarkan atas dasar </w:t>
      </w:r>
      <w:r w:rsidRPr="00126CFB">
        <w:rPr>
          <w:rFonts w:ascii="Times New Roman" w:hAnsi="Times New Roman" w:cs="Times New Roman"/>
          <w:b/>
          <w:bCs/>
          <w:sz w:val="24"/>
          <w:szCs w:val="24"/>
        </w:rPr>
        <w:t>hasil pemeriksaan badan peradilan berdasarkan ketentuan peraturan perundang-undangan yang berlaku</w:t>
      </w:r>
      <w:r w:rsidRPr="00126CFB">
        <w:rPr>
          <w:rFonts w:ascii="Times New Roman" w:hAnsi="Times New Roman" w:cs="Times New Roman"/>
          <w:sz w:val="24"/>
          <w:szCs w:val="24"/>
        </w:rPr>
        <w:t>;</w:t>
      </w:r>
    </w:p>
    <w:p w:rsidR="00126CFB" w:rsidRPr="00126CFB" w:rsidRDefault="00126CFB" w:rsidP="00126CFB">
      <w:pPr>
        <w:ind w:left="720"/>
        <w:jc w:val="both"/>
        <w:rPr>
          <w:rFonts w:ascii="Times New Roman" w:hAnsi="Times New Roman" w:cs="Times New Roman"/>
          <w:sz w:val="24"/>
          <w:szCs w:val="24"/>
        </w:rPr>
      </w:pPr>
      <w:proofErr w:type="gramStart"/>
      <w:r w:rsidRPr="00126CFB">
        <w:rPr>
          <w:rFonts w:ascii="Times New Roman" w:hAnsi="Times New Roman" w:cs="Times New Roman"/>
          <w:sz w:val="24"/>
          <w:szCs w:val="24"/>
        </w:rPr>
        <w:t>f</w:t>
      </w:r>
      <w:proofErr w:type="gramEnd"/>
      <w:r w:rsidRPr="00126CFB">
        <w:rPr>
          <w:rFonts w:ascii="Times New Roman" w:hAnsi="Times New Roman" w:cs="Times New Roman"/>
          <w:sz w:val="24"/>
          <w:szCs w:val="24"/>
        </w:rPr>
        <w:t xml:space="preserve">. Keputusan Tata Usaha Negara mengenai </w:t>
      </w:r>
      <w:r w:rsidRPr="00126CFB">
        <w:rPr>
          <w:rFonts w:ascii="Times New Roman" w:hAnsi="Times New Roman" w:cs="Times New Roman"/>
          <w:b/>
          <w:bCs/>
          <w:sz w:val="24"/>
          <w:szCs w:val="24"/>
        </w:rPr>
        <w:t>tata usaha Angkatan Bersenjata Republik Indonesia</w:t>
      </w:r>
      <w:r w:rsidRPr="00126CFB">
        <w:rPr>
          <w:rFonts w:ascii="Times New Roman" w:hAnsi="Times New Roman" w:cs="Times New Roman"/>
          <w:sz w:val="24"/>
          <w:szCs w:val="24"/>
        </w:rPr>
        <w:t>;</w:t>
      </w:r>
    </w:p>
    <w:p w:rsidR="002F3FA1" w:rsidRPr="00126CFB" w:rsidRDefault="00126CFB" w:rsidP="002F3FA1">
      <w:pPr>
        <w:ind w:left="720"/>
        <w:jc w:val="both"/>
        <w:rPr>
          <w:rFonts w:ascii="Times New Roman" w:hAnsi="Times New Roman" w:cs="Times New Roman"/>
          <w:sz w:val="24"/>
          <w:szCs w:val="24"/>
        </w:rPr>
      </w:pPr>
      <w:proofErr w:type="gramStart"/>
      <w:r w:rsidRPr="00126CFB">
        <w:rPr>
          <w:rFonts w:ascii="Times New Roman" w:hAnsi="Times New Roman" w:cs="Times New Roman"/>
          <w:sz w:val="24"/>
          <w:szCs w:val="24"/>
        </w:rPr>
        <w:t>g</w:t>
      </w:r>
      <w:proofErr w:type="gramEnd"/>
      <w:r w:rsidRPr="00126CFB">
        <w:rPr>
          <w:rFonts w:ascii="Times New Roman" w:hAnsi="Times New Roman" w:cs="Times New Roman"/>
          <w:sz w:val="24"/>
          <w:szCs w:val="24"/>
        </w:rPr>
        <w:t xml:space="preserve">. Keputusan </w:t>
      </w:r>
      <w:r w:rsidRPr="00126CFB">
        <w:rPr>
          <w:rFonts w:ascii="Times New Roman" w:hAnsi="Times New Roman" w:cs="Times New Roman"/>
          <w:b/>
          <w:bCs/>
          <w:sz w:val="24"/>
          <w:szCs w:val="24"/>
        </w:rPr>
        <w:t>Panitia Pemilihan</w:t>
      </w:r>
      <w:r w:rsidRPr="00126CFB">
        <w:rPr>
          <w:rFonts w:ascii="Times New Roman" w:hAnsi="Times New Roman" w:cs="Times New Roman"/>
          <w:sz w:val="24"/>
          <w:szCs w:val="24"/>
        </w:rPr>
        <w:t>, baik di pusat maupun di daerah</w:t>
      </w:r>
      <w:r w:rsidR="002F3FA1">
        <w:rPr>
          <w:rFonts w:ascii="Times New Roman" w:hAnsi="Times New Roman" w:cs="Times New Roman"/>
          <w:sz w:val="24"/>
          <w:szCs w:val="24"/>
        </w:rPr>
        <w:t>, mengenai hasil pemilihan umum.</w:t>
      </w:r>
    </w:p>
    <w:p w:rsidR="00126CFB" w:rsidRDefault="00126CFB" w:rsidP="00226554">
      <w:pPr>
        <w:ind w:left="720" w:firstLine="720"/>
        <w:jc w:val="both"/>
        <w:rPr>
          <w:rFonts w:ascii="Times New Roman" w:hAnsi="Times New Roman" w:cs="Times New Roman"/>
          <w:b/>
          <w:bCs/>
          <w:sz w:val="24"/>
          <w:szCs w:val="24"/>
        </w:rPr>
      </w:pPr>
      <w:proofErr w:type="gramStart"/>
      <w:r w:rsidRPr="00126CFB">
        <w:rPr>
          <w:rFonts w:ascii="Times New Roman" w:hAnsi="Times New Roman" w:cs="Times New Roman"/>
          <w:sz w:val="24"/>
          <w:szCs w:val="24"/>
        </w:rPr>
        <w:lastRenderedPageBreak/>
        <w:t>Dalam perkembangan ilmu, terdapat perluasan obyek TUN.</w:t>
      </w:r>
      <w:proofErr w:type="gramEnd"/>
      <w:r w:rsidRPr="00126CFB">
        <w:rPr>
          <w:rFonts w:ascii="Times New Roman" w:hAnsi="Times New Roman" w:cs="Times New Roman"/>
          <w:sz w:val="24"/>
          <w:szCs w:val="24"/>
        </w:rPr>
        <w:t xml:space="preserve"> Mengenai hal ini diatur dalam Pasal 87 UU Administrasi Pemerintahan , yang menyatakan Dengan berlakunya Undang-Undang ini, </w:t>
      </w:r>
      <w:r w:rsidRPr="00126CFB">
        <w:rPr>
          <w:rFonts w:ascii="Times New Roman" w:hAnsi="Times New Roman" w:cs="Times New Roman"/>
          <w:b/>
          <w:bCs/>
          <w:sz w:val="24"/>
          <w:szCs w:val="24"/>
        </w:rPr>
        <w:t xml:space="preserve">Keputusan Tata Usaha Negara </w:t>
      </w:r>
      <w:r w:rsidRPr="00126CFB">
        <w:rPr>
          <w:rFonts w:ascii="Times New Roman" w:hAnsi="Times New Roman" w:cs="Times New Roman"/>
          <w:sz w:val="24"/>
          <w:szCs w:val="24"/>
        </w:rPr>
        <w:t xml:space="preserve">sebagaimana dimaksud dalam Undang-Undang Nomor 5 Tahun 1986 tentang Peradilan Tata Usaha Negara sebagaimana telah diubah dengan Undang-Undang Nomor 9 Tahun 2004 dan Undang-Undang Nomor 51 Tahun 2009 </w:t>
      </w:r>
      <w:r w:rsidRPr="00126CFB">
        <w:rPr>
          <w:rFonts w:ascii="Times New Roman" w:hAnsi="Times New Roman" w:cs="Times New Roman"/>
          <w:b/>
          <w:bCs/>
          <w:sz w:val="24"/>
          <w:szCs w:val="24"/>
        </w:rPr>
        <w:t>harus dimaknai sebagai:</w:t>
      </w:r>
      <w:r>
        <w:rPr>
          <w:rFonts w:ascii="Times New Roman" w:hAnsi="Times New Roman" w:cs="Times New Roman"/>
          <w:b/>
          <w:bCs/>
          <w:sz w:val="24"/>
          <w:szCs w:val="24"/>
        </w:rPr>
        <w:t xml:space="preserve"> </w:t>
      </w:r>
    </w:p>
    <w:p w:rsidR="00126CFB" w:rsidRPr="00126CFB" w:rsidRDefault="00126CFB" w:rsidP="00126CFB">
      <w:pPr>
        <w:ind w:left="720"/>
        <w:jc w:val="both"/>
        <w:rPr>
          <w:rFonts w:ascii="Times New Roman" w:hAnsi="Times New Roman" w:cs="Times New Roman"/>
          <w:sz w:val="24"/>
          <w:szCs w:val="24"/>
        </w:rPr>
      </w:pPr>
      <w:proofErr w:type="gramStart"/>
      <w:r w:rsidRPr="00126CFB">
        <w:rPr>
          <w:rFonts w:ascii="Times New Roman" w:hAnsi="Times New Roman" w:cs="Times New Roman"/>
          <w:b/>
          <w:bCs/>
          <w:sz w:val="24"/>
          <w:szCs w:val="24"/>
        </w:rPr>
        <w:t>a</w:t>
      </w:r>
      <w:proofErr w:type="gramEnd"/>
      <w:r w:rsidRPr="00126CFB">
        <w:rPr>
          <w:rFonts w:ascii="Times New Roman" w:hAnsi="Times New Roman" w:cs="Times New Roman"/>
          <w:b/>
          <w:bCs/>
          <w:sz w:val="24"/>
          <w:szCs w:val="24"/>
        </w:rPr>
        <w:t>. penetapan tertulis yang juga mencakup tindakan faktual;</w:t>
      </w:r>
    </w:p>
    <w:p w:rsidR="00126CFB" w:rsidRPr="00126CFB" w:rsidRDefault="00126CFB" w:rsidP="00126CFB">
      <w:pPr>
        <w:ind w:left="720"/>
        <w:jc w:val="both"/>
        <w:rPr>
          <w:rFonts w:ascii="Times New Roman" w:hAnsi="Times New Roman" w:cs="Times New Roman"/>
          <w:sz w:val="24"/>
          <w:szCs w:val="24"/>
        </w:rPr>
      </w:pPr>
      <w:proofErr w:type="gramStart"/>
      <w:r w:rsidRPr="00126CFB">
        <w:rPr>
          <w:rFonts w:ascii="Times New Roman" w:hAnsi="Times New Roman" w:cs="Times New Roman"/>
          <w:b/>
          <w:bCs/>
          <w:sz w:val="24"/>
          <w:szCs w:val="24"/>
        </w:rPr>
        <w:t>b</w:t>
      </w:r>
      <w:proofErr w:type="gramEnd"/>
      <w:r w:rsidRPr="00126CFB">
        <w:rPr>
          <w:rFonts w:ascii="Times New Roman" w:hAnsi="Times New Roman" w:cs="Times New Roman"/>
          <w:b/>
          <w:bCs/>
          <w:sz w:val="24"/>
          <w:szCs w:val="24"/>
        </w:rPr>
        <w:t>. Keputusan Badan dan/atau Pejabat Tata Usaha Negara di lingkungan eksekutif, legislatif, yudikatif, dan penyelenggara negara lainnya;</w:t>
      </w:r>
    </w:p>
    <w:p w:rsidR="00126CFB" w:rsidRPr="00126CFB" w:rsidRDefault="00126CFB" w:rsidP="00126CFB">
      <w:pPr>
        <w:ind w:left="720"/>
        <w:jc w:val="both"/>
        <w:rPr>
          <w:rFonts w:ascii="Times New Roman" w:hAnsi="Times New Roman" w:cs="Times New Roman"/>
          <w:sz w:val="24"/>
          <w:szCs w:val="24"/>
        </w:rPr>
      </w:pPr>
      <w:proofErr w:type="gramStart"/>
      <w:r w:rsidRPr="00126CFB">
        <w:rPr>
          <w:rFonts w:ascii="Times New Roman" w:hAnsi="Times New Roman" w:cs="Times New Roman"/>
          <w:b/>
          <w:bCs/>
          <w:sz w:val="24"/>
          <w:szCs w:val="24"/>
        </w:rPr>
        <w:t>c</w:t>
      </w:r>
      <w:proofErr w:type="gramEnd"/>
      <w:r w:rsidRPr="00126CFB">
        <w:rPr>
          <w:rFonts w:ascii="Times New Roman" w:hAnsi="Times New Roman" w:cs="Times New Roman"/>
          <w:b/>
          <w:bCs/>
          <w:sz w:val="24"/>
          <w:szCs w:val="24"/>
        </w:rPr>
        <w:t>. berdasarkan ketentuan perundang-undangan dan AUPB;</w:t>
      </w:r>
    </w:p>
    <w:p w:rsidR="00126CFB" w:rsidRPr="00126CFB" w:rsidRDefault="00126CFB" w:rsidP="00126CFB">
      <w:pPr>
        <w:ind w:left="720"/>
        <w:jc w:val="both"/>
        <w:rPr>
          <w:rFonts w:ascii="Times New Roman" w:hAnsi="Times New Roman" w:cs="Times New Roman"/>
          <w:sz w:val="24"/>
          <w:szCs w:val="24"/>
        </w:rPr>
      </w:pPr>
      <w:proofErr w:type="gramStart"/>
      <w:r w:rsidRPr="00126CFB">
        <w:rPr>
          <w:rFonts w:ascii="Times New Roman" w:hAnsi="Times New Roman" w:cs="Times New Roman"/>
          <w:b/>
          <w:bCs/>
          <w:sz w:val="24"/>
          <w:szCs w:val="24"/>
        </w:rPr>
        <w:t>d</w:t>
      </w:r>
      <w:proofErr w:type="gramEnd"/>
      <w:r w:rsidRPr="00126CFB">
        <w:rPr>
          <w:rFonts w:ascii="Times New Roman" w:hAnsi="Times New Roman" w:cs="Times New Roman"/>
          <w:b/>
          <w:bCs/>
          <w:sz w:val="24"/>
          <w:szCs w:val="24"/>
        </w:rPr>
        <w:t>. bersifat final dalam arti lebih luas;</w:t>
      </w:r>
    </w:p>
    <w:p w:rsidR="00126CFB" w:rsidRPr="00126CFB" w:rsidRDefault="00126CFB" w:rsidP="00126CFB">
      <w:pPr>
        <w:ind w:left="720"/>
        <w:jc w:val="both"/>
        <w:rPr>
          <w:rFonts w:ascii="Times New Roman" w:hAnsi="Times New Roman" w:cs="Times New Roman"/>
          <w:sz w:val="24"/>
          <w:szCs w:val="24"/>
        </w:rPr>
      </w:pPr>
      <w:r w:rsidRPr="00126CFB">
        <w:rPr>
          <w:rFonts w:ascii="Times New Roman" w:hAnsi="Times New Roman" w:cs="Times New Roman"/>
          <w:b/>
          <w:bCs/>
          <w:sz w:val="24"/>
          <w:szCs w:val="24"/>
        </w:rPr>
        <w:t>e. Keputusan yang berpotensi menimbulkan akibat hukum; dan/atau</w:t>
      </w:r>
    </w:p>
    <w:p w:rsidR="00126CFB" w:rsidRPr="00126CFB" w:rsidRDefault="00126CFB" w:rsidP="00126CFB">
      <w:pPr>
        <w:ind w:left="720"/>
        <w:jc w:val="both"/>
        <w:rPr>
          <w:rFonts w:ascii="Times New Roman" w:hAnsi="Times New Roman" w:cs="Times New Roman"/>
          <w:sz w:val="24"/>
          <w:szCs w:val="24"/>
        </w:rPr>
      </w:pPr>
      <w:r w:rsidRPr="00126CFB">
        <w:rPr>
          <w:rFonts w:ascii="Times New Roman" w:hAnsi="Times New Roman" w:cs="Times New Roman"/>
          <w:b/>
          <w:bCs/>
          <w:sz w:val="24"/>
          <w:szCs w:val="24"/>
        </w:rPr>
        <w:t>f. Keputusan yang berlaku bagi Warga Masyarakat.</w:t>
      </w:r>
    </w:p>
    <w:p w:rsidR="00126CFB" w:rsidRDefault="00F71689" w:rsidP="00226554">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Kompetensi menurut Kamus Besar Bahasa </w:t>
      </w:r>
      <w:proofErr w:type="gramStart"/>
      <w:r>
        <w:rPr>
          <w:rFonts w:ascii="Times New Roman" w:hAnsi="Times New Roman" w:cs="Times New Roman"/>
          <w:sz w:val="24"/>
          <w:szCs w:val="24"/>
        </w:rPr>
        <w:t>Indonesia  adalah</w:t>
      </w:r>
      <w:proofErr w:type="gramEnd"/>
      <w:r>
        <w:rPr>
          <w:rFonts w:ascii="Times New Roman" w:hAnsi="Times New Roman" w:cs="Times New Roman"/>
          <w:sz w:val="24"/>
          <w:szCs w:val="24"/>
        </w:rPr>
        <w:t xml:space="preserve"> kewenangan  (kekuasaan) untuk menentukan (memutuskan sesuatu). </w:t>
      </w:r>
      <w:proofErr w:type="gramStart"/>
      <w:r>
        <w:rPr>
          <w:rFonts w:ascii="Times New Roman" w:hAnsi="Times New Roman" w:cs="Times New Roman"/>
          <w:sz w:val="24"/>
          <w:szCs w:val="24"/>
        </w:rPr>
        <w:t>Kompetensi dari suatu pengadilan unuk memeriksa, mengadili, dan memutus suatu perkara berkaitan dengan jenis tingkatan pengadilan yang ada berdasarkan peraturan perundang-undangan yang berlaku.</w:t>
      </w:r>
      <w:proofErr w:type="gramEnd"/>
    </w:p>
    <w:p w:rsidR="00512000" w:rsidRDefault="003A3BCC" w:rsidP="00226554">
      <w:pPr>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dunia hukum acara, dikenal istilah kompetensi absolut dan </w:t>
      </w:r>
      <w:r w:rsidR="00512000">
        <w:rPr>
          <w:rFonts w:ascii="Times New Roman" w:hAnsi="Times New Roman" w:cs="Times New Roman"/>
          <w:sz w:val="24"/>
          <w:szCs w:val="24"/>
        </w:rPr>
        <w:t>re</w:t>
      </w:r>
      <w:r>
        <w:rPr>
          <w:rFonts w:ascii="Times New Roman" w:hAnsi="Times New Roman" w:cs="Times New Roman"/>
          <w:sz w:val="24"/>
          <w:szCs w:val="24"/>
        </w:rPr>
        <w:t>l</w:t>
      </w:r>
      <w:r w:rsidR="00833BCD">
        <w:rPr>
          <w:rFonts w:ascii="Times New Roman" w:hAnsi="Times New Roman" w:cs="Times New Roman"/>
          <w:sz w:val="24"/>
          <w:szCs w:val="24"/>
        </w:rPr>
        <w:t>a</w:t>
      </w:r>
      <w:r>
        <w:rPr>
          <w:rFonts w:ascii="Times New Roman" w:hAnsi="Times New Roman" w:cs="Times New Roman"/>
          <w:sz w:val="24"/>
          <w:szCs w:val="24"/>
        </w:rPr>
        <w:t>tif.</w:t>
      </w:r>
      <w:proofErr w:type="gramEnd"/>
      <w:r>
        <w:rPr>
          <w:rFonts w:ascii="Times New Roman" w:hAnsi="Times New Roman" w:cs="Times New Roman"/>
          <w:sz w:val="24"/>
          <w:szCs w:val="24"/>
        </w:rPr>
        <w:t xml:space="preserve"> Adapun Kompetensi absolut dari peradilan tata usaha negara adalah untuk </w:t>
      </w:r>
      <w:r w:rsidRPr="0006285A">
        <w:rPr>
          <w:rFonts w:ascii="Times New Roman" w:hAnsi="Times New Roman" w:cs="Times New Roman"/>
          <w:b/>
          <w:sz w:val="24"/>
          <w:szCs w:val="24"/>
        </w:rPr>
        <w:t xml:space="preserve">memeriksa, mengadili, dan memutuskan </w:t>
      </w:r>
      <w:r>
        <w:rPr>
          <w:rFonts w:ascii="Times New Roman" w:hAnsi="Times New Roman" w:cs="Times New Roman"/>
          <w:sz w:val="24"/>
          <w:szCs w:val="24"/>
        </w:rPr>
        <w:t xml:space="preserve">sengketa yang timbul dalam bidang </w:t>
      </w:r>
      <w:r w:rsidRPr="008E025F">
        <w:rPr>
          <w:rFonts w:ascii="Times New Roman" w:hAnsi="Times New Roman" w:cs="Times New Roman"/>
          <w:b/>
          <w:sz w:val="24"/>
          <w:szCs w:val="24"/>
        </w:rPr>
        <w:t>hukum tata usaha negara antara seseorang atau badan hukum  perdata dengan badan atau pejabat tata usaha negara akibat dikeluarkannya suatu keputusan tata usaha negara, termasuk sengketa kepegawaian (Pasal 1 anagka 4 UU PTUN)</w:t>
      </w:r>
      <w:r>
        <w:rPr>
          <w:rFonts w:ascii="Times New Roman" w:hAnsi="Times New Roman" w:cs="Times New Roman"/>
          <w:sz w:val="24"/>
          <w:szCs w:val="24"/>
        </w:rPr>
        <w:t xml:space="preserve"> dan tidak dikeluarkannya sutu keputusan yang dimohonkan seseor</w:t>
      </w:r>
      <w:r w:rsidR="00E33B6F">
        <w:rPr>
          <w:rFonts w:ascii="Times New Roman" w:hAnsi="Times New Roman" w:cs="Times New Roman"/>
          <w:sz w:val="24"/>
          <w:szCs w:val="24"/>
        </w:rPr>
        <w:t>a</w:t>
      </w:r>
      <w:r>
        <w:rPr>
          <w:rFonts w:ascii="Times New Roman" w:hAnsi="Times New Roman" w:cs="Times New Roman"/>
          <w:sz w:val="24"/>
          <w:szCs w:val="24"/>
        </w:rPr>
        <w:t>ng sampai batas waktu yang ditentukan dalam suatu peraturan perundang-undangan,</w:t>
      </w:r>
      <w:r w:rsidR="007A4155">
        <w:rPr>
          <w:rFonts w:ascii="Times New Roman" w:hAnsi="Times New Roman" w:cs="Times New Roman"/>
          <w:sz w:val="24"/>
          <w:szCs w:val="24"/>
        </w:rPr>
        <w:t xml:space="preserve"> </w:t>
      </w:r>
      <w:r>
        <w:rPr>
          <w:rFonts w:ascii="Times New Roman" w:hAnsi="Times New Roman" w:cs="Times New Roman"/>
          <w:sz w:val="24"/>
          <w:szCs w:val="24"/>
        </w:rPr>
        <w:t xml:space="preserve">sedangkan </w:t>
      </w:r>
      <w:r w:rsidR="00833BCD">
        <w:rPr>
          <w:rFonts w:ascii="Times New Roman" w:hAnsi="Times New Roman" w:cs="Times New Roman"/>
          <w:sz w:val="24"/>
          <w:szCs w:val="24"/>
        </w:rPr>
        <w:t>hal itu telah merupakan kewajiban badan atau pejabat tata usaha negara yang bersangkutan (Pasal 3 UU PTUN).</w:t>
      </w:r>
      <w:r w:rsidR="00512000">
        <w:rPr>
          <w:rFonts w:ascii="Times New Roman" w:hAnsi="Times New Roman" w:cs="Times New Roman"/>
          <w:sz w:val="24"/>
          <w:szCs w:val="24"/>
        </w:rPr>
        <w:t xml:space="preserve"> </w:t>
      </w:r>
    </w:p>
    <w:p w:rsidR="00F71689" w:rsidRDefault="00512000" w:rsidP="00226554">
      <w:pPr>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Sed</w:t>
      </w:r>
      <w:r w:rsidR="007F32D5">
        <w:rPr>
          <w:rFonts w:ascii="Times New Roman" w:hAnsi="Times New Roman" w:cs="Times New Roman"/>
          <w:sz w:val="24"/>
          <w:szCs w:val="24"/>
        </w:rPr>
        <w:t>angkan pengertian kompetensi rel</w:t>
      </w:r>
      <w:r>
        <w:rPr>
          <w:rFonts w:ascii="Times New Roman" w:hAnsi="Times New Roman" w:cs="Times New Roman"/>
          <w:sz w:val="24"/>
          <w:szCs w:val="24"/>
        </w:rPr>
        <w:t>atif adalah kewenangan dari pengadilan sejenis y</w:t>
      </w:r>
      <w:r w:rsidR="00533B7A">
        <w:rPr>
          <w:rFonts w:ascii="Times New Roman" w:hAnsi="Times New Roman" w:cs="Times New Roman"/>
          <w:sz w:val="24"/>
          <w:szCs w:val="24"/>
        </w:rPr>
        <w:t xml:space="preserve">ang mana yang </w:t>
      </w:r>
      <w:r>
        <w:rPr>
          <w:rFonts w:ascii="Times New Roman" w:hAnsi="Times New Roman" w:cs="Times New Roman"/>
          <w:sz w:val="24"/>
          <w:szCs w:val="24"/>
        </w:rPr>
        <w:t>b</w:t>
      </w:r>
      <w:r w:rsidR="00533B7A">
        <w:rPr>
          <w:rFonts w:ascii="Times New Roman" w:hAnsi="Times New Roman" w:cs="Times New Roman"/>
          <w:sz w:val="24"/>
          <w:szCs w:val="24"/>
        </w:rPr>
        <w:t>e</w:t>
      </w:r>
      <w:r>
        <w:rPr>
          <w:rFonts w:ascii="Times New Roman" w:hAnsi="Times New Roman" w:cs="Times New Roman"/>
          <w:sz w:val="24"/>
          <w:szCs w:val="24"/>
        </w:rPr>
        <w:t>rwenang untuk memeriksa, mengadili dan memutus perkara yang bersangkutan.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kaitannya dengan peradilan tata usaha negara, maka kompetensi relatifnya adalah menyangkut kewenangan pengadilan tata usaha negara yang mana yang berwenang untuk memeriksa, mengadili, dan memutus perkara tersebut.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Apakah PTUN Ujung Pandang, Surab</w:t>
      </w:r>
      <w:r w:rsidR="007F32D5">
        <w:rPr>
          <w:rFonts w:ascii="Times New Roman" w:hAnsi="Times New Roman" w:cs="Times New Roman"/>
          <w:sz w:val="24"/>
          <w:szCs w:val="24"/>
        </w:rPr>
        <w:t>aya, Semarang, Bandung, Jakarta</w:t>
      </w:r>
      <w:r>
        <w:rPr>
          <w:rFonts w:ascii="Times New Roman" w:hAnsi="Times New Roman" w:cs="Times New Roman"/>
          <w:sz w:val="24"/>
          <w:szCs w:val="24"/>
        </w:rPr>
        <w:t>, Palembang, atau Medan, dan sebagainya.</w:t>
      </w:r>
      <w:proofErr w:type="gramEnd"/>
    </w:p>
    <w:p w:rsidR="00512000" w:rsidRDefault="00DC0A57" w:rsidP="00226554">
      <w:pPr>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Pertanyaannya, </w:t>
      </w:r>
      <w:proofErr w:type="gramStart"/>
      <w:r w:rsidR="00911BDA">
        <w:rPr>
          <w:rFonts w:ascii="Times New Roman" w:hAnsi="Times New Roman" w:cs="Times New Roman"/>
          <w:sz w:val="24"/>
          <w:szCs w:val="24"/>
        </w:rPr>
        <w:t>bagaimana  menentukan</w:t>
      </w:r>
      <w:proofErr w:type="gramEnd"/>
      <w:r w:rsidR="00911BDA">
        <w:rPr>
          <w:rFonts w:ascii="Times New Roman" w:hAnsi="Times New Roman" w:cs="Times New Roman"/>
          <w:sz w:val="24"/>
          <w:szCs w:val="24"/>
        </w:rPr>
        <w:t xml:space="preserve"> kompetensi relatif itu ?</w:t>
      </w:r>
    </w:p>
    <w:p w:rsidR="00D10FD4" w:rsidRDefault="00911BDA" w:rsidP="00226554">
      <w:pPr>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Jawaban dari pertanyaan diatas adalah sesuai dengan ketentuan pasal 54 UU PTUN bahwa sebuah gugatan dapat diajukan kepada PTUN yang lokasinya sesuai dengan kedudukan (domisili) tergugat.</w:t>
      </w:r>
      <w:proofErr w:type="gramEnd"/>
      <w:r>
        <w:rPr>
          <w:rFonts w:ascii="Times New Roman" w:hAnsi="Times New Roman" w:cs="Times New Roman"/>
          <w:sz w:val="24"/>
          <w:szCs w:val="24"/>
        </w:rPr>
        <w:t xml:space="preserve"> </w:t>
      </w:r>
      <w:r w:rsidR="00D10FD4">
        <w:rPr>
          <w:rFonts w:ascii="Times New Roman" w:hAnsi="Times New Roman" w:cs="Times New Roman"/>
          <w:sz w:val="24"/>
          <w:szCs w:val="24"/>
        </w:rPr>
        <w:t xml:space="preserve">Ada beberapa hal terkait penentuan mengenai kompetensi relatif ini, </w:t>
      </w:r>
      <w:proofErr w:type="gramStart"/>
      <w:r w:rsidR="00D10FD4">
        <w:rPr>
          <w:rFonts w:ascii="Times New Roman" w:hAnsi="Times New Roman" w:cs="Times New Roman"/>
          <w:sz w:val="24"/>
          <w:szCs w:val="24"/>
        </w:rPr>
        <w:t>seperti :</w:t>
      </w:r>
      <w:proofErr w:type="gramEnd"/>
    </w:p>
    <w:p w:rsidR="00D10FD4" w:rsidRDefault="00911BDA" w:rsidP="00D10FD4">
      <w:pPr>
        <w:pStyle w:val="ListParagraph"/>
        <w:numPr>
          <w:ilvl w:val="0"/>
          <w:numId w:val="2"/>
        </w:numPr>
        <w:jc w:val="both"/>
        <w:rPr>
          <w:rFonts w:ascii="Times New Roman" w:hAnsi="Times New Roman" w:cs="Times New Roman"/>
          <w:sz w:val="24"/>
          <w:szCs w:val="24"/>
        </w:rPr>
      </w:pPr>
      <w:r w:rsidRPr="00D10FD4">
        <w:rPr>
          <w:rFonts w:ascii="Times New Roman" w:hAnsi="Times New Roman" w:cs="Times New Roman"/>
          <w:sz w:val="24"/>
          <w:szCs w:val="24"/>
        </w:rPr>
        <w:t>Apabila tergugat lebih dari satu orang, maka gugatan dapat diajukan kepada PTUN dari tempat kedudukan salah satu tergugat.</w:t>
      </w:r>
    </w:p>
    <w:p w:rsidR="00911BDA" w:rsidRDefault="00911BDA" w:rsidP="00D10FD4">
      <w:pPr>
        <w:pStyle w:val="ListParagraph"/>
        <w:numPr>
          <w:ilvl w:val="0"/>
          <w:numId w:val="2"/>
        </w:numPr>
        <w:jc w:val="both"/>
        <w:rPr>
          <w:rFonts w:ascii="Times New Roman" w:hAnsi="Times New Roman" w:cs="Times New Roman"/>
          <w:sz w:val="24"/>
          <w:szCs w:val="24"/>
        </w:rPr>
      </w:pPr>
      <w:r w:rsidRPr="00D10FD4">
        <w:rPr>
          <w:rFonts w:ascii="Times New Roman" w:hAnsi="Times New Roman" w:cs="Times New Roman"/>
          <w:sz w:val="24"/>
          <w:szCs w:val="24"/>
        </w:rPr>
        <w:t xml:space="preserve"> Cara </w:t>
      </w:r>
      <w:proofErr w:type="gramStart"/>
      <w:r w:rsidRPr="00D10FD4">
        <w:rPr>
          <w:rFonts w:ascii="Times New Roman" w:hAnsi="Times New Roman" w:cs="Times New Roman"/>
          <w:sz w:val="24"/>
          <w:szCs w:val="24"/>
        </w:rPr>
        <w:t>lain</w:t>
      </w:r>
      <w:proofErr w:type="gramEnd"/>
      <w:r w:rsidR="00D10FD4" w:rsidRPr="00D10FD4">
        <w:rPr>
          <w:rFonts w:ascii="Times New Roman" w:hAnsi="Times New Roman" w:cs="Times New Roman"/>
          <w:sz w:val="24"/>
          <w:szCs w:val="24"/>
        </w:rPr>
        <w:t xml:space="preserve"> untuk men</w:t>
      </w:r>
      <w:r w:rsidRPr="00D10FD4">
        <w:rPr>
          <w:rFonts w:ascii="Times New Roman" w:hAnsi="Times New Roman" w:cs="Times New Roman"/>
          <w:sz w:val="24"/>
          <w:szCs w:val="24"/>
        </w:rPr>
        <w:t xml:space="preserve">gajukan gugatan dengan mengajukan melalui tempat kedudukan penggugat untuk diteruskan kepada PTUN tempat kedudukan (domisili) tergugat. </w:t>
      </w:r>
    </w:p>
    <w:p w:rsidR="00D10FD4" w:rsidRDefault="00D10FD4" w:rsidP="00D10FD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Apabila penggugat dan tergugat berdomisili di luar negeri maka dapat diajukan ke PTUN Jakarta</w:t>
      </w:r>
    </w:p>
    <w:p w:rsidR="00911BDA" w:rsidRDefault="00D10FD4" w:rsidP="0022655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Apabila penggugat berkedudukan di luar negeri</w:t>
      </w:r>
      <w:proofErr w:type="gramStart"/>
      <w:r>
        <w:rPr>
          <w:rFonts w:ascii="Times New Roman" w:hAnsi="Times New Roman" w:cs="Times New Roman"/>
          <w:sz w:val="24"/>
          <w:szCs w:val="24"/>
        </w:rPr>
        <w:t>,sedangkan</w:t>
      </w:r>
      <w:proofErr w:type="gramEnd"/>
      <w:r>
        <w:rPr>
          <w:rFonts w:ascii="Times New Roman" w:hAnsi="Times New Roman" w:cs="Times New Roman"/>
          <w:sz w:val="24"/>
          <w:szCs w:val="24"/>
        </w:rPr>
        <w:t xml:space="preserve"> tergugat di dalam negeri maka gugatan dapat diajukan kepada PTUN tempat kedudukan tergugat.</w:t>
      </w:r>
    </w:p>
    <w:p w:rsidR="00DC4250" w:rsidRPr="00DC4250" w:rsidRDefault="00DC4250" w:rsidP="00DC4250">
      <w:pPr>
        <w:pStyle w:val="NormalWeb"/>
        <w:shd w:val="clear" w:color="auto" w:fill="FFFFFF"/>
        <w:spacing w:before="0" w:beforeAutospacing="0" w:after="150" w:afterAutospacing="0"/>
        <w:ind w:firstLine="720"/>
        <w:rPr>
          <w:color w:val="333333"/>
        </w:rPr>
      </w:pPr>
      <w:r w:rsidRPr="00DC4250">
        <w:rPr>
          <w:color w:val="000000"/>
        </w:rPr>
        <w:t>Proses / Alur Pemeriksaan Perkara Tata Usaha Negara (TUN) Umum</w:t>
      </w:r>
      <w:r w:rsidRPr="00DC4250">
        <w:rPr>
          <w:color w:val="000000"/>
        </w:rPr>
        <w:br/>
      </w:r>
    </w:p>
    <w:p w:rsidR="00DC4250" w:rsidRPr="00DC4250" w:rsidRDefault="00DC4250" w:rsidP="00DC4250">
      <w:pPr>
        <w:pStyle w:val="NormalWeb"/>
        <w:shd w:val="clear" w:color="auto" w:fill="FFFFFF"/>
        <w:spacing w:before="0" w:beforeAutospacing="0" w:after="150" w:afterAutospacing="0"/>
        <w:ind w:left="630" w:firstLine="90"/>
        <w:jc w:val="both"/>
        <w:rPr>
          <w:color w:val="333333"/>
        </w:rPr>
      </w:pPr>
      <w:r w:rsidRPr="00DC4250">
        <w:rPr>
          <w:color w:val="333333"/>
        </w:rPr>
        <w:t>Berikut ini adalah </w:t>
      </w:r>
      <w:r w:rsidRPr="00DC4250">
        <w:rPr>
          <w:color w:val="000000"/>
        </w:rPr>
        <w:t>Proses / Alur Pemeriksaan Perkara Tata Usaha Negara (TUN). Untuk </w:t>
      </w:r>
      <w:r w:rsidRPr="00DC4250">
        <w:rPr>
          <w:color w:val="333333"/>
        </w:rPr>
        <w:t xml:space="preserve">Lebih Jelasnya Silahkan Klik Tautan Dibawah </w:t>
      </w:r>
      <w:proofErr w:type="gramStart"/>
      <w:r w:rsidRPr="00DC4250">
        <w:rPr>
          <w:color w:val="333333"/>
        </w:rPr>
        <w:t>ini :</w:t>
      </w:r>
      <w:proofErr w:type="gramEnd"/>
    </w:p>
    <w:p w:rsidR="00DC4250" w:rsidRPr="00DC4250" w:rsidRDefault="00DC4250" w:rsidP="00DC4250">
      <w:pPr>
        <w:pStyle w:val="NormalWeb"/>
        <w:shd w:val="clear" w:color="auto" w:fill="FFFFFF"/>
        <w:spacing w:before="0" w:beforeAutospacing="0" w:after="150" w:afterAutospacing="0"/>
        <w:ind w:firstLine="720"/>
        <w:jc w:val="both"/>
        <w:rPr>
          <w:color w:val="333333"/>
        </w:rPr>
      </w:pPr>
      <w:hyperlink r:id="rId9" w:tgtFrame="_blank" w:history="1">
        <w:r w:rsidRPr="00DC4250">
          <w:rPr>
            <w:rStyle w:val="Hyperlink"/>
            <w:color w:val="176CEA"/>
          </w:rPr>
          <w:t>Proses Alur Pemeriksaan Perkara Tata Usaha Negara (TUN)</w:t>
        </w:r>
      </w:hyperlink>
    </w:p>
    <w:p w:rsidR="00DC4250" w:rsidRPr="00DC4250" w:rsidRDefault="00DC4250" w:rsidP="00DC4250">
      <w:pPr>
        <w:pStyle w:val="NormalWeb"/>
        <w:shd w:val="clear" w:color="auto" w:fill="FFFFFF"/>
        <w:spacing w:before="0" w:beforeAutospacing="0" w:after="150" w:afterAutospacing="0"/>
        <w:ind w:firstLine="720"/>
        <w:jc w:val="center"/>
        <w:rPr>
          <w:color w:val="333333"/>
        </w:rPr>
      </w:pPr>
      <w:r w:rsidRPr="00DC4250">
        <w:rPr>
          <w:color w:val="000000"/>
        </w:rPr>
        <w:t xml:space="preserve">Tahapan -Tahapan Penanganan Perkara Di </w:t>
      </w:r>
      <w:proofErr w:type="gramStart"/>
      <w:r w:rsidRPr="00DC4250">
        <w:rPr>
          <w:color w:val="000000"/>
        </w:rPr>
        <w:t>Persidangan :</w:t>
      </w:r>
      <w:proofErr w:type="gramEnd"/>
      <w:r w:rsidRPr="00DC4250">
        <w:rPr>
          <w:color w:val="000000"/>
        </w:rPr>
        <w:t> </w:t>
      </w:r>
    </w:p>
    <w:p w:rsidR="00DC4250" w:rsidRPr="00DC4250" w:rsidRDefault="00DC4250" w:rsidP="00DC4250">
      <w:pPr>
        <w:numPr>
          <w:ilvl w:val="0"/>
          <w:numId w:val="13"/>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000000"/>
          <w:sz w:val="24"/>
          <w:szCs w:val="24"/>
        </w:rPr>
        <w:t>Pembacaan  GUGATAN  (Pasal 74 Ayat 1 Undang – Undang Nomor 5 Tahun 1986)</w:t>
      </w:r>
    </w:p>
    <w:p w:rsidR="00DC4250" w:rsidRPr="00DC4250" w:rsidRDefault="00DC4250" w:rsidP="00DC4250">
      <w:pPr>
        <w:pStyle w:val="NormalWeb"/>
        <w:shd w:val="clear" w:color="auto" w:fill="FFFFFF"/>
        <w:spacing w:before="0" w:beforeAutospacing="0" w:after="150" w:afterAutospacing="0"/>
        <w:ind w:left="720" w:firstLine="720"/>
        <w:jc w:val="both"/>
        <w:rPr>
          <w:color w:val="333333"/>
        </w:rPr>
      </w:pPr>
      <w:proofErr w:type="gramStart"/>
      <w:r w:rsidRPr="00DC4250">
        <w:rPr>
          <w:color w:val="333333"/>
        </w:rPr>
        <w:t>Pemeriksaan Sengketa Dimulai Dengan Membacakan isi Gugatan dan Surat yang Memuat Jawabannya Oleh Hakim Ketua Sidang, dan Jika Tidak Ada Surat Jawaban, Pihak Tergugat Diberi Kesempatan Untuk Mengajukan Jawabannya.</w:t>
      </w:r>
      <w:proofErr w:type="gramEnd"/>
    </w:p>
    <w:p w:rsidR="00DC4250" w:rsidRPr="00DC4250" w:rsidRDefault="00DC4250" w:rsidP="00DC4250">
      <w:pPr>
        <w:numPr>
          <w:ilvl w:val="0"/>
          <w:numId w:val="14"/>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000000"/>
          <w:sz w:val="24"/>
          <w:szCs w:val="24"/>
        </w:rPr>
        <w:t>Pembacaan  JAWABAN  (Pasal 74 Ayat 1 Undang – Undang Nomor 5 Tahun 1986)</w:t>
      </w:r>
    </w:p>
    <w:p w:rsidR="00DC4250" w:rsidRPr="00DC4250" w:rsidRDefault="00DC4250" w:rsidP="00DC4250">
      <w:pPr>
        <w:pStyle w:val="NormalWeb"/>
        <w:shd w:val="clear" w:color="auto" w:fill="FFFFFF"/>
        <w:spacing w:before="0" w:beforeAutospacing="0" w:after="150" w:afterAutospacing="0"/>
        <w:ind w:left="720" w:firstLine="720"/>
        <w:jc w:val="both"/>
        <w:rPr>
          <w:color w:val="333333"/>
        </w:rPr>
      </w:pPr>
      <w:proofErr w:type="gramStart"/>
      <w:r w:rsidRPr="00DC4250">
        <w:rPr>
          <w:color w:val="333333"/>
        </w:rPr>
        <w:t>Pemeriksaan Sengketa Dimulai Dengan Membacakan isi Gugatan dan Surat yang Memuat Jawabannya Oleh Hakim Ketua Sidang, dan Jika Tidak Ada Surat Jawaban, Pihak Tergugat Diberi Kesempatan Untuk Mengajukan Jawabannya.</w:t>
      </w:r>
      <w:proofErr w:type="gramEnd"/>
    </w:p>
    <w:p w:rsidR="00DC4250" w:rsidRPr="00DC4250" w:rsidRDefault="00DC4250" w:rsidP="00DC4250">
      <w:pPr>
        <w:numPr>
          <w:ilvl w:val="0"/>
          <w:numId w:val="15"/>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000000"/>
          <w:sz w:val="24"/>
          <w:szCs w:val="24"/>
        </w:rPr>
        <w:t>R E P L I K  (Pasal 75 Ayat 1 Undang – Undang Nomor 5 Tahun 1986)</w:t>
      </w:r>
    </w:p>
    <w:p w:rsidR="00DC4250" w:rsidRPr="00DC4250" w:rsidRDefault="00DC4250" w:rsidP="00DC4250">
      <w:pPr>
        <w:pStyle w:val="NormalWeb"/>
        <w:shd w:val="clear" w:color="auto" w:fill="FFFFFF"/>
        <w:spacing w:before="0" w:beforeAutospacing="0" w:after="150" w:afterAutospacing="0"/>
        <w:ind w:left="720" w:firstLine="720"/>
        <w:jc w:val="both"/>
        <w:rPr>
          <w:color w:val="333333"/>
        </w:rPr>
      </w:pPr>
      <w:r w:rsidRPr="00DC4250">
        <w:rPr>
          <w:color w:val="333333"/>
        </w:rPr>
        <w:t>Penggugat Dapat Mengubah Alasan yang Mendasari Gugatan Hanya Sampai Dengan Replik, Asal Disertai Alasan yang Cukup Serta Tidak Merugikan Kepentingan Tergugat, dan Hal Tersebut Harus Disaksikan Oeh Hakim.</w:t>
      </w:r>
    </w:p>
    <w:p w:rsidR="00DC4250" w:rsidRPr="00DC4250" w:rsidRDefault="00DC4250" w:rsidP="00DC4250">
      <w:pPr>
        <w:numPr>
          <w:ilvl w:val="0"/>
          <w:numId w:val="16"/>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000000"/>
          <w:sz w:val="24"/>
          <w:szCs w:val="24"/>
        </w:rPr>
        <w:t>D U P L I K  (Pasal 75 Ayat 2 Undang – Undang Nomor 5 Tahun 1986)</w:t>
      </w:r>
    </w:p>
    <w:p w:rsidR="00DC4250" w:rsidRPr="00DC4250" w:rsidRDefault="00DC4250" w:rsidP="00DC4250">
      <w:pPr>
        <w:pStyle w:val="NormalWeb"/>
        <w:shd w:val="clear" w:color="auto" w:fill="FFFFFF"/>
        <w:spacing w:before="0" w:beforeAutospacing="0" w:after="150" w:afterAutospacing="0"/>
        <w:ind w:left="720" w:firstLine="720"/>
        <w:jc w:val="both"/>
        <w:rPr>
          <w:color w:val="333333"/>
        </w:rPr>
      </w:pPr>
      <w:proofErr w:type="gramStart"/>
      <w:r w:rsidRPr="00DC4250">
        <w:rPr>
          <w:color w:val="333333"/>
        </w:rPr>
        <w:lastRenderedPageBreak/>
        <w:t>Tergugat Dapat Mengubah Alasan yang Mendasari Jawabannya Hanya Sampai Dengan Duplik, Asal Disertai Alasan yang Cukup Serta Tidak Merugikan Kepentingan Penggugat dan Hal Tersebut Harus Dipertimbangkan Dengan Seksama Oleh Hakim.</w:t>
      </w:r>
      <w:proofErr w:type="gramEnd"/>
    </w:p>
    <w:p w:rsidR="00DC4250" w:rsidRPr="00DC4250" w:rsidRDefault="00DC4250" w:rsidP="00DC4250">
      <w:pPr>
        <w:numPr>
          <w:ilvl w:val="0"/>
          <w:numId w:val="17"/>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000000"/>
          <w:sz w:val="24"/>
          <w:szCs w:val="24"/>
        </w:rPr>
        <w:t>PEMBUKTIAN  (Pasal 100 Undang – Undang Nomor 5 Tahun 1986)</w:t>
      </w:r>
    </w:p>
    <w:p w:rsidR="00DC4250" w:rsidRPr="00DC4250" w:rsidRDefault="00DC4250" w:rsidP="00DC4250">
      <w:pPr>
        <w:pStyle w:val="NormalWeb"/>
        <w:shd w:val="clear" w:color="auto" w:fill="FFFFFF"/>
        <w:spacing w:before="0" w:beforeAutospacing="0" w:after="150" w:afterAutospacing="0"/>
        <w:ind w:firstLine="720"/>
        <w:jc w:val="both"/>
        <w:rPr>
          <w:color w:val="333333"/>
        </w:rPr>
      </w:pPr>
      <w:r w:rsidRPr="00DC4250">
        <w:rPr>
          <w:color w:val="333333"/>
        </w:rPr>
        <w:t xml:space="preserve">Yang Dapat Dijadikan Alat Bukti Dalam Persidangan Adalah Sebagai </w:t>
      </w:r>
      <w:proofErr w:type="gramStart"/>
      <w:r w:rsidRPr="00DC4250">
        <w:rPr>
          <w:color w:val="333333"/>
        </w:rPr>
        <w:t>Berikut :</w:t>
      </w:r>
      <w:proofErr w:type="gramEnd"/>
    </w:p>
    <w:p w:rsidR="00DC4250" w:rsidRPr="00DC4250" w:rsidRDefault="00DC4250" w:rsidP="00DC4250">
      <w:pPr>
        <w:numPr>
          <w:ilvl w:val="0"/>
          <w:numId w:val="18"/>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Surat atau Tulisan;</w:t>
      </w:r>
    </w:p>
    <w:p w:rsidR="00DC4250" w:rsidRPr="00DC4250" w:rsidRDefault="00DC4250" w:rsidP="00DC4250">
      <w:pPr>
        <w:numPr>
          <w:ilvl w:val="0"/>
          <w:numId w:val="18"/>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Keterangan Ahli;</w:t>
      </w:r>
    </w:p>
    <w:p w:rsidR="00DC4250" w:rsidRPr="00DC4250" w:rsidRDefault="00DC4250" w:rsidP="00DC4250">
      <w:pPr>
        <w:numPr>
          <w:ilvl w:val="0"/>
          <w:numId w:val="18"/>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Keterangan Saksi;</w:t>
      </w:r>
    </w:p>
    <w:p w:rsidR="00DC4250" w:rsidRPr="00DC4250" w:rsidRDefault="00DC4250" w:rsidP="00DC4250">
      <w:pPr>
        <w:numPr>
          <w:ilvl w:val="0"/>
          <w:numId w:val="18"/>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Pengakuan Para Pihak;</w:t>
      </w:r>
    </w:p>
    <w:p w:rsidR="00DC4250" w:rsidRPr="00DC4250" w:rsidRDefault="00DC4250" w:rsidP="00DC4250">
      <w:pPr>
        <w:numPr>
          <w:ilvl w:val="0"/>
          <w:numId w:val="18"/>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Pengetahuan Hakim.</w:t>
      </w:r>
    </w:p>
    <w:p w:rsidR="00DC4250" w:rsidRPr="00DC4250" w:rsidRDefault="00DC4250" w:rsidP="00DC4250">
      <w:pPr>
        <w:numPr>
          <w:ilvl w:val="0"/>
          <w:numId w:val="19"/>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000000"/>
          <w:sz w:val="24"/>
          <w:szCs w:val="24"/>
        </w:rPr>
        <w:t>KESIMPULAN  (Pasal 97 Ayat 1 Undang – Undang Nomor 5 Tahun 1986)</w:t>
      </w:r>
    </w:p>
    <w:p w:rsidR="00DC4250" w:rsidRPr="00DC4250" w:rsidRDefault="00DC4250" w:rsidP="00DC4250">
      <w:pPr>
        <w:pStyle w:val="NormalWeb"/>
        <w:shd w:val="clear" w:color="auto" w:fill="FFFFFF"/>
        <w:spacing w:before="0" w:beforeAutospacing="0" w:after="150" w:afterAutospacing="0"/>
        <w:ind w:left="720" w:firstLine="720"/>
        <w:jc w:val="both"/>
        <w:rPr>
          <w:color w:val="333333"/>
        </w:rPr>
      </w:pPr>
      <w:r w:rsidRPr="00DC4250">
        <w:rPr>
          <w:color w:val="333333"/>
        </w:rPr>
        <w:t>Dalam Hal Pemeriksaan Sengketa Sudah Diselesaikan, Kedua Belah Pihak Diberi Kesempatan Untuk Mengemukakan Pendapat yang Terakhir Berupa Kesimpulan Masing – Masing.</w:t>
      </w:r>
    </w:p>
    <w:p w:rsidR="00DC4250" w:rsidRPr="00DC4250" w:rsidRDefault="00DC4250" w:rsidP="00DC4250">
      <w:pPr>
        <w:numPr>
          <w:ilvl w:val="0"/>
          <w:numId w:val="20"/>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000000"/>
          <w:sz w:val="24"/>
          <w:szCs w:val="24"/>
        </w:rPr>
        <w:t>P U T U S A N  (Pasal 108 Undang – Undang Nomor 5 Tahun 1986)</w:t>
      </w:r>
    </w:p>
    <w:p w:rsidR="00DC4250" w:rsidRPr="00DC4250" w:rsidRDefault="00DC4250" w:rsidP="00DC4250">
      <w:pPr>
        <w:pStyle w:val="NormalWeb"/>
        <w:shd w:val="clear" w:color="auto" w:fill="FFFFFF"/>
        <w:spacing w:before="0" w:beforeAutospacing="0" w:after="150" w:afterAutospacing="0"/>
        <w:ind w:firstLine="720"/>
        <w:jc w:val="both"/>
        <w:rPr>
          <w:color w:val="333333"/>
        </w:rPr>
      </w:pPr>
      <w:r w:rsidRPr="00DC4250">
        <w:rPr>
          <w:color w:val="000000"/>
        </w:rPr>
        <w:t>Pembacaan</w:t>
      </w:r>
      <w:proofErr w:type="gramStart"/>
      <w:r w:rsidRPr="00DC4250">
        <w:rPr>
          <w:color w:val="000000"/>
        </w:rPr>
        <w:t>  PUTUSAN</w:t>
      </w:r>
      <w:proofErr w:type="gramEnd"/>
      <w:r w:rsidRPr="00DC4250">
        <w:rPr>
          <w:color w:val="000000"/>
        </w:rPr>
        <w:t>  (Pasal 108 Undang – Undang Nomor 5 Tahun 1986)</w:t>
      </w:r>
    </w:p>
    <w:p w:rsidR="00DC4250" w:rsidRPr="00DC4250" w:rsidRDefault="00DC4250" w:rsidP="00DC4250">
      <w:pPr>
        <w:pStyle w:val="NormalWeb"/>
        <w:shd w:val="clear" w:color="auto" w:fill="FFFFFF"/>
        <w:spacing w:before="0" w:beforeAutospacing="0" w:after="150" w:afterAutospacing="0"/>
        <w:ind w:firstLine="720"/>
        <w:jc w:val="both"/>
        <w:rPr>
          <w:color w:val="333333"/>
        </w:rPr>
      </w:pPr>
      <w:r w:rsidRPr="00DC4250">
        <w:rPr>
          <w:color w:val="333333"/>
        </w:rPr>
        <w:t>(1) Putusan Pengadilan Harus Diucapkan Dalam Sidang Terbuka Untuk Umum;</w:t>
      </w:r>
    </w:p>
    <w:p w:rsidR="00DC4250" w:rsidRPr="00DC4250" w:rsidRDefault="00DC4250" w:rsidP="00DC4250">
      <w:pPr>
        <w:pStyle w:val="NormalWeb"/>
        <w:shd w:val="clear" w:color="auto" w:fill="FFFFFF"/>
        <w:spacing w:before="0" w:beforeAutospacing="0" w:after="150" w:afterAutospacing="0"/>
        <w:ind w:left="1080" w:hanging="360"/>
        <w:jc w:val="both"/>
        <w:rPr>
          <w:color w:val="333333"/>
        </w:rPr>
      </w:pPr>
      <w:r w:rsidRPr="00DC4250">
        <w:rPr>
          <w:color w:val="333333"/>
        </w:rPr>
        <w:t>(2) Apabila Salah Satu Pihak atau Kedua Belah Pihak Tidak Hadir Pada Waktu Putusan Pengadilan Diucapkan, Atas Perintah Hakim Ketua Sidang Salinan Putusan itu Disampaikan Dengan Surat Tercatat Kepada yang Bersangkutan;</w:t>
      </w:r>
    </w:p>
    <w:p w:rsidR="00DC4250" w:rsidRPr="00DC4250" w:rsidRDefault="00DC4250" w:rsidP="00DC4250">
      <w:pPr>
        <w:pStyle w:val="NormalWeb"/>
        <w:shd w:val="clear" w:color="auto" w:fill="FFFFFF"/>
        <w:spacing w:before="0" w:beforeAutospacing="0" w:after="150" w:afterAutospacing="0"/>
        <w:ind w:left="1170" w:hanging="450"/>
        <w:jc w:val="both"/>
        <w:rPr>
          <w:color w:val="333333"/>
        </w:rPr>
      </w:pPr>
      <w:proofErr w:type="gramStart"/>
      <w:r w:rsidRPr="00DC4250">
        <w:rPr>
          <w:color w:val="333333"/>
        </w:rPr>
        <w:t>(3) Tidak Dipenuhinya Ketentuan Sebagaimana Dimaksud Dalam Ayat (1) Berakibat Putusan Pengadilan Tidak Sah dan Tidak Mempunyai Kekuatan Hukum.</w:t>
      </w:r>
      <w:proofErr w:type="gramEnd"/>
    </w:p>
    <w:p w:rsidR="00DC4250" w:rsidRPr="00DC4250" w:rsidRDefault="00DC4250" w:rsidP="00DC4250">
      <w:pPr>
        <w:pStyle w:val="NormalWeb"/>
        <w:shd w:val="clear" w:color="auto" w:fill="FFFFFF"/>
        <w:spacing w:before="0" w:beforeAutospacing="0" w:after="150" w:afterAutospacing="0"/>
        <w:ind w:firstLine="720"/>
        <w:jc w:val="both"/>
        <w:rPr>
          <w:color w:val="333333"/>
        </w:rPr>
      </w:pPr>
      <w:r w:rsidRPr="00DC4250">
        <w:rPr>
          <w:color w:val="000000"/>
        </w:rPr>
        <w:t>Materi</w:t>
      </w:r>
      <w:proofErr w:type="gramStart"/>
      <w:r w:rsidRPr="00DC4250">
        <w:rPr>
          <w:color w:val="000000"/>
        </w:rPr>
        <w:t>  Muatan</w:t>
      </w:r>
      <w:proofErr w:type="gramEnd"/>
      <w:r w:rsidRPr="00DC4250">
        <w:rPr>
          <w:color w:val="000000"/>
        </w:rPr>
        <w:t>  Putusan  (Pasal 109 Undang – Undang Nomor 5 Tahun 1986)</w:t>
      </w:r>
    </w:p>
    <w:p w:rsidR="00DC4250" w:rsidRPr="00DC4250" w:rsidRDefault="00DC4250" w:rsidP="00DC4250">
      <w:pPr>
        <w:numPr>
          <w:ilvl w:val="0"/>
          <w:numId w:val="21"/>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Kepala Putusan Yang Berbunyi : </w:t>
      </w:r>
      <w:r w:rsidRPr="00DC4250">
        <w:rPr>
          <w:rFonts w:ascii="Times New Roman" w:hAnsi="Times New Roman" w:cs="Times New Roman"/>
          <w:color w:val="000000"/>
          <w:sz w:val="24"/>
          <w:szCs w:val="24"/>
        </w:rPr>
        <w:t>” DEMI KEADILAN BERDASARKAN KETUHANAN YANG MAHA ESA”</w:t>
      </w:r>
      <w:r w:rsidRPr="00DC4250">
        <w:rPr>
          <w:rStyle w:val="Strong"/>
          <w:rFonts w:ascii="Times New Roman" w:hAnsi="Times New Roman" w:cs="Times New Roman"/>
          <w:color w:val="333333"/>
          <w:sz w:val="24"/>
          <w:szCs w:val="24"/>
        </w:rPr>
        <w:t> </w:t>
      </w:r>
      <w:r w:rsidRPr="00DC4250">
        <w:rPr>
          <w:rFonts w:ascii="Times New Roman" w:hAnsi="Times New Roman" w:cs="Times New Roman"/>
          <w:color w:val="333333"/>
          <w:sz w:val="24"/>
          <w:szCs w:val="24"/>
        </w:rPr>
        <w:t>;</w:t>
      </w:r>
    </w:p>
    <w:p w:rsidR="00DC4250" w:rsidRPr="00DC4250" w:rsidRDefault="00DC4250" w:rsidP="00DC4250">
      <w:pPr>
        <w:numPr>
          <w:ilvl w:val="0"/>
          <w:numId w:val="21"/>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Nama, Jabatan, Kewarganegaraan, Tempat Kediaman, atau Tempat Kedudukan Para Pihak Yang Bersengketa ;</w:t>
      </w:r>
    </w:p>
    <w:p w:rsidR="00DC4250" w:rsidRPr="00DC4250" w:rsidRDefault="00DC4250" w:rsidP="00DC4250">
      <w:pPr>
        <w:numPr>
          <w:ilvl w:val="0"/>
          <w:numId w:val="21"/>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Ringkasan Gugatan dan Jawaban Tergugat Yang Jelas ;</w:t>
      </w:r>
    </w:p>
    <w:p w:rsidR="00DC4250" w:rsidRPr="00DC4250" w:rsidRDefault="00DC4250" w:rsidP="00DC4250">
      <w:pPr>
        <w:numPr>
          <w:ilvl w:val="0"/>
          <w:numId w:val="21"/>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Pertimbangan dan Penilaian Setiap Bukti Yang Diajukan dan Hal Yang Terjadi Dalam Persidangan Selama Sengketa Itu Diperiksa ;</w:t>
      </w:r>
    </w:p>
    <w:p w:rsidR="00DC4250" w:rsidRPr="00DC4250" w:rsidRDefault="00DC4250" w:rsidP="00DC4250">
      <w:pPr>
        <w:numPr>
          <w:ilvl w:val="0"/>
          <w:numId w:val="21"/>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Alasan Hukum Yang Menjadi Dasar Putusan ;</w:t>
      </w:r>
    </w:p>
    <w:p w:rsidR="00DC4250" w:rsidRPr="00DC4250" w:rsidRDefault="00DC4250" w:rsidP="00DC4250">
      <w:pPr>
        <w:numPr>
          <w:ilvl w:val="0"/>
          <w:numId w:val="21"/>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Amar Putusan Tentang Sengketa Dan Biaya Perkara ;</w:t>
      </w:r>
    </w:p>
    <w:p w:rsidR="00DC4250" w:rsidRPr="00DC4250" w:rsidRDefault="00DC4250" w:rsidP="00DC4250">
      <w:pPr>
        <w:numPr>
          <w:ilvl w:val="0"/>
          <w:numId w:val="21"/>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Hari, Tanggal Putusan, Nama Hakim Yang Memutus, Nama Panitera, Serta Keterangan Tentang Hadir atau Tidak Hadirnya Para Pihak.</w:t>
      </w:r>
    </w:p>
    <w:p w:rsidR="00DC4250" w:rsidRPr="00DC4250" w:rsidRDefault="00DC4250" w:rsidP="00DC4250">
      <w:pPr>
        <w:pStyle w:val="NormalWeb"/>
        <w:shd w:val="clear" w:color="auto" w:fill="FFFFFF"/>
        <w:spacing w:before="0" w:beforeAutospacing="0" w:after="150" w:afterAutospacing="0"/>
        <w:ind w:firstLine="720"/>
        <w:jc w:val="both"/>
        <w:rPr>
          <w:color w:val="333333"/>
        </w:rPr>
      </w:pPr>
      <w:r w:rsidRPr="00DC4250">
        <w:rPr>
          <w:color w:val="000000"/>
        </w:rPr>
        <w:lastRenderedPageBreak/>
        <w:t>Amar</w:t>
      </w:r>
      <w:proofErr w:type="gramStart"/>
      <w:r w:rsidRPr="00DC4250">
        <w:rPr>
          <w:color w:val="000000"/>
        </w:rPr>
        <w:t>  Putusan</w:t>
      </w:r>
      <w:proofErr w:type="gramEnd"/>
      <w:r w:rsidRPr="00DC4250">
        <w:rPr>
          <w:color w:val="000000"/>
        </w:rPr>
        <w:t>  (Pasal 97 ayat 7 Undang – Undang Nomor 5 Tahun 1986)</w:t>
      </w:r>
    </w:p>
    <w:p w:rsidR="00DC4250" w:rsidRPr="00DC4250" w:rsidRDefault="00DC4250" w:rsidP="00DC4250">
      <w:pPr>
        <w:numPr>
          <w:ilvl w:val="0"/>
          <w:numId w:val="22"/>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Gugatan Ditolak;</w:t>
      </w:r>
    </w:p>
    <w:p w:rsidR="00DC4250" w:rsidRPr="00DC4250" w:rsidRDefault="00DC4250" w:rsidP="00DC4250">
      <w:pPr>
        <w:numPr>
          <w:ilvl w:val="0"/>
          <w:numId w:val="22"/>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Gugatan Dikabulkan;</w:t>
      </w:r>
    </w:p>
    <w:p w:rsidR="00DC4250" w:rsidRPr="00DC4250" w:rsidRDefault="00DC4250" w:rsidP="00DC4250">
      <w:pPr>
        <w:numPr>
          <w:ilvl w:val="0"/>
          <w:numId w:val="22"/>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Gugatan Tidak Diterima;</w:t>
      </w:r>
    </w:p>
    <w:p w:rsidR="00226554" w:rsidRPr="00DC4250" w:rsidRDefault="00DC4250" w:rsidP="00DC4250">
      <w:pPr>
        <w:numPr>
          <w:ilvl w:val="0"/>
          <w:numId w:val="22"/>
        </w:numPr>
        <w:shd w:val="clear" w:color="auto" w:fill="FFFFFF"/>
        <w:spacing w:before="100" w:beforeAutospacing="1" w:after="100" w:afterAutospacing="1" w:line="240" w:lineRule="auto"/>
        <w:ind w:firstLine="720"/>
        <w:jc w:val="both"/>
        <w:rPr>
          <w:rFonts w:ascii="Times New Roman" w:hAnsi="Times New Roman" w:cs="Times New Roman"/>
          <w:color w:val="333333"/>
          <w:sz w:val="24"/>
          <w:szCs w:val="24"/>
        </w:rPr>
      </w:pPr>
      <w:r w:rsidRPr="00DC4250">
        <w:rPr>
          <w:rFonts w:ascii="Times New Roman" w:hAnsi="Times New Roman" w:cs="Times New Roman"/>
          <w:color w:val="333333"/>
          <w:sz w:val="24"/>
          <w:szCs w:val="24"/>
        </w:rPr>
        <w:t>Gugatan Gugur</w:t>
      </w:r>
    </w:p>
    <w:p w:rsidR="00911BDA" w:rsidRDefault="007F32D5" w:rsidP="007F32D5">
      <w:pPr>
        <w:pStyle w:val="ListParagraph"/>
        <w:numPr>
          <w:ilvl w:val="0"/>
          <w:numId w:val="3"/>
        </w:numPr>
        <w:jc w:val="both"/>
        <w:rPr>
          <w:rFonts w:ascii="Times New Roman" w:hAnsi="Times New Roman" w:cs="Times New Roman"/>
          <w:b/>
          <w:sz w:val="24"/>
          <w:szCs w:val="24"/>
        </w:rPr>
      </w:pPr>
      <w:r w:rsidRPr="007F32D5">
        <w:rPr>
          <w:rFonts w:ascii="Times New Roman" w:hAnsi="Times New Roman" w:cs="Times New Roman"/>
          <w:b/>
          <w:sz w:val="24"/>
          <w:szCs w:val="24"/>
        </w:rPr>
        <w:t>Perlindungan Masyarakat, Perlindungan Pejabat Publik</w:t>
      </w:r>
      <w:r w:rsidR="00A00F91">
        <w:rPr>
          <w:rFonts w:ascii="Times New Roman" w:hAnsi="Times New Roman" w:cs="Times New Roman"/>
          <w:b/>
          <w:sz w:val="24"/>
          <w:szCs w:val="24"/>
        </w:rPr>
        <w:t>.</w:t>
      </w:r>
    </w:p>
    <w:p w:rsidR="00EF1D30" w:rsidRPr="002C4F3F" w:rsidRDefault="00057758" w:rsidP="00EF1D30">
      <w:pPr>
        <w:pStyle w:val="ListParagraph"/>
        <w:jc w:val="both"/>
        <w:rPr>
          <w:rFonts w:ascii="Times New Roman" w:hAnsi="Times New Roman" w:cs="Times New Roman"/>
          <w:sz w:val="24"/>
          <w:szCs w:val="24"/>
        </w:rPr>
      </w:pPr>
      <w:r w:rsidRPr="00E202FC">
        <w:rPr>
          <w:rFonts w:ascii="Times New Roman" w:hAnsi="Times New Roman" w:cs="Times New Roman"/>
          <w:b/>
          <w:sz w:val="24"/>
          <w:szCs w:val="24"/>
        </w:rPr>
        <w:tab/>
      </w:r>
      <w:proofErr w:type="gramStart"/>
      <w:r w:rsidR="00EF1D30" w:rsidRPr="00EF1D30">
        <w:rPr>
          <w:rFonts w:ascii="Times New Roman" w:hAnsi="Times New Roman" w:cs="Times New Roman"/>
          <w:sz w:val="24"/>
          <w:szCs w:val="24"/>
        </w:rPr>
        <w:t xml:space="preserve">Di negara-negara sistem hukum </w:t>
      </w:r>
      <w:r w:rsidR="00EF1D30" w:rsidRPr="00DC0A57">
        <w:rPr>
          <w:rFonts w:ascii="Times New Roman" w:hAnsi="Times New Roman" w:cs="Times New Roman"/>
          <w:i/>
          <w:sz w:val="24"/>
          <w:szCs w:val="24"/>
        </w:rPr>
        <w:t>Common Law</w:t>
      </w:r>
      <w:r w:rsidR="00EF1D30">
        <w:rPr>
          <w:rFonts w:ascii="Times New Roman" w:hAnsi="Times New Roman" w:cs="Times New Roman"/>
          <w:sz w:val="24"/>
          <w:szCs w:val="24"/>
        </w:rPr>
        <w:t xml:space="preserve"> menganut sistem </w:t>
      </w:r>
      <w:r w:rsidR="00EF1D30" w:rsidRPr="00DC0A57">
        <w:rPr>
          <w:rFonts w:ascii="Times New Roman" w:hAnsi="Times New Roman" w:cs="Times New Roman"/>
          <w:b/>
          <w:sz w:val="24"/>
          <w:szCs w:val="24"/>
        </w:rPr>
        <w:t>unity of jurisdiction</w:t>
      </w:r>
      <w:r w:rsidR="00EF1D30" w:rsidRPr="00EF1D30">
        <w:rPr>
          <w:rFonts w:ascii="Times New Roman" w:hAnsi="Times New Roman" w:cs="Times New Roman"/>
          <w:sz w:val="24"/>
          <w:szCs w:val="24"/>
        </w:rPr>
        <w:t xml:space="preserve"> sehingga tidak mengenal eksistensi PTUN yang secara struktural dan</w:t>
      </w:r>
      <w:r w:rsidR="00EF1D30">
        <w:rPr>
          <w:rFonts w:ascii="Times New Roman" w:hAnsi="Times New Roman" w:cs="Times New Roman"/>
          <w:sz w:val="24"/>
          <w:szCs w:val="24"/>
        </w:rPr>
        <w:t xml:space="preserve"> </w:t>
      </w:r>
      <w:r w:rsidR="00EF1D30" w:rsidRPr="00EF1D30">
        <w:rPr>
          <w:rFonts w:ascii="Times New Roman" w:hAnsi="Times New Roman" w:cs="Times New Roman"/>
          <w:sz w:val="24"/>
          <w:szCs w:val="24"/>
        </w:rPr>
        <w:t>organisatoris terpisah dari peradilan umum.</w:t>
      </w:r>
      <w:proofErr w:type="gramEnd"/>
      <w:r w:rsidR="00EF1D30" w:rsidRPr="00EF1D30">
        <w:rPr>
          <w:rFonts w:ascii="Times New Roman" w:hAnsi="Times New Roman" w:cs="Times New Roman"/>
          <w:sz w:val="24"/>
          <w:szCs w:val="24"/>
        </w:rPr>
        <w:t xml:space="preserve"> Sedangkan dalam sistem hukum </w:t>
      </w:r>
      <w:r w:rsidR="00EF1D30" w:rsidRPr="00DC0A57">
        <w:rPr>
          <w:rFonts w:ascii="Times New Roman" w:hAnsi="Times New Roman" w:cs="Times New Roman"/>
          <w:i/>
          <w:sz w:val="24"/>
          <w:szCs w:val="24"/>
        </w:rPr>
        <w:t>Civil Law</w:t>
      </w:r>
      <w:r w:rsidR="00EF1D30" w:rsidRPr="00EF1D30">
        <w:rPr>
          <w:rFonts w:ascii="Times New Roman" w:hAnsi="Times New Roman" w:cs="Times New Roman"/>
          <w:sz w:val="24"/>
          <w:szCs w:val="24"/>
        </w:rPr>
        <w:t xml:space="preserve"> justru dikenal adanya pemisahan antara peradilan umum dan PTUN (sistem </w:t>
      </w:r>
      <w:r w:rsidR="00EF1D30" w:rsidRPr="00A306E4">
        <w:rPr>
          <w:rFonts w:ascii="Times New Roman" w:hAnsi="Times New Roman" w:cs="Times New Roman"/>
          <w:i/>
          <w:sz w:val="24"/>
          <w:szCs w:val="24"/>
        </w:rPr>
        <w:t>duality of jurisdiction</w:t>
      </w:r>
      <w:r w:rsidR="00EF1D30" w:rsidRPr="00EF1D30">
        <w:rPr>
          <w:rFonts w:ascii="Times New Roman" w:hAnsi="Times New Roman" w:cs="Times New Roman"/>
          <w:sz w:val="24"/>
          <w:szCs w:val="24"/>
        </w:rPr>
        <w:t xml:space="preserve">) misalnya, di Prancis, Belanda, Jerman, Italia dan negara-negara bekas jajahannya di Benua Afrika, Amerika Latin, dan Asia, termasuk Indonesia. </w:t>
      </w:r>
      <w:proofErr w:type="gramStart"/>
      <w:r w:rsidR="00EF1D30" w:rsidRPr="00EF1D30">
        <w:rPr>
          <w:rFonts w:ascii="Times New Roman" w:hAnsi="Times New Roman" w:cs="Times New Roman"/>
          <w:sz w:val="24"/>
          <w:szCs w:val="24"/>
        </w:rPr>
        <w:t xml:space="preserve">Namun meski sama-sama menerapkan sistem </w:t>
      </w:r>
      <w:r w:rsidR="00EF1D30" w:rsidRPr="002C4F3F">
        <w:rPr>
          <w:rFonts w:ascii="Times New Roman" w:hAnsi="Times New Roman" w:cs="Times New Roman"/>
          <w:i/>
          <w:sz w:val="24"/>
          <w:szCs w:val="24"/>
        </w:rPr>
        <w:t>Civil Law</w:t>
      </w:r>
      <w:r w:rsidR="00EF1D30" w:rsidRPr="00EF1D30">
        <w:rPr>
          <w:rFonts w:ascii="Times New Roman" w:hAnsi="Times New Roman" w:cs="Times New Roman"/>
          <w:sz w:val="24"/>
          <w:szCs w:val="24"/>
        </w:rPr>
        <w:t xml:space="preserve">, masih juga terdapat </w:t>
      </w:r>
      <w:r w:rsidR="00EF1D30" w:rsidRPr="002C4F3F">
        <w:rPr>
          <w:rFonts w:ascii="Times New Roman" w:hAnsi="Times New Roman" w:cs="Times New Roman"/>
          <w:b/>
          <w:sz w:val="24"/>
          <w:szCs w:val="24"/>
        </w:rPr>
        <w:t>perbedaan diantara negara-negara tersebut ihwal variasi dalam struktur orga</w:t>
      </w:r>
      <w:r w:rsidR="002C4F3F">
        <w:rPr>
          <w:rFonts w:ascii="Times New Roman" w:hAnsi="Times New Roman" w:cs="Times New Roman"/>
          <w:b/>
          <w:sz w:val="24"/>
          <w:szCs w:val="24"/>
        </w:rPr>
        <w:t>nisasinya dan prosedur hukumnya</w:t>
      </w:r>
      <w:r w:rsidR="002C4F3F">
        <w:rPr>
          <w:rFonts w:ascii="Times New Roman" w:hAnsi="Times New Roman" w:cs="Times New Roman"/>
          <w:sz w:val="24"/>
          <w:szCs w:val="24"/>
        </w:rPr>
        <w:t>.</w:t>
      </w:r>
      <w:proofErr w:type="gramEnd"/>
    </w:p>
    <w:p w:rsidR="00105F48" w:rsidRPr="00DC4250" w:rsidRDefault="00057758" w:rsidP="00DC4250">
      <w:pPr>
        <w:pStyle w:val="ListParagraph"/>
        <w:ind w:firstLine="720"/>
        <w:jc w:val="both"/>
        <w:rPr>
          <w:rFonts w:ascii="Times New Roman" w:hAnsi="Times New Roman" w:cs="Times New Roman"/>
          <w:sz w:val="24"/>
          <w:szCs w:val="24"/>
        </w:rPr>
      </w:pPr>
      <w:proofErr w:type="gramStart"/>
      <w:r w:rsidRPr="00E202FC">
        <w:rPr>
          <w:rFonts w:ascii="Times New Roman" w:hAnsi="Times New Roman" w:cs="Times New Roman"/>
          <w:sz w:val="24"/>
          <w:szCs w:val="24"/>
        </w:rPr>
        <w:t>Adanya PTUN dimaksudkan untuk menegakkan keadilan, kebenaran, ketertiban, dan kepastian hukum, sehingga dapat memberikan pengayoman kepada masyarakat, khususnya dalam hubungan antara Badan atau Pejabat Tata Usaha Negara dengan masyarakat.</w:t>
      </w:r>
      <w:proofErr w:type="gramEnd"/>
      <w:r w:rsidRPr="00E202FC">
        <w:rPr>
          <w:rFonts w:ascii="Times New Roman" w:hAnsi="Times New Roman" w:cs="Times New Roman"/>
          <w:sz w:val="24"/>
          <w:szCs w:val="24"/>
        </w:rPr>
        <w:t xml:space="preserve"> Selain untuk memberikan pengayoman atau per</w:t>
      </w:r>
      <w:r w:rsidR="00E202FC" w:rsidRPr="00E202FC">
        <w:rPr>
          <w:rFonts w:ascii="Times New Roman" w:hAnsi="Times New Roman" w:cs="Times New Roman"/>
          <w:sz w:val="24"/>
          <w:szCs w:val="24"/>
        </w:rPr>
        <w:t>l</w:t>
      </w:r>
      <w:r w:rsidRPr="00E202FC">
        <w:rPr>
          <w:rFonts w:ascii="Times New Roman" w:hAnsi="Times New Roman" w:cs="Times New Roman"/>
          <w:sz w:val="24"/>
          <w:szCs w:val="24"/>
        </w:rPr>
        <w:t>indungan hukum bagi masyarakat, ditegaskan pula bahwa keberadaan PTUN adalah untuk membina, menyempurnakan, dan menertibkan aparatur di bidang Tata Usaha Negara, agar mampu menjadi alat yang efisien, efektif, bersih, serta berwibawa, dan yang dalam melaksanakan tugasnya selalu berdasarkan hukum dengan dilandasi semangat dan sikap pengabdian untuk masyarakat.</w:t>
      </w:r>
      <w:r w:rsidR="00E202FC" w:rsidRPr="00E202FC">
        <w:rPr>
          <w:rFonts w:ascii="Times New Roman" w:hAnsi="Times New Roman" w:cs="Times New Roman"/>
          <w:sz w:val="24"/>
          <w:szCs w:val="24"/>
        </w:rPr>
        <w:t xml:space="preserve"> (http://library.upnvj.ac.id/pdf/artikel/Artikel_jurnal_FH/Jurnal%20Yuridis/jy-vol1-no1-jun-2014/43-56.pdf)</w:t>
      </w:r>
    </w:p>
    <w:p w:rsidR="00105F48" w:rsidRDefault="00105F48" w:rsidP="00E202FC">
      <w:pPr>
        <w:pStyle w:val="ListParagraph"/>
        <w:jc w:val="both"/>
        <w:rPr>
          <w:rFonts w:ascii="Times New Roman" w:hAnsi="Times New Roman" w:cs="Times New Roman"/>
          <w:sz w:val="24"/>
          <w:szCs w:val="24"/>
        </w:rPr>
      </w:pPr>
      <w:r>
        <w:rPr>
          <w:rFonts w:ascii="Times New Roman" w:hAnsi="Times New Roman" w:cs="Times New Roman"/>
          <w:sz w:val="24"/>
          <w:szCs w:val="24"/>
        </w:rPr>
        <w:tab/>
        <w:t>Pengertian perlindungan hukum bagi rakyat  berkaitan dengan rumusan yang dalam k</w:t>
      </w:r>
      <w:r w:rsidR="00926287">
        <w:rPr>
          <w:rFonts w:ascii="Times New Roman" w:hAnsi="Times New Roman" w:cs="Times New Roman"/>
          <w:sz w:val="24"/>
          <w:szCs w:val="24"/>
        </w:rPr>
        <w:t>epustakaan bahasa Belanda berbun</w:t>
      </w:r>
      <w:r>
        <w:rPr>
          <w:rFonts w:ascii="Times New Roman" w:hAnsi="Times New Roman" w:cs="Times New Roman"/>
          <w:sz w:val="24"/>
          <w:szCs w:val="24"/>
        </w:rPr>
        <w:t xml:space="preserve">yi </w:t>
      </w:r>
      <w:r w:rsidRPr="00926287">
        <w:rPr>
          <w:rFonts w:ascii="Times New Roman" w:hAnsi="Times New Roman" w:cs="Times New Roman"/>
          <w:i/>
          <w:sz w:val="24"/>
          <w:szCs w:val="24"/>
        </w:rPr>
        <w:t>“rechtsbescherming van de burgers tegen de overhead”</w:t>
      </w:r>
      <w:r>
        <w:rPr>
          <w:rFonts w:ascii="Times New Roman" w:hAnsi="Times New Roman" w:cs="Times New Roman"/>
          <w:sz w:val="24"/>
          <w:szCs w:val="24"/>
        </w:rPr>
        <w:t xml:space="preserve"> dalam kepustakaan berbahasa Inggris </w:t>
      </w:r>
      <w:r w:rsidRPr="00926287">
        <w:rPr>
          <w:rFonts w:ascii="Times New Roman" w:hAnsi="Times New Roman" w:cs="Times New Roman"/>
          <w:i/>
          <w:sz w:val="24"/>
          <w:szCs w:val="24"/>
        </w:rPr>
        <w:t>“legal protection of the individual in relation to acts of administrative authorities”</w:t>
      </w:r>
      <w:r>
        <w:rPr>
          <w:rFonts w:ascii="Times New Roman" w:hAnsi="Times New Roman" w:cs="Times New Roman"/>
          <w:sz w:val="24"/>
          <w:szCs w:val="24"/>
        </w:rPr>
        <w:t xml:space="preserve">. </w:t>
      </w:r>
    </w:p>
    <w:p w:rsidR="00105F48" w:rsidRDefault="00105F48" w:rsidP="00E202FC">
      <w:pPr>
        <w:pStyle w:val="ListParagraph"/>
        <w:jc w:val="both"/>
        <w:rPr>
          <w:rFonts w:ascii="Times New Roman" w:hAnsi="Times New Roman" w:cs="Times New Roman"/>
          <w:sz w:val="24"/>
          <w:szCs w:val="24"/>
        </w:rPr>
      </w:pPr>
      <w:r>
        <w:rPr>
          <w:rFonts w:ascii="Times New Roman" w:hAnsi="Times New Roman" w:cs="Times New Roman"/>
          <w:sz w:val="24"/>
          <w:szCs w:val="24"/>
        </w:rPr>
        <w:tab/>
        <w:t xml:space="preserve">Dalam perlindungan hukum bagi rakyat, sengaja tidak dicantumkan </w:t>
      </w:r>
      <w:r w:rsidRPr="007F0C4C">
        <w:rPr>
          <w:rFonts w:ascii="Times New Roman" w:hAnsi="Times New Roman" w:cs="Times New Roman"/>
          <w:b/>
          <w:sz w:val="24"/>
          <w:szCs w:val="24"/>
          <w:u w:val="single"/>
        </w:rPr>
        <w:t>“terhadap pemerintah”</w:t>
      </w:r>
      <w:r>
        <w:rPr>
          <w:rFonts w:ascii="Times New Roman" w:hAnsi="Times New Roman" w:cs="Times New Roman"/>
          <w:sz w:val="24"/>
          <w:szCs w:val="24"/>
        </w:rPr>
        <w:t xml:space="preserve"> atau </w:t>
      </w:r>
      <w:r w:rsidRPr="007F0C4C">
        <w:rPr>
          <w:rFonts w:ascii="Times New Roman" w:hAnsi="Times New Roman" w:cs="Times New Roman"/>
          <w:b/>
          <w:sz w:val="24"/>
          <w:szCs w:val="24"/>
          <w:u w:val="single"/>
        </w:rPr>
        <w:t>“terhadap tindak pemerintahan</w:t>
      </w:r>
      <w:r>
        <w:rPr>
          <w:rFonts w:ascii="Times New Roman" w:hAnsi="Times New Roman" w:cs="Times New Roman"/>
          <w:sz w:val="24"/>
          <w:szCs w:val="24"/>
        </w:rPr>
        <w:t>” dengan pertimbangan dan alasan berikut :</w:t>
      </w:r>
    </w:p>
    <w:p w:rsidR="00105F48" w:rsidRDefault="00105F48" w:rsidP="00105F4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Istilah “rakyat” sudah mengandung penertian sebagai lawan dari istilah “pemerintah”. Istilah rakyat pada hakekatnya berarti yang diperintah (</w:t>
      </w:r>
      <w:r w:rsidRPr="007F0C4C">
        <w:rPr>
          <w:rFonts w:ascii="Times New Roman" w:hAnsi="Times New Roman" w:cs="Times New Roman"/>
          <w:i/>
          <w:sz w:val="24"/>
          <w:szCs w:val="24"/>
        </w:rPr>
        <w:t>the governed, geregeerde</w:t>
      </w:r>
      <w:r>
        <w:rPr>
          <w:rFonts w:ascii="Times New Roman" w:hAnsi="Times New Roman" w:cs="Times New Roman"/>
          <w:sz w:val="24"/>
          <w:szCs w:val="24"/>
        </w:rPr>
        <w:t xml:space="preserve">). Dengan demikian, istilah rakyat mengandung arti yang lebih spesifik dibandingkan dengan istilah-istilah dalam bahasa asing, </w:t>
      </w:r>
      <w:proofErr w:type="gramStart"/>
      <w:r>
        <w:rPr>
          <w:rFonts w:ascii="Times New Roman" w:hAnsi="Times New Roman" w:cs="Times New Roman"/>
          <w:sz w:val="24"/>
          <w:szCs w:val="24"/>
        </w:rPr>
        <w:t>seperti :</w:t>
      </w:r>
      <w:proofErr w:type="gramEnd"/>
      <w:r>
        <w:rPr>
          <w:rFonts w:ascii="Times New Roman" w:hAnsi="Times New Roman" w:cs="Times New Roman"/>
          <w:sz w:val="24"/>
          <w:szCs w:val="24"/>
        </w:rPr>
        <w:t xml:space="preserve"> </w:t>
      </w:r>
      <w:r w:rsidRPr="007F0C4C">
        <w:rPr>
          <w:rFonts w:ascii="Times New Roman" w:hAnsi="Times New Roman" w:cs="Times New Roman"/>
          <w:sz w:val="24"/>
          <w:szCs w:val="24"/>
          <w:u w:val="single"/>
        </w:rPr>
        <w:t>volks, people, people</w:t>
      </w:r>
      <w:r>
        <w:rPr>
          <w:rFonts w:ascii="Times New Roman" w:hAnsi="Times New Roman" w:cs="Times New Roman"/>
          <w:sz w:val="24"/>
          <w:szCs w:val="24"/>
        </w:rPr>
        <w:t>.</w:t>
      </w:r>
    </w:p>
    <w:p w:rsidR="00105F48" w:rsidRDefault="00105F48" w:rsidP="00105F48">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Dicantumkannya “terhadap pemerintah” atau “terhadap tindakan pemerintahan” dapat menimbulkan kesan bahwa ada konfrontasi antara rakyat sebagai yang diperintah </w:t>
      </w:r>
      <w:r>
        <w:rPr>
          <w:rFonts w:ascii="Times New Roman" w:hAnsi="Times New Roman" w:cs="Times New Roman"/>
          <w:sz w:val="24"/>
          <w:szCs w:val="24"/>
        </w:rPr>
        <w:lastRenderedPageBreak/>
        <w:t xml:space="preserve">dengan pemerintah sebgaai yang memerintah. Pandangan yang demikian tentunya </w:t>
      </w:r>
      <w:r w:rsidR="00A1360F">
        <w:rPr>
          <w:rFonts w:ascii="Times New Roman" w:hAnsi="Times New Roman" w:cs="Times New Roman"/>
          <w:sz w:val="24"/>
          <w:szCs w:val="24"/>
        </w:rPr>
        <w:t>bertentangan dengan falsafah hidup negara kita, yang emmandang rakyat dan pemerintah sebagai partner dalam mewujudkan cita-cita hidup bernegara.</w:t>
      </w:r>
    </w:p>
    <w:p w:rsidR="00B17781" w:rsidRDefault="00B17781" w:rsidP="00E724BB">
      <w:pPr>
        <w:pStyle w:val="ListParagraph"/>
        <w:ind w:left="810" w:firstLine="630"/>
        <w:jc w:val="both"/>
        <w:rPr>
          <w:rFonts w:ascii="Times New Roman" w:hAnsi="Times New Roman" w:cs="Times New Roman"/>
          <w:sz w:val="24"/>
          <w:szCs w:val="24"/>
        </w:rPr>
      </w:pPr>
      <w:r>
        <w:rPr>
          <w:rFonts w:ascii="Times New Roman" w:hAnsi="Times New Roman" w:cs="Times New Roman"/>
          <w:sz w:val="24"/>
          <w:szCs w:val="24"/>
        </w:rPr>
        <w:t xml:space="preserve">Dengan “tindakan pemerintah” sebagai titik </w:t>
      </w:r>
      <w:proofErr w:type="gramStart"/>
      <w:r>
        <w:rPr>
          <w:rFonts w:ascii="Times New Roman" w:hAnsi="Times New Roman" w:cs="Times New Roman"/>
          <w:sz w:val="24"/>
          <w:szCs w:val="24"/>
        </w:rPr>
        <w:t>sentral ,</w:t>
      </w:r>
      <w:proofErr w:type="gramEnd"/>
      <w:r>
        <w:rPr>
          <w:rFonts w:ascii="Times New Roman" w:hAnsi="Times New Roman" w:cs="Times New Roman"/>
          <w:sz w:val="24"/>
          <w:szCs w:val="24"/>
        </w:rPr>
        <w:t xml:space="preserve"> (dikaitkan dengan perlindungan hukum bagi rakyat), dibedakan dua macam perlindungan bagi rakyat :</w:t>
      </w:r>
    </w:p>
    <w:p w:rsidR="00E724BB" w:rsidRPr="00E724BB" w:rsidRDefault="00B17781" w:rsidP="00E724B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Perlindungan hukum yang preventif</w:t>
      </w:r>
      <w:r w:rsidR="00E724BB">
        <w:rPr>
          <w:rFonts w:ascii="Times New Roman" w:hAnsi="Times New Roman" w:cs="Times New Roman"/>
          <w:sz w:val="24"/>
          <w:szCs w:val="24"/>
        </w:rPr>
        <w:t xml:space="preserve"> -&gt; bertujuan untuk mencegah terjadinya sengketa. (terhadap suatu diskresi)</w:t>
      </w:r>
    </w:p>
    <w:p w:rsidR="00B17781" w:rsidRDefault="00B17781" w:rsidP="00B17781">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Perlindungan hukum yang</w:t>
      </w:r>
      <w:r w:rsidR="00E724BB">
        <w:rPr>
          <w:rFonts w:ascii="Times New Roman" w:hAnsi="Times New Roman" w:cs="Times New Roman"/>
          <w:sz w:val="24"/>
          <w:szCs w:val="24"/>
        </w:rPr>
        <w:t xml:space="preserve"> represif_-&gt; bertujuan untuk menyelesaikan sengketa. (terhadap suatu keputusan peradilan administrasi)</w:t>
      </w:r>
    </w:p>
    <w:p w:rsidR="009A16A7" w:rsidRDefault="006161BB" w:rsidP="00E724BB">
      <w:pPr>
        <w:pStyle w:val="ListParagraph"/>
        <w:ind w:left="810"/>
        <w:jc w:val="both"/>
        <w:rPr>
          <w:rFonts w:ascii="Times New Roman" w:hAnsi="Times New Roman" w:cs="Times New Roman"/>
          <w:sz w:val="24"/>
          <w:szCs w:val="24"/>
        </w:rPr>
      </w:pPr>
      <w:proofErr w:type="gramStart"/>
      <w:r>
        <w:rPr>
          <w:rFonts w:ascii="Times New Roman" w:hAnsi="Times New Roman" w:cs="Times New Roman"/>
          <w:sz w:val="24"/>
          <w:szCs w:val="24"/>
        </w:rPr>
        <w:t>Ad.</w:t>
      </w:r>
      <w:proofErr w:type="gramEnd"/>
      <w:r>
        <w:rPr>
          <w:rFonts w:ascii="Times New Roman" w:hAnsi="Times New Roman" w:cs="Times New Roman"/>
          <w:sz w:val="24"/>
          <w:szCs w:val="24"/>
        </w:rPr>
        <w:t xml:space="preserve"> 1 </w:t>
      </w:r>
      <w:r w:rsidR="00E724BB">
        <w:rPr>
          <w:rFonts w:ascii="Times New Roman" w:hAnsi="Times New Roman" w:cs="Times New Roman"/>
          <w:sz w:val="24"/>
          <w:szCs w:val="24"/>
        </w:rPr>
        <w:t>Pada perlindungan hukum preventif, kepada rakyat yang diberikan kesempatan untuk mengajukan keberatan (</w:t>
      </w:r>
      <w:r w:rsidR="00E724BB" w:rsidRPr="007C7D1D">
        <w:rPr>
          <w:rFonts w:ascii="Times New Roman" w:hAnsi="Times New Roman" w:cs="Times New Roman"/>
          <w:i/>
          <w:sz w:val="24"/>
          <w:szCs w:val="24"/>
        </w:rPr>
        <w:t>inspraak</w:t>
      </w:r>
      <w:proofErr w:type="gramStart"/>
      <w:r w:rsidR="00E724BB">
        <w:rPr>
          <w:rFonts w:ascii="Times New Roman" w:hAnsi="Times New Roman" w:cs="Times New Roman"/>
          <w:sz w:val="24"/>
          <w:szCs w:val="24"/>
        </w:rPr>
        <w:t>)  atau</w:t>
      </w:r>
      <w:proofErr w:type="gramEnd"/>
      <w:r w:rsidR="00E724BB">
        <w:rPr>
          <w:rFonts w:ascii="Times New Roman" w:hAnsi="Times New Roman" w:cs="Times New Roman"/>
          <w:sz w:val="24"/>
          <w:szCs w:val="24"/>
        </w:rPr>
        <w:t xml:space="preserve"> pendapatnya sebelum suatu keputusan pemerintah mendapat bentuk yang definiti</w:t>
      </w:r>
      <w:r w:rsidR="000F1B75">
        <w:rPr>
          <w:rFonts w:ascii="Times New Roman" w:hAnsi="Times New Roman" w:cs="Times New Roman"/>
          <w:sz w:val="24"/>
          <w:szCs w:val="24"/>
        </w:rPr>
        <w:t>f</w:t>
      </w:r>
      <w:r w:rsidR="00E724BB">
        <w:rPr>
          <w:rFonts w:ascii="Times New Roman" w:hAnsi="Times New Roman" w:cs="Times New Roman"/>
          <w:sz w:val="24"/>
          <w:szCs w:val="24"/>
        </w:rPr>
        <w:t>.</w:t>
      </w:r>
      <w:r>
        <w:rPr>
          <w:rFonts w:ascii="Times New Roman" w:hAnsi="Times New Roman" w:cs="Times New Roman"/>
          <w:sz w:val="24"/>
          <w:szCs w:val="24"/>
        </w:rPr>
        <w:t xml:space="preserve"> </w:t>
      </w:r>
    </w:p>
    <w:p w:rsidR="006161BB" w:rsidRPr="00E42A91" w:rsidRDefault="006161BB" w:rsidP="00E724BB">
      <w:pPr>
        <w:pStyle w:val="ListParagraph"/>
        <w:ind w:left="810"/>
        <w:jc w:val="both"/>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Dibandingkan dengan sarana perlindungan hukum yang represif, sarana perlindungan hukum yang preventif dalam perkembangannya agak ketinggalan, namun akhir-akhir ini disadari pentingnya sarana perlindungan hukum yang preventif terutama dikaitkan dengan azas “</w:t>
      </w:r>
      <w:r w:rsidRPr="00E8406A">
        <w:rPr>
          <w:rFonts w:ascii="Times New Roman" w:hAnsi="Times New Roman" w:cs="Times New Roman"/>
          <w:i/>
          <w:sz w:val="24"/>
          <w:szCs w:val="24"/>
        </w:rPr>
        <w:t>freies ermessen</w:t>
      </w:r>
      <w:r>
        <w:rPr>
          <w:rFonts w:ascii="Times New Roman" w:hAnsi="Times New Roman" w:cs="Times New Roman"/>
          <w:sz w:val="24"/>
          <w:szCs w:val="24"/>
        </w:rPr>
        <w:t>” (</w:t>
      </w:r>
      <w:r w:rsidRPr="00E8406A">
        <w:rPr>
          <w:rFonts w:ascii="Times New Roman" w:hAnsi="Times New Roman" w:cs="Times New Roman"/>
          <w:i/>
          <w:sz w:val="24"/>
          <w:szCs w:val="24"/>
        </w:rPr>
        <w:t>discretioaire bevoeghdheid</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8406A">
        <w:rPr>
          <w:rFonts w:ascii="Times New Roman" w:hAnsi="Times New Roman" w:cs="Times New Roman"/>
          <w:sz w:val="24"/>
          <w:szCs w:val="24"/>
        </w:rPr>
        <w:t>Di Belanda terhadap “</w:t>
      </w:r>
      <w:r w:rsidR="00E8406A" w:rsidRPr="00E8406A">
        <w:rPr>
          <w:rFonts w:ascii="Times New Roman" w:hAnsi="Times New Roman" w:cs="Times New Roman"/>
          <w:i/>
          <w:sz w:val="24"/>
          <w:szCs w:val="24"/>
        </w:rPr>
        <w:t>berschikking</w:t>
      </w:r>
      <w:r w:rsidR="00E8406A">
        <w:rPr>
          <w:rFonts w:ascii="Times New Roman" w:hAnsi="Times New Roman" w:cs="Times New Roman"/>
          <w:sz w:val="24"/>
          <w:szCs w:val="24"/>
        </w:rPr>
        <w:t>” belum banyak diatur mengenal sarana perlindungan hukum bagi rakyat yang sifatnya preventif, tetapi terhad</w:t>
      </w:r>
      <w:r w:rsidR="00E42A91">
        <w:rPr>
          <w:rFonts w:ascii="Times New Roman" w:hAnsi="Times New Roman" w:cs="Times New Roman"/>
          <w:sz w:val="24"/>
          <w:szCs w:val="24"/>
        </w:rPr>
        <w:t>ap</w:t>
      </w:r>
      <w:r w:rsidR="00E8406A">
        <w:rPr>
          <w:rFonts w:ascii="Times New Roman" w:hAnsi="Times New Roman" w:cs="Times New Roman"/>
          <w:sz w:val="24"/>
          <w:szCs w:val="24"/>
        </w:rPr>
        <w:t xml:space="preserve"> </w:t>
      </w:r>
      <w:r w:rsidR="00E8406A" w:rsidRPr="00E42A91">
        <w:rPr>
          <w:rFonts w:ascii="Times New Roman" w:hAnsi="Times New Roman" w:cs="Times New Roman"/>
          <w:b/>
          <w:sz w:val="24"/>
          <w:szCs w:val="24"/>
        </w:rPr>
        <w:t xml:space="preserve">bentuk </w:t>
      </w:r>
      <w:r w:rsidR="00E8406A" w:rsidRPr="003C55B6">
        <w:rPr>
          <w:rFonts w:ascii="Times New Roman" w:hAnsi="Times New Roman" w:cs="Times New Roman"/>
          <w:b/>
          <w:i/>
          <w:sz w:val="24"/>
          <w:szCs w:val="24"/>
        </w:rPr>
        <w:t>besluit</w:t>
      </w:r>
      <w:r w:rsidR="00E8406A" w:rsidRPr="00E42A91">
        <w:rPr>
          <w:rFonts w:ascii="Times New Roman" w:hAnsi="Times New Roman" w:cs="Times New Roman"/>
          <w:b/>
          <w:sz w:val="24"/>
          <w:szCs w:val="24"/>
        </w:rPr>
        <w:t xml:space="preserve"> yang lain misalnya </w:t>
      </w:r>
      <w:r w:rsidR="00E8406A" w:rsidRPr="003C55B6">
        <w:rPr>
          <w:rFonts w:ascii="Times New Roman" w:hAnsi="Times New Roman" w:cs="Times New Roman"/>
          <w:b/>
          <w:i/>
          <w:sz w:val="24"/>
          <w:szCs w:val="24"/>
        </w:rPr>
        <w:t>“ontwerp-bestermmings plannen”</w:t>
      </w:r>
      <w:r w:rsidR="00E8406A" w:rsidRPr="00E42A91">
        <w:rPr>
          <w:rFonts w:ascii="Times New Roman" w:hAnsi="Times New Roman" w:cs="Times New Roman"/>
          <w:b/>
          <w:sz w:val="24"/>
          <w:szCs w:val="24"/>
        </w:rPr>
        <w:t xml:space="preserve">, </w:t>
      </w:r>
      <w:r w:rsidR="00E8406A" w:rsidRPr="003C55B6">
        <w:rPr>
          <w:rFonts w:ascii="Times New Roman" w:hAnsi="Times New Roman" w:cs="Times New Roman"/>
          <w:b/>
          <w:i/>
          <w:sz w:val="24"/>
          <w:szCs w:val="24"/>
        </w:rPr>
        <w:t>“ontwerp streek plannen”</w:t>
      </w:r>
      <w:r w:rsidR="00E8406A" w:rsidRPr="00E42A91">
        <w:rPr>
          <w:rFonts w:ascii="Times New Roman" w:hAnsi="Times New Roman" w:cs="Times New Roman"/>
          <w:b/>
          <w:sz w:val="24"/>
          <w:szCs w:val="24"/>
        </w:rPr>
        <w:t xml:space="preserve">, </w:t>
      </w:r>
      <w:r w:rsidR="00E8406A" w:rsidRPr="003C55B6">
        <w:rPr>
          <w:rFonts w:ascii="Times New Roman" w:hAnsi="Times New Roman" w:cs="Times New Roman"/>
          <w:b/>
          <w:i/>
          <w:sz w:val="24"/>
          <w:szCs w:val="24"/>
        </w:rPr>
        <w:t>“ontwerp structure palnnen”</w:t>
      </w:r>
      <w:r w:rsidR="00E8406A" w:rsidRPr="00E42A91">
        <w:rPr>
          <w:rFonts w:ascii="Times New Roman" w:hAnsi="Times New Roman" w:cs="Times New Roman"/>
          <w:b/>
          <w:sz w:val="24"/>
          <w:szCs w:val="24"/>
        </w:rPr>
        <w:t xml:space="preserve"> (dalam </w:t>
      </w:r>
      <w:r w:rsidR="00E8406A" w:rsidRPr="003C55B6">
        <w:rPr>
          <w:rFonts w:ascii="Times New Roman" w:hAnsi="Times New Roman" w:cs="Times New Roman"/>
          <w:b/>
          <w:i/>
          <w:sz w:val="24"/>
          <w:szCs w:val="24"/>
        </w:rPr>
        <w:t>wet op de Ruimtelijke Ordening</w:t>
      </w:r>
      <w:r w:rsidR="00E8406A" w:rsidRPr="00E42A91">
        <w:rPr>
          <w:rFonts w:ascii="Times New Roman" w:hAnsi="Times New Roman" w:cs="Times New Roman"/>
          <w:b/>
          <w:sz w:val="24"/>
          <w:szCs w:val="24"/>
        </w:rPr>
        <w:t xml:space="preserve"> sudah diatur) sarana preventif berupa keberatan (</w:t>
      </w:r>
      <w:r w:rsidR="00E8406A" w:rsidRPr="003C55B6">
        <w:rPr>
          <w:rFonts w:ascii="Times New Roman" w:hAnsi="Times New Roman" w:cs="Times New Roman"/>
          <w:b/>
          <w:i/>
          <w:sz w:val="24"/>
          <w:szCs w:val="24"/>
        </w:rPr>
        <w:t>inspraak</w:t>
      </w:r>
      <w:r w:rsidR="00E8406A" w:rsidRPr="00E42A91">
        <w:rPr>
          <w:rFonts w:ascii="Times New Roman" w:hAnsi="Times New Roman" w:cs="Times New Roman"/>
          <w:b/>
          <w:sz w:val="24"/>
          <w:szCs w:val="24"/>
        </w:rPr>
        <w:t xml:space="preserve">). </w:t>
      </w:r>
      <w:proofErr w:type="gramStart"/>
      <w:r w:rsidR="00E8406A" w:rsidRPr="00E42A91">
        <w:rPr>
          <w:rFonts w:ascii="Times New Roman" w:hAnsi="Times New Roman" w:cs="Times New Roman"/>
          <w:b/>
          <w:sz w:val="24"/>
          <w:szCs w:val="24"/>
        </w:rPr>
        <w:t xml:space="preserve">Dengan sarana itu, misalnya sebelum pemerintah menetapkan </w:t>
      </w:r>
      <w:r w:rsidR="00E8406A" w:rsidRPr="003C55B6">
        <w:rPr>
          <w:rFonts w:ascii="Times New Roman" w:hAnsi="Times New Roman" w:cs="Times New Roman"/>
          <w:b/>
          <w:i/>
          <w:sz w:val="24"/>
          <w:szCs w:val="24"/>
        </w:rPr>
        <w:t>bestemmingplannen</w:t>
      </w:r>
      <w:r w:rsidR="00E8406A" w:rsidRPr="00E42A91">
        <w:rPr>
          <w:rFonts w:ascii="Times New Roman" w:hAnsi="Times New Roman" w:cs="Times New Roman"/>
          <w:b/>
          <w:sz w:val="24"/>
          <w:szCs w:val="24"/>
        </w:rPr>
        <w:t>, rakyat dapat mengajukan keberatan, atau dimintai pendapatnya mengenai rencana keputusan tersebut.</w:t>
      </w:r>
      <w:proofErr w:type="gramEnd"/>
    </w:p>
    <w:p w:rsidR="004D5332" w:rsidRPr="004D5332" w:rsidRDefault="0040514F" w:rsidP="004D5332">
      <w:pPr>
        <w:pStyle w:val="ListParagraph"/>
        <w:ind w:left="81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Ada suatu penelitian tentang </w:t>
      </w:r>
      <w:r w:rsidRPr="00870ED9">
        <w:rPr>
          <w:rFonts w:ascii="Times New Roman" w:hAnsi="Times New Roman" w:cs="Times New Roman"/>
          <w:i/>
          <w:sz w:val="24"/>
          <w:szCs w:val="24"/>
        </w:rPr>
        <w:t>“The Protection of the Individual in relation to Acts of Administratitive Authorities”</w:t>
      </w:r>
      <w:r>
        <w:rPr>
          <w:rFonts w:ascii="Times New Roman" w:hAnsi="Times New Roman" w:cs="Times New Roman"/>
          <w:sz w:val="24"/>
          <w:szCs w:val="24"/>
        </w:rPr>
        <w:t>.</w:t>
      </w:r>
      <w:proofErr w:type="gramEnd"/>
      <w:r>
        <w:rPr>
          <w:rFonts w:ascii="Times New Roman" w:hAnsi="Times New Roman" w:cs="Times New Roman"/>
          <w:sz w:val="24"/>
          <w:szCs w:val="24"/>
        </w:rPr>
        <w:t xml:space="preserve"> Penelitian itu diadakan pada tahun 1975 oleh </w:t>
      </w:r>
      <w:proofErr w:type="gramStart"/>
      <w:r>
        <w:rPr>
          <w:rFonts w:ascii="Times New Roman" w:hAnsi="Times New Roman" w:cs="Times New Roman"/>
          <w:sz w:val="24"/>
          <w:szCs w:val="24"/>
        </w:rPr>
        <w:t>tim</w:t>
      </w:r>
      <w:proofErr w:type="gramEnd"/>
      <w:r>
        <w:rPr>
          <w:rFonts w:ascii="Times New Roman" w:hAnsi="Times New Roman" w:cs="Times New Roman"/>
          <w:sz w:val="24"/>
          <w:szCs w:val="24"/>
        </w:rPr>
        <w:t xml:space="preserve"> dari </w:t>
      </w:r>
      <w:r w:rsidRPr="001569C2">
        <w:rPr>
          <w:rFonts w:ascii="Times New Roman" w:hAnsi="Times New Roman" w:cs="Times New Roman"/>
          <w:i/>
          <w:sz w:val="24"/>
          <w:szCs w:val="24"/>
        </w:rPr>
        <w:t>Council of Europe</w:t>
      </w:r>
      <w:r>
        <w:rPr>
          <w:rFonts w:ascii="Times New Roman" w:hAnsi="Times New Roman" w:cs="Times New Roman"/>
          <w:sz w:val="24"/>
          <w:szCs w:val="24"/>
        </w:rPr>
        <w:t xml:space="preserve"> (</w:t>
      </w:r>
      <w:r w:rsidRPr="001569C2">
        <w:rPr>
          <w:rFonts w:ascii="Times New Roman" w:hAnsi="Times New Roman" w:cs="Times New Roman"/>
          <w:i/>
          <w:sz w:val="24"/>
          <w:szCs w:val="24"/>
        </w:rPr>
        <w:t>Conseil De L’Europe</w:t>
      </w:r>
      <w:r>
        <w:rPr>
          <w:rFonts w:ascii="Times New Roman" w:hAnsi="Times New Roman" w:cs="Times New Roman"/>
          <w:sz w:val="24"/>
          <w:szCs w:val="24"/>
        </w:rPr>
        <w:t xml:space="preserve">). Adapaun </w:t>
      </w:r>
      <w:r w:rsidR="004D5332">
        <w:rPr>
          <w:rFonts w:ascii="Times New Roman" w:hAnsi="Times New Roman" w:cs="Times New Roman"/>
          <w:sz w:val="24"/>
          <w:szCs w:val="24"/>
        </w:rPr>
        <w:t xml:space="preserve">arti </w:t>
      </w:r>
      <w:proofErr w:type="gramStart"/>
      <w:r w:rsidR="004D5332">
        <w:rPr>
          <w:rFonts w:ascii="Times New Roman" w:hAnsi="Times New Roman" w:cs="Times New Roman"/>
          <w:sz w:val="24"/>
          <w:szCs w:val="24"/>
        </w:rPr>
        <w:t xml:space="preserve">penting </w:t>
      </w:r>
      <w:r>
        <w:rPr>
          <w:rFonts w:ascii="Times New Roman" w:hAnsi="Times New Roman" w:cs="Times New Roman"/>
          <w:sz w:val="24"/>
          <w:szCs w:val="24"/>
        </w:rPr>
        <w:t xml:space="preserve"> dari</w:t>
      </w:r>
      <w:proofErr w:type="gramEnd"/>
      <w:r>
        <w:rPr>
          <w:rFonts w:ascii="Times New Roman" w:hAnsi="Times New Roman" w:cs="Times New Roman"/>
          <w:sz w:val="24"/>
          <w:szCs w:val="24"/>
        </w:rPr>
        <w:t xml:space="preserve"> penelitian itu antara lain </w:t>
      </w:r>
      <w:r w:rsidR="001569C2">
        <w:rPr>
          <w:rFonts w:ascii="Times New Roman" w:hAnsi="Times New Roman" w:cs="Times New Roman"/>
          <w:sz w:val="24"/>
          <w:szCs w:val="24"/>
        </w:rPr>
        <w:t>:</w:t>
      </w:r>
    </w:p>
    <w:p w:rsidR="0040514F" w:rsidRDefault="004D5332" w:rsidP="0040514F">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Individu yang terkena ti</w:t>
      </w:r>
      <w:r w:rsidR="00740415">
        <w:rPr>
          <w:rFonts w:ascii="Times New Roman" w:hAnsi="Times New Roman" w:cs="Times New Roman"/>
          <w:sz w:val="24"/>
          <w:szCs w:val="24"/>
        </w:rPr>
        <w:t>nda</w:t>
      </w:r>
      <w:r>
        <w:rPr>
          <w:rFonts w:ascii="Times New Roman" w:hAnsi="Times New Roman" w:cs="Times New Roman"/>
          <w:sz w:val="24"/>
          <w:szCs w:val="24"/>
        </w:rPr>
        <w:t>k pemerintahan dapat mengemukakan hak-haknya dan kepentingannya,</w:t>
      </w:r>
    </w:p>
    <w:p w:rsidR="004D5332" w:rsidRDefault="004D5332" w:rsidP="004D5332">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Cara de</w:t>
      </w:r>
      <w:r w:rsidR="0053706A">
        <w:rPr>
          <w:rFonts w:ascii="Times New Roman" w:hAnsi="Times New Roman" w:cs="Times New Roman"/>
          <w:sz w:val="24"/>
          <w:szCs w:val="24"/>
        </w:rPr>
        <w:t>m</w:t>
      </w:r>
      <w:r>
        <w:rPr>
          <w:rFonts w:ascii="Times New Roman" w:hAnsi="Times New Roman" w:cs="Times New Roman"/>
          <w:sz w:val="24"/>
          <w:szCs w:val="24"/>
        </w:rPr>
        <w:t>ikian menunjang suatu pemerintahan yang baik (</w:t>
      </w:r>
      <w:r w:rsidRPr="009743A6">
        <w:rPr>
          <w:rFonts w:ascii="Times New Roman" w:hAnsi="Times New Roman" w:cs="Times New Roman"/>
          <w:i/>
          <w:sz w:val="24"/>
          <w:szCs w:val="24"/>
        </w:rPr>
        <w:t>good administration</w:t>
      </w:r>
      <w:r>
        <w:rPr>
          <w:rFonts w:ascii="Times New Roman" w:hAnsi="Times New Roman" w:cs="Times New Roman"/>
          <w:sz w:val="24"/>
          <w:szCs w:val="24"/>
        </w:rPr>
        <w:t>) dan dapat ditumbuhkan suasana saling percaya antara yang memerintah d</w:t>
      </w:r>
      <w:r w:rsidR="00863F52">
        <w:rPr>
          <w:rFonts w:ascii="Times New Roman" w:hAnsi="Times New Roman" w:cs="Times New Roman"/>
          <w:sz w:val="24"/>
          <w:szCs w:val="24"/>
        </w:rPr>
        <w:t>an</w:t>
      </w:r>
      <w:r>
        <w:rPr>
          <w:rFonts w:ascii="Times New Roman" w:hAnsi="Times New Roman" w:cs="Times New Roman"/>
          <w:sz w:val="24"/>
          <w:szCs w:val="24"/>
        </w:rPr>
        <w:t xml:space="preserve"> yang diperintah (menjamin keadilan dan menjamin suatu pemerintahan yang baik).</w:t>
      </w:r>
    </w:p>
    <w:p w:rsidR="004D5332" w:rsidRDefault="00C46161" w:rsidP="0053706A">
      <w:pPr>
        <w:pStyle w:val="ListParagraph"/>
        <w:ind w:left="810" w:firstLine="360"/>
        <w:jc w:val="both"/>
        <w:rPr>
          <w:rFonts w:ascii="Times New Roman" w:hAnsi="Times New Roman" w:cs="Times New Roman"/>
          <w:sz w:val="24"/>
          <w:szCs w:val="24"/>
        </w:rPr>
      </w:pPr>
      <w:r>
        <w:rPr>
          <w:rFonts w:ascii="Times New Roman" w:hAnsi="Times New Roman" w:cs="Times New Roman"/>
          <w:sz w:val="24"/>
          <w:szCs w:val="24"/>
        </w:rPr>
        <w:t>Indonesia sendiri belum menerapkan preventif</w:t>
      </w:r>
      <w:r w:rsidR="009743A6">
        <w:rPr>
          <w:rFonts w:ascii="Times New Roman" w:hAnsi="Times New Roman" w:cs="Times New Roman"/>
          <w:sz w:val="24"/>
          <w:szCs w:val="24"/>
        </w:rPr>
        <w:t xml:space="preserve"> </w:t>
      </w:r>
      <w:r>
        <w:rPr>
          <w:rFonts w:ascii="Times New Roman" w:hAnsi="Times New Roman" w:cs="Times New Roman"/>
          <w:sz w:val="24"/>
          <w:szCs w:val="24"/>
        </w:rPr>
        <w:t xml:space="preserve">dan dipihak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sejak tahun 1964 pemikiran kita lebih diarahkan kepada usaha pembentukan Peradilan Administrasi Negara sebagai sarana represif. </w:t>
      </w:r>
      <w:proofErr w:type="gramStart"/>
      <w:r>
        <w:rPr>
          <w:rFonts w:ascii="Times New Roman" w:hAnsi="Times New Roman" w:cs="Times New Roman"/>
          <w:sz w:val="24"/>
          <w:szCs w:val="24"/>
        </w:rPr>
        <w:t>Pemikiran kita lebih diarahkan pada pembangunan nasional yang lebih menitikberatkan pembangunan dalam bidang ekonomi.</w:t>
      </w:r>
      <w:proofErr w:type="gramEnd"/>
    </w:p>
    <w:p w:rsidR="0053706A" w:rsidRDefault="0053706A" w:rsidP="0053706A">
      <w:pPr>
        <w:pStyle w:val="ListParagraph"/>
        <w:ind w:left="810" w:firstLine="360"/>
        <w:jc w:val="both"/>
        <w:rPr>
          <w:rFonts w:ascii="Times New Roman" w:hAnsi="Times New Roman" w:cs="Times New Roman"/>
          <w:sz w:val="24"/>
          <w:szCs w:val="24"/>
        </w:rPr>
      </w:pPr>
      <w:r>
        <w:rPr>
          <w:rFonts w:ascii="Times New Roman" w:hAnsi="Times New Roman" w:cs="Times New Roman"/>
          <w:sz w:val="24"/>
          <w:szCs w:val="24"/>
        </w:rPr>
        <w:t xml:space="preserve">A.d 2 Dalam garis besar, sistem hukum di dunia modern terdiri </w:t>
      </w:r>
      <w:proofErr w:type="gramStart"/>
      <w:r>
        <w:rPr>
          <w:rFonts w:ascii="Times New Roman" w:hAnsi="Times New Roman" w:cs="Times New Roman"/>
          <w:sz w:val="24"/>
          <w:szCs w:val="24"/>
        </w:rPr>
        <w:t>atas  dua</w:t>
      </w:r>
      <w:proofErr w:type="gramEnd"/>
      <w:r>
        <w:rPr>
          <w:rFonts w:ascii="Times New Roman" w:hAnsi="Times New Roman" w:cs="Times New Roman"/>
          <w:sz w:val="24"/>
          <w:szCs w:val="24"/>
        </w:rPr>
        <w:t xml:space="preserve"> sistem induk, yaitu </w:t>
      </w:r>
      <w:r w:rsidRPr="0054703E">
        <w:rPr>
          <w:rFonts w:ascii="Times New Roman" w:hAnsi="Times New Roman" w:cs="Times New Roman"/>
          <w:i/>
          <w:sz w:val="24"/>
          <w:szCs w:val="24"/>
        </w:rPr>
        <w:t>“civil law system”</w:t>
      </w:r>
      <w:r w:rsidR="0054703E">
        <w:rPr>
          <w:rFonts w:ascii="Times New Roman" w:hAnsi="Times New Roman" w:cs="Times New Roman"/>
          <w:sz w:val="24"/>
          <w:szCs w:val="24"/>
        </w:rPr>
        <w:t xml:space="preserve"> (modern Roman) dan </w:t>
      </w:r>
      <w:r w:rsidR="0054703E" w:rsidRPr="0054703E">
        <w:rPr>
          <w:rFonts w:ascii="Times New Roman" w:hAnsi="Times New Roman" w:cs="Times New Roman"/>
          <w:i/>
          <w:sz w:val="24"/>
          <w:szCs w:val="24"/>
        </w:rPr>
        <w:t>“common la</w:t>
      </w:r>
      <w:r w:rsidRPr="0054703E">
        <w:rPr>
          <w:rFonts w:ascii="Times New Roman" w:hAnsi="Times New Roman" w:cs="Times New Roman"/>
          <w:i/>
          <w:sz w:val="24"/>
          <w:szCs w:val="24"/>
        </w:rPr>
        <w:t>w system</w:t>
      </w:r>
      <w:r w:rsidR="0054703E">
        <w:rPr>
          <w:rFonts w:ascii="Times New Roman" w:hAnsi="Times New Roman" w:cs="Times New Roman"/>
          <w:sz w:val="24"/>
          <w:szCs w:val="24"/>
        </w:rPr>
        <w:t xml:space="preserve">”. </w:t>
      </w:r>
      <w:proofErr w:type="gramStart"/>
      <w:r w:rsidR="0054703E">
        <w:rPr>
          <w:rFonts w:ascii="Times New Roman" w:hAnsi="Times New Roman" w:cs="Times New Roman"/>
          <w:sz w:val="24"/>
          <w:szCs w:val="24"/>
        </w:rPr>
        <w:t>Sistem h</w:t>
      </w:r>
      <w:r>
        <w:rPr>
          <w:rFonts w:ascii="Times New Roman" w:hAnsi="Times New Roman" w:cs="Times New Roman"/>
          <w:sz w:val="24"/>
          <w:szCs w:val="24"/>
        </w:rPr>
        <w:t>ukum yang berbeda melahirkan perbedaan mengenai ben</w:t>
      </w:r>
      <w:r w:rsidR="0054703E">
        <w:rPr>
          <w:rFonts w:ascii="Times New Roman" w:hAnsi="Times New Roman" w:cs="Times New Roman"/>
          <w:sz w:val="24"/>
          <w:szCs w:val="24"/>
        </w:rPr>
        <w:t>t</w:t>
      </w:r>
      <w:r>
        <w:rPr>
          <w:rFonts w:ascii="Times New Roman" w:hAnsi="Times New Roman" w:cs="Times New Roman"/>
          <w:sz w:val="24"/>
          <w:szCs w:val="24"/>
        </w:rPr>
        <w:t>uk dan jenis sarana perlindungan hukum bagi rakyat.</w:t>
      </w:r>
      <w:proofErr w:type="gramEnd"/>
      <w:r>
        <w:rPr>
          <w:rFonts w:ascii="Times New Roman" w:hAnsi="Times New Roman" w:cs="Times New Roman"/>
          <w:sz w:val="24"/>
          <w:szCs w:val="24"/>
        </w:rPr>
        <w:t xml:space="preserve"> Negara-negara dengan </w:t>
      </w:r>
      <w:r w:rsidRPr="0054703E">
        <w:rPr>
          <w:rFonts w:ascii="Times New Roman" w:hAnsi="Times New Roman" w:cs="Times New Roman"/>
          <w:i/>
          <w:sz w:val="24"/>
          <w:szCs w:val="24"/>
        </w:rPr>
        <w:t xml:space="preserve">“civil law system” </w:t>
      </w:r>
      <w:r>
        <w:rPr>
          <w:rFonts w:ascii="Times New Roman" w:hAnsi="Times New Roman" w:cs="Times New Roman"/>
          <w:sz w:val="24"/>
          <w:szCs w:val="24"/>
        </w:rPr>
        <w:t xml:space="preserve">mengakui </w:t>
      </w:r>
      <w:r>
        <w:rPr>
          <w:rFonts w:ascii="Times New Roman" w:hAnsi="Times New Roman" w:cs="Times New Roman"/>
          <w:sz w:val="24"/>
          <w:szCs w:val="24"/>
        </w:rPr>
        <w:lastRenderedPageBreak/>
        <w:t xml:space="preserve">adanya dua set </w:t>
      </w:r>
      <w:proofErr w:type="gramStart"/>
      <w:r>
        <w:rPr>
          <w:rFonts w:ascii="Times New Roman" w:hAnsi="Times New Roman" w:cs="Times New Roman"/>
          <w:sz w:val="24"/>
          <w:szCs w:val="24"/>
        </w:rPr>
        <w:t>pengadilan ,</w:t>
      </w:r>
      <w:proofErr w:type="gramEnd"/>
      <w:r>
        <w:rPr>
          <w:rFonts w:ascii="Times New Roman" w:hAnsi="Times New Roman" w:cs="Times New Roman"/>
          <w:sz w:val="24"/>
          <w:szCs w:val="24"/>
        </w:rPr>
        <w:t xml:space="preserve"> yaitu pengadilan umum (biasa) dan pengadilan administrasi; sedangkan negara-negara dengan </w:t>
      </w:r>
      <w:r w:rsidRPr="00074D22">
        <w:rPr>
          <w:rFonts w:ascii="Times New Roman" w:hAnsi="Times New Roman" w:cs="Times New Roman"/>
          <w:i/>
          <w:sz w:val="24"/>
          <w:szCs w:val="24"/>
        </w:rPr>
        <w:t>“common law system”</w:t>
      </w:r>
      <w:r>
        <w:rPr>
          <w:rFonts w:ascii="Times New Roman" w:hAnsi="Times New Roman" w:cs="Times New Roman"/>
          <w:sz w:val="24"/>
          <w:szCs w:val="24"/>
        </w:rPr>
        <w:t xml:space="preserve"> hanya mengenal satu set pengadilan yaitu  </w:t>
      </w:r>
      <w:r w:rsidRPr="00074D22">
        <w:rPr>
          <w:rFonts w:ascii="Times New Roman" w:hAnsi="Times New Roman" w:cs="Times New Roman"/>
          <w:i/>
          <w:sz w:val="24"/>
          <w:szCs w:val="24"/>
        </w:rPr>
        <w:t>“ordinary court”</w:t>
      </w:r>
      <w:r>
        <w:rPr>
          <w:rFonts w:ascii="Times New Roman" w:hAnsi="Times New Roman" w:cs="Times New Roman"/>
          <w:sz w:val="24"/>
          <w:szCs w:val="24"/>
        </w:rPr>
        <w:t xml:space="preserve">. Di samping kedua sistem tersebut, negara Skandinavia telah mengembangkan sendiri suatu lembaga perlindungan hukum bagi rakyat yang dikenal dengan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xml:space="preserve"> “Ombudsman”.</w:t>
      </w:r>
    </w:p>
    <w:p w:rsidR="00885A48" w:rsidRDefault="00885A48" w:rsidP="0053706A">
      <w:pPr>
        <w:pStyle w:val="ListParagraph"/>
        <w:ind w:left="810" w:firstLine="360"/>
        <w:jc w:val="both"/>
        <w:rPr>
          <w:rFonts w:ascii="Times New Roman" w:hAnsi="Times New Roman" w:cs="Times New Roman"/>
          <w:sz w:val="24"/>
          <w:szCs w:val="24"/>
        </w:rPr>
      </w:pPr>
      <w:proofErr w:type="gramStart"/>
      <w:r>
        <w:rPr>
          <w:rFonts w:ascii="Times New Roman" w:hAnsi="Times New Roman" w:cs="Times New Roman"/>
          <w:sz w:val="24"/>
          <w:szCs w:val="24"/>
        </w:rPr>
        <w:t>Bahwa adanya konsep perlindungan hukum bagi rakyat hingga penyelesaiannya diserahkan pada peradilan administrasi (PTUN) maka dalam hal itu adanya suatu perkara yang diajukan oleh rakyat terhadap penguasa/pemerintah.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Diduga adanya perbuatan melawan hukum (yang dilakukan oleh pemerintah / penguasa).</w:t>
      </w:r>
      <w:proofErr w:type="gramEnd"/>
      <w:r>
        <w:rPr>
          <w:rFonts w:ascii="Times New Roman" w:hAnsi="Times New Roman" w:cs="Times New Roman"/>
          <w:sz w:val="24"/>
          <w:szCs w:val="24"/>
        </w:rPr>
        <w:t xml:space="preserve"> </w:t>
      </w:r>
    </w:p>
    <w:p w:rsidR="003B49BC" w:rsidRDefault="003B49BC" w:rsidP="0053706A">
      <w:pPr>
        <w:pStyle w:val="ListParagraph"/>
        <w:ind w:left="810" w:firstLine="360"/>
        <w:jc w:val="both"/>
        <w:rPr>
          <w:rFonts w:ascii="Times New Roman" w:hAnsi="Times New Roman" w:cs="Times New Roman"/>
          <w:sz w:val="24"/>
          <w:szCs w:val="24"/>
        </w:rPr>
      </w:pPr>
      <w:r>
        <w:rPr>
          <w:rFonts w:ascii="Times New Roman" w:hAnsi="Times New Roman" w:cs="Times New Roman"/>
          <w:sz w:val="24"/>
          <w:szCs w:val="24"/>
        </w:rPr>
        <w:t>Aspek-as</w:t>
      </w:r>
      <w:r w:rsidR="001B5E71">
        <w:rPr>
          <w:rFonts w:ascii="Times New Roman" w:hAnsi="Times New Roman" w:cs="Times New Roman"/>
          <w:sz w:val="24"/>
          <w:szCs w:val="24"/>
        </w:rPr>
        <w:t>pek yang ditelaah dalam paragraf</w:t>
      </w:r>
      <w:r>
        <w:rPr>
          <w:rFonts w:ascii="Times New Roman" w:hAnsi="Times New Roman" w:cs="Times New Roman"/>
          <w:sz w:val="24"/>
          <w:szCs w:val="24"/>
        </w:rPr>
        <w:t xml:space="preserve"> ini </w:t>
      </w:r>
      <w:proofErr w:type="gramStart"/>
      <w:r>
        <w:rPr>
          <w:rFonts w:ascii="Times New Roman" w:hAnsi="Times New Roman" w:cs="Times New Roman"/>
          <w:sz w:val="24"/>
          <w:szCs w:val="24"/>
        </w:rPr>
        <w:t>meliputi :</w:t>
      </w:r>
      <w:proofErr w:type="gramEnd"/>
    </w:p>
    <w:p w:rsidR="003B49BC" w:rsidRDefault="00446D16" w:rsidP="003B49BC">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Kriteria perbuatan melawan hukum oleh penguasa.</w:t>
      </w:r>
    </w:p>
    <w:p w:rsidR="00446D16" w:rsidRDefault="00446D16" w:rsidP="003B49BC">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Perumusan peraturan tentang</w:t>
      </w:r>
      <w:r w:rsidR="00FE3A97">
        <w:rPr>
          <w:rFonts w:ascii="Times New Roman" w:hAnsi="Times New Roman" w:cs="Times New Roman"/>
          <w:sz w:val="24"/>
          <w:szCs w:val="24"/>
        </w:rPr>
        <w:t xml:space="preserve"> </w:t>
      </w:r>
      <w:r>
        <w:rPr>
          <w:rFonts w:ascii="Times New Roman" w:hAnsi="Times New Roman" w:cs="Times New Roman"/>
          <w:sz w:val="24"/>
          <w:szCs w:val="24"/>
        </w:rPr>
        <w:t xml:space="preserve">perbuatan melangar hukum oleh penguasa </w:t>
      </w:r>
    </w:p>
    <w:p w:rsidR="00446D16" w:rsidRDefault="00446D16" w:rsidP="003B49BC">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Kompetensi pengadilan umum dan pengadilan administrasi negara menyangkut perkara perbuatan melanggar hukum oleh penguasa.</w:t>
      </w:r>
    </w:p>
    <w:p w:rsidR="009A16A7" w:rsidRDefault="00371A71" w:rsidP="00371A71">
      <w:pPr>
        <w:pStyle w:val="ListParagraph"/>
        <w:ind w:left="1530"/>
        <w:jc w:val="both"/>
        <w:rPr>
          <w:rFonts w:ascii="Times New Roman" w:hAnsi="Times New Roman" w:cs="Times New Roman"/>
          <w:sz w:val="24"/>
          <w:szCs w:val="24"/>
        </w:rPr>
      </w:pPr>
      <w:r>
        <w:rPr>
          <w:rFonts w:ascii="Times New Roman" w:hAnsi="Times New Roman" w:cs="Times New Roman"/>
          <w:sz w:val="24"/>
          <w:szCs w:val="24"/>
        </w:rPr>
        <w:t xml:space="preserve">Ada suatu kasus disebut Perkara </w:t>
      </w:r>
      <w:proofErr w:type="gramStart"/>
      <w:r>
        <w:rPr>
          <w:rFonts w:ascii="Times New Roman" w:hAnsi="Times New Roman" w:cs="Times New Roman"/>
          <w:sz w:val="24"/>
          <w:szCs w:val="24"/>
        </w:rPr>
        <w:t>Kasum  yakni</w:t>
      </w:r>
      <w:proofErr w:type="gramEnd"/>
      <w:r>
        <w:rPr>
          <w:rFonts w:ascii="Times New Roman" w:hAnsi="Times New Roman" w:cs="Times New Roman"/>
          <w:sz w:val="24"/>
          <w:szCs w:val="24"/>
        </w:rPr>
        <w:t xml:space="preserve"> putusan no. 66K/Sip/1952.Dalam perkara Kasum, Mahkamah Agung berpendirian bahwa suatu perbuatan dikatakan melanggar hukum apabila ada perbuatan sewenang-wenang dari pemerintah atau merupakan tindakan yang tiada cukup anasir kepentingan umum. </w:t>
      </w:r>
      <w:proofErr w:type="gramStart"/>
      <w:r>
        <w:rPr>
          <w:rFonts w:ascii="Times New Roman" w:hAnsi="Times New Roman" w:cs="Times New Roman"/>
          <w:sz w:val="24"/>
          <w:szCs w:val="24"/>
        </w:rPr>
        <w:t>Rumusan tersebut dari segi sistematika /gramatika, maupun dari segi materinya membingungkan.</w:t>
      </w:r>
      <w:proofErr w:type="gramEnd"/>
      <w:r>
        <w:rPr>
          <w:rFonts w:ascii="Times New Roman" w:hAnsi="Times New Roman" w:cs="Times New Roman"/>
          <w:sz w:val="24"/>
          <w:szCs w:val="24"/>
        </w:rPr>
        <w:t xml:space="preserve"> Dari segi sistematika / gramatikal membingungkan apabila kita menelaah kata “atau”.</w:t>
      </w:r>
      <w:r w:rsidR="00EC3D48">
        <w:rPr>
          <w:rFonts w:ascii="Times New Roman" w:hAnsi="Times New Roman" w:cs="Times New Roman"/>
          <w:sz w:val="24"/>
          <w:szCs w:val="24"/>
        </w:rPr>
        <w:t xml:space="preserve">Apakah yang dimaksudkan </w:t>
      </w:r>
      <w:r w:rsidR="003A01FB">
        <w:rPr>
          <w:rFonts w:ascii="Times New Roman" w:hAnsi="Times New Roman" w:cs="Times New Roman"/>
          <w:sz w:val="24"/>
          <w:szCs w:val="24"/>
        </w:rPr>
        <w:t xml:space="preserve">di sini hanya satu kriteria ataukah dua kriteria, yaitu pertama kriteria “kesewenang-wenangan” dan kedua kriteria “tiada cukup anasir kepentingan umum”. </w:t>
      </w:r>
      <w:proofErr w:type="gramStart"/>
      <w:r w:rsidR="003A01FB">
        <w:rPr>
          <w:rFonts w:ascii="Times New Roman" w:hAnsi="Times New Roman" w:cs="Times New Roman"/>
          <w:sz w:val="24"/>
          <w:szCs w:val="24"/>
        </w:rPr>
        <w:t>Kalau kita membaca putusan Mahkamah Agung dalam perkara tersebut kiranya kemungkinan kedua yang dimaksudkan Mahkamah Agung.</w:t>
      </w:r>
      <w:proofErr w:type="gramEnd"/>
      <w:r w:rsidR="003A01FB">
        <w:rPr>
          <w:rFonts w:ascii="Times New Roman" w:hAnsi="Times New Roman" w:cs="Times New Roman"/>
          <w:sz w:val="24"/>
          <w:szCs w:val="24"/>
        </w:rPr>
        <w:t xml:space="preserve"> Untuk jealasnya dikutip kalimat yang menyangkut itu”… dalam hal ini Pemerintah tidak melanggar hukum, oleh karena dalam tindakan Pemerintah ada cukup anasir-anasir kepentingan Negara tau dengan kata </w:t>
      </w:r>
      <w:proofErr w:type="gramStart"/>
      <w:r w:rsidR="003A01FB">
        <w:rPr>
          <w:rFonts w:ascii="Times New Roman" w:hAnsi="Times New Roman" w:cs="Times New Roman"/>
          <w:sz w:val="24"/>
          <w:szCs w:val="24"/>
        </w:rPr>
        <w:t>lain</w:t>
      </w:r>
      <w:proofErr w:type="gramEnd"/>
      <w:r w:rsidR="003A01FB">
        <w:rPr>
          <w:rFonts w:ascii="Times New Roman" w:hAnsi="Times New Roman" w:cs="Times New Roman"/>
          <w:sz w:val="24"/>
          <w:szCs w:val="24"/>
        </w:rPr>
        <w:t xml:space="preserve"> perkataan. Oleh karena tidak tidak ternyata bahwa Pemerintah dalam hal ini bertindak sewenang-wenang….</w:t>
      </w:r>
      <w:proofErr w:type="gramStart"/>
      <w:r w:rsidR="003A01FB">
        <w:rPr>
          <w:rFonts w:ascii="Times New Roman" w:hAnsi="Times New Roman" w:cs="Times New Roman"/>
          <w:sz w:val="24"/>
          <w:szCs w:val="24"/>
        </w:rPr>
        <w:t>”.</w:t>
      </w:r>
      <w:proofErr w:type="gramEnd"/>
      <w:r w:rsidR="00BB4E8F">
        <w:rPr>
          <w:rFonts w:ascii="Times New Roman" w:hAnsi="Times New Roman" w:cs="Times New Roman"/>
          <w:sz w:val="24"/>
          <w:szCs w:val="24"/>
        </w:rPr>
        <w:t xml:space="preserve"> Dengan kata </w:t>
      </w:r>
      <w:proofErr w:type="gramStart"/>
      <w:r w:rsidR="00BB4E8F">
        <w:rPr>
          <w:rFonts w:ascii="Times New Roman" w:hAnsi="Times New Roman" w:cs="Times New Roman"/>
          <w:sz w:val="24"/>
          <w:szCs w:val="24"/>
        </w:rPr>
        <w:t>lain</w:t>
      </w:r>
      <w:proofErr w:type="gramEnd"/>
      <w:r w:rsidR="00BB4E8F">
        <w:rPr>
          <w:rFonts w:ascii="Times New Roman" w:hAnsi="Times New Roman" w:cs="Times New Roman"/>
          <w:sz w:val="24"/>
          <w:szCs w:val="24"/>
        </w:rPr>
        <w:t xml:space="preserve">, dalam putusan tersebut “kesewenang-wenangan” digaduhkan dengan konsep kepentingan umum, </w:t>
      </w:r>
      <w:r w:rsidR="00BB4E8F" w:rsidRPr="00BB4E8F">
        <w:rPr>
          <w:rFonts w:ascii="Times New Roman" w:hAnsi="Times New Roman" w:cs="Times New Roman"/>
          <w:sz w:val="24"/>
          <w:szCs w:val="24"/>
        </w:rPr>
        <w:t>kesewenang-wenangan</w:t>
      </w:r>
      <w:r w:rsidR="00BB4E8F">
        <w:rPr>
          <w:rFonts w:ascii="Times New Roman" w:hAnsi="Times New Roman" w:cs="Times New Roman"/>
          <w:sz w:val="24"/>
          <w:szCs w:val="24"/>
        </w:rPr>
        <w:t xml:space="preserve"> diukur dengan kepentingan umum.</w:t>
      </w:r>
      <w:r w:rsidR="00BF2EA7">
        <w:rPr>
          <w:rFonts w:ascii="Times New Roman" w:hAnsi="Times New Roman" w:cs="Times New Roman"/>
          <w:sz w:val="24"/>
          <w:szCs w:val="24"/>
        </w:rPr>
        <w:t xml:space="preserve"> </w:t>
      </w:r>
      <w:proofErr w:type="gramStart"/>
      <w:r w:rsidR="00BF2EA7">
        <w:rPr>
          <w:rFonts w:ascii="Times New Roman" w:hAnsi="Times New Roman" w:cs="Times New Roman"/>
          <w:sz w:val="24"/>
          <w:szCs w:val="24"/>
        </w:rPr>
        <w:t xml:space="preserve">Dalamk kasus ini, menurut Mahkamah Agung ternyata </w:t>
      </w:r>
      <w:r w:rsidR="00BF2EA7" w:rsidRPr="00BF2EA7">
        <w:rPr>
          <w:rFonts w:ascii="Times New Roman" w:hAnsi="Times New Roman" w:cs="Times New Roman"/>
          <w:b/>
          <w:sz w:val="24"/>
          <w:szCs w:val="24"/>
        </w:rPr>
        <w:t>ada unsur kepentingan umum dalam tindakan pemerintah dan dengan demikian tindakan itu bukanlah perbuatan melanggar hukum</w:t>
      </w:r>
      <w:r w:rsidR="00BF2EA7">
        <w:rPr>
          <w:rFonts w:ascii="Times New Roman" w:hAnsi="Times New Roman" w:cs="Times New Roman"/>
          <w:sz w:val="24"/>
          <w:szCs w:val="24"/>
        </w:rPr>
        <w:t>.</w:t>
      </w:r>
      <w:proofErr w:type="gramEnd"/>
      <w:r w:rsidR="00BF2EA7">
        <w:rPr>
          <w:rFonts w:ascii="Times New Roman" w:hAnsi="Times New Roman" w:cs="Times New Roman"/>
          <w:sz w:val="24"/>
          <w:szCs w:val="24"/>
        </w:rPr>
        <w:t xml:space="preserve"> Dengan pengertian yang demikian kesewenangan tidaklah sama maknanya dengan </w:t>
      </w:r>
      <w:r w:rsidR="00BF2EA7" w:rsidRPr="004B6BB5">
        <w:rPr>
          <w:rFonts w:ascii="Times New Roman" w:hAnsi="Times New Roman" w:cs="Times New Roman"/>
          <w:i/>
          <w:sz w:val="24"/>
          <w:szCs w:val="24"/>
        </w:rPr>
        <w:t>“willekeur”</w:t>
      </w:r>
      <w:r w:rsidR="00BF2EA7">
        <w:rPr>
          <w:rFonts w:ascii="Times New Roman" w:hAnsi="Times New Roman" w:cs="Times New Roman"/>
          <w:sz w:val="24"/>
          <w:szCs w:val="24"/>
        </w:rPr>
        <w:t xml:space="preserve"> (</w:t>
      </w:r>
      <w:r w:rsidR="00BF2EA7" w:rsidRPr="004B6BB5">
        <w:rPr>
          <w:rFonts w:ascii="Times New Roman" w:hAnsi="Times New Roman" w:cs="Times New Roman"/>
          <w:i/>
          <w:sz w:val="24"/>
          <w:szCs w:val="24"/>
        </w:rPr>
        <w:t>abous de puvoir, arbitrariness</w:t>
      </w:r>
      <w:r w:rsidR="00BF2EA7">
        <w:rPr>
          <w:rFonts w:ascii="Times New Roman" w:hAnsi="Times New Roman" w:cs="Times New Roman"/>
          <w:sz w:val="24"/>
          <w:szCs w:val="24"/>
        </w:rPr>
        <w:t>) dan kepentingan umum tidak termasuk dalam “doelmatighheidscontrole” seperti yang dikembangkan oleh Hoge Raad di Belanda melalui putusan-putusannya .</w:t>
      </w:r>
    </w:p>
    <w:p w:rsidR="00EC5FB9" w:rsidRDefault="00EC5FB9" w:rsidP="00371A71">
      <w:pPr>
        <w:pStyle w:val="ListParagraph"/>
        <w:ind w:left="1530"/>
        <w:jc w:val="both"/>
        <w:rPr>
          <w:rFonts w:ascii="Times New Roman" w:hAnsi="Times New Roman" w:cs="Times New Roman"/>
          <w:sz w:val="24"/>
          <w:szCs w:val="24"/>
        </w:rPr>
      </w:pPr>
      <w:r>
        <w:rPr>
          <w:rFonts w:ascii="Times New Roman" w:hAnsi="Times New Roman" w:cs="Times New Roman"/>
          <w:sz w:val="24"/>
          <w:szCs w:val="24"/>
        </w:rPr>
        <w:tab/>
        <w:t xml:space="preserve">Baru pada perkara Josopandojo (putusan No </w:t>
      </w:r>
      <w:r w:rsidR="006F291F">
        <w:rPr>
          <w:rFonts w:ascii="Times New Roman" w:hAnsi="Times New Roman" w:cs="Times New Roman"/>
          <w:sz w:val="24"/>
          <w:szCs w:val="24"/>
        </w:rPr>
        <w:t>838K/Sip/1970</w:t>
      </w:r>
      <w:r>
        <w:rPr>
          <w:rFonts w:ascii="Times New Roman" w:hAnsi="Times New Roman" w:cs="Times New Roman"/>
          <w:sz w:val="24"/>
          <w:szCs w:val="24"/>
        </w:rPr>
        <w:t>)</w:t>
      </w:r>
      <w:r w:rsidR="006F291F">
        <w:rPr>
          <w:rFonts w:ascii="Times New Roman" w:hAnsi="Times New Roman" w:cs="Times New Roman"/>
          <w:sz w:val="24"/>
          <w:szCs w:val="24"/>
        </w:rPr>
        <w:t xml:space="preserve"> Mahkamah Agung </w:t>
      </w:r>
      <w:r w:rsidR="00375901">
        <w:rPr>
          <w:rFonts w:ascii="Times New Roman" w:hAnsi="Times New Roman" w:cs="Times New Roman"/>
          <w:sz w:val="24"/>
          <w:szCs w:val="24"/>
        </w:rPr>
        <w:t xml:space="preserve">merumuskan kriteria </w:t>
      </w:r>
      <w:r w:rsidR="00375901" w:rsidRPr="00C331C4">
        <w:rPr>
          <w:rFonts w:ascii="Times New Roman" w:hAnsi="Times New Roman" w:cs="Times New Roman"/>
          <w:b/>
          <w:i/>
          <w:sz w:val="24"/>
          <w:szCs w:val="24"/>
        </w:rPr>
        <w:t>rechmategheid</w:t>
      </w:r>
      <w:r w:rsidR="00375901">
        <w:rPr>
          <w:rFonts w:ascii="Times New Roman" w:hAnsi="Times New Roman" w:cs="Times New Roman"/>
          <w:sz w:val="24"/>
          <w:szCs w:val="24"/>
        </w:rPr>
        <w:t xml:space="preserve"> daripada tindakan penguasa </w:t>
      </w:r>
      <w:proofErr w:type="gramStart"/>
      <w:r w:rsidR="00375901">
        <w:rPr>
          <w:rFonts w:ascii="Times New Roman" w:hAnsi="Times New Roman" w:cs="Times New Roman"/>
          <w:sz w:val="24"/>
          <w:szCs w:val="24"/>
        </w:rPr>
        <w:t>adalah :</w:t>
      </w:r>
      <w:proofErr w:type="gramEnd"/>
      <w:r w:rsidR="00375901">
        <w:rPr>
          <w:rFonts w:ascii="Times New Roman" w:hAnsi="Times New Roman" w:cs="Times New Roman"/>
          <w:sz w:val="24"/>
          <w:szCs w:val="24"/>
        </w:rPr>
        <w:t xml:space="preserve"> </w:t>
      </w:r>
      <w:r w:rsidR="00375901">
        <w:rPr>
          <w:rFonts w:ascii="Times New Roman" w:hAnsi="Times New Roman" w:cs="Times New Roman"/>
          <w:sz w:val="24"/>
          <w:szCs w:val="24"/>
        </w:rPr>
        <w:lastRenderedPageBreak/>
        <w:t xml:space="preserve">undang-undang dan peraturan formil yang berlaku </w:t>
      </w:r>
      <w:r w:rsidR="00375901" w:rsidRPr="000806FF">
        <w:rPr>
          <w:rFonts w:ascii="Times New Roman" w:hAnsi="Times New Roman" w:cs="Times New Roman"/>
          <w:b/>
          <w:sz w:val="24"/>
          <w:szCs w:val="24"/>
        </w:rPr>
        <w:t>; kepatutan dalam masyarakat yang harus dipatuhi oleh penguasa.</w:t>
      </w:r>
      <w:r w:rsidR="00375901">
        <w:rPr>
          <w:rFonts w:ascii="Times New Roman" w:hAnsi="Times New Roman" w:cs="Times New Roman"/>
          <w:sz w:val="24"/>
          <w:szCs w:val="24"/>
        </w:rPr>
        <w:t xml:space="preserve"> </w:t>
      </w:r>
      <w:proofErr w:type="gramStart"/>
      <w:r w:rsidR="00375901">
        <w:rPr>
          <w:rFonts w:ascii="Times New Roman" w:hAnsi="Times New Roman" w:cs="Times New Roman"/>
          <w:sz w:val="24"/>
          <w:szCs w:val="24"/>
        </w:rPr>
        <w:t>Disamping itu ditegaskan bahwa perbuatan kebijaksanaan penguasa tidak termasuk kompetensi pengadilan umum untuk menilai.</w:t>
      </w:r>
      <w:proofErr w:type="gramEnd"/>
      <w:r w:rsidR="00375901">
        <w:rPr>
          <w:rFonts w:ascii="Times New Roman" w:hAnsi="Times New Roman" w:cs="Times New Roman"/>
          <w:sz w:val="24"/>
          <w:szCs w:val="24"/>
        </w:rPr>
        <w:t xml:space="preserve"> </w:t>
      </w:r>
    </w:p>
    <w:p w:rsidR="001F01F1" w:rsidRDefault="001F01F1" w:rsidP="00371A71">
      <w:pPr>
        <w:pStyle w:val="ListParagraph"/>
        <w:ind w:left="153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Kriteria  </w:t>
      </w:r>
      <w:r w:rsidRPr="00C53AA6">
        <w:rPr>
          <w:rFonts w:ascii="Times New Roman" w:hAnsi="Times New Roman" w:cs="Times New Roman"/>
          <w:b/>
          <w:i/>
          <w:sz w:val="24"/>
          <w:szCs w:val="24"/>
        </w:rPr>
        <w:t>rechmategheid</w:t>
      </w:r>
      <w:proofErr w:type="gramEnd"/>
      <w:r w:rsidR="00C53AA6">
        <w:rPr>
          <w:rFonts w:ascii="Times New Roman" w:hAnsi="Times New Roman" w:cs="Times New Roman"/>
          <w:sz w:val="24"/>
          <w:szCs w:val="24"/>
        </w:rPr>
        <w:t xml:space="preserve"> tindakan penguasa menurut Mahkamah Agung ad</w:t>
      </w:r>
      <w:r w:rsidR="00122EBC">
        <w:rPr>
          <w:rFonts w:ascii="Times New Roman" w:hAnsi="Times New Roman" w:cs="Times New Roman"/>
          <w:sz w:val="24"/>
          <w:szCs w:val="24"/>
        </w:rPr>
        <w:t>alah Undang-undang dan peraturan</w:t>
      </w:r>
      <w:r w:rsidR="00C53AA6">
        <w:rPr>
          <w:rFonts w:ascii="Times New Roman" w:hAnsi="Times New Roman" w:cs="Times New Roman"/>
          <w:sz w:val="24"/>
          <w:szCs w:val="24"/>
        </w:rPr>
        <w:t>-peraturan formil yang berlaku.</w:t>
      </w:r>
    </w:p>
    <w:p w:rsidR="00C665E5" w:rsidRDefault="00C665E5" w:rsidP="00371A71">
      <w:pPr>
        <w:pStyle w:val="ListParagraph"/>
        <w:ind w:left="153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Sebenarnya dalam menempuh penyelesaian sengketa, ada beberapa hal yang dapat dilakukan oleh para pihak yang bersengketa.</w:t>
      </w:r>
      <w:proofErr w:type="gramEnd"/>
      <w:r>
        <w:rPr>
          <w:rFonts w:ascii="Times New Roman" w:hAnsi="Times New Roman" w:cs="Times New Roman"/>
          <w:sz w:val="24"/>
          <w:szCs w:val="24"/>
        </w:rPr>
        <w:t xml:space="preserve"> Sebelum suatu sengketa itu di ajukan gugatan perkaranya ke dalam lingkup PTUN, maka para pihak dapat melakukan kemungkinan 2 cara penyelesaian perkara, </w:t>
      </w:r>
      <w:proofErr w:type="gramStart"/>
      <w:r>
        <w:rPr>
          <w:rFonts w:ascii="Times New Roman" w:hAnsi="Times New Roman" w:cs="Times New Roman"/>
          <w:sz w:val="24"/>
          <w:szCs w:val="24"/>
        </w:rPr>
        <w:t>yaitu :</w:t>
      </w:r>
      <w:proofErr w:type="gramEnd"/>
    </w:p>
    <w:p w:rsidR="00C665E5" w:rsidRDefault="00C665E5" w:rsidP="00C665E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Musyawarah mufakat</w:t>
      </w:r>
    </w:p>
    <w:p w:rsidR="00C665E5" w:rsidRDefault="00C665E5" w:rsidP="00C665E5">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Upaya Administratif (beberapa instansi tertentu menyediakan </w:t>
      </w:r>
      <w:r w:rsidR="00847B2B">
        <w:rPr>
          <w:rFonts w:ascii="Times New Roman" w:hAnsi="Times New Roman" w:cs="Times New Roman"/>
          <w:sz w:val="24"/>
          <w:szCs w:val="24"/>
        </w:rPr>
        <w:t>upaya menempuh jalur internal penyelesaian dikantor apabila ada Administrator Negara/ pegawai yang berselisih</w:t>
      </w:r>
      <w:r>
        <w:rPr>
          <w:rFonts w:ascii="Times New Roman" w:hAnsi="Times New Roman" w:cs="Times New Roman"/>
          <w:sz w:val="24"/>
          <w:szCs w:val="24"/>
        </w:rPr>
        <w:t>)</w:t>
      </w:r>
      <w:r w:rsidR="00847B2B">
        <w:rPr>
          <w:rFonts w:ascii="Times New Roman" w:hAnsi="Times New Roman" w:cs="Times New Roman"/>
          <w:sz w:val="24"/>
          <w:szCs w:val="24"/>
        </w:rPr>
        <w:t>.</w:t>
      </w:r>
    </w:p>
    <w:p w:rsidR="00312EE5" w:rsidRPr="00DC4250" w:rsidRDefault="00847B2B" w:rsidP="00DC4250">
      <w:pPr>
        <w:pStyle w:val="ListParagraph"/>
        <w:ind w:left="1530" w:firstLine="630"/>
        <w:jc w:val="both"/>
        <w:rPr>
          <w:rFonts w:ascii="Times New Roman" w:hAnsi="Times New Roman" w:cs="Times New Roman"/>
          <w:sz w:val="24"/>
          <w:szCs w:val="24"/>
        </w:rPr>
      </w:pPr>
      <w:proofErr w:type="gramStart"/>
      <w:r>
        <w:rPr>
          <w:rFonts w:ascii="Times New Roman" w:hAnsi="Times New Roman" w:cs="Times New Roman"/>
          <w:sz w:val="24"/>
          <w:szCs w:val="24"/>
        </w:rPr>
        <w:t>Kaitan musyawarah mufakat adalah karena di Indonesia nilai-nilai itu sudah dianut oleh warga negara Indonesia bahkan mungkin sebelum jaman kemerdekaan.</w:t>
      </w:r>
      <w:proofErr w:type="gramEnd"/>
      <w:r>
        <w:rPr>
          <w:rFonts w:ascii="Times New Roman" w:hAnsi="Times New Roman" w:cs="Times New Roman"/>
          <w:sz w:val="24"/>
          <w:szCs w:val="24"/>
        </w:rPr>
        <w:t xml:space="preserve"> </w:t>
      </w:r>
      <w:proofErr w:type="gramStart"/>
      <w:r w:rsidR="00312EE5">
        <w:rPr>
          <w:rFonts w:ascii="Times New Roman" w:hAnsi="Times New Roman" w:cs="Times New Roman"/>
          <w:sz w:val="24"/>
          <w:szCs w:val="24"/>
        </w:rPr>
        <w:t>Nilai-nilai mengenai musyawarah mufakat hingga dituangkan dalam dasar negara Indonesia yakni pancasila sila ke-4 yang berbunyi “Kerakyatan yang dipimpin oleh hikmat kebijaksanaan dalam permusyawaratan dan perwakilan”.</w:t>
      </w:r>
      <w:proofErr w:type="gramEnd"/>
      <w:r w:rsidR="00312EE5">
        <w:rPr>
          <w:rFonts w:ascii="Times New Roman" w:hAnsi="Times New Roman" w:cs="Times New Roman"/>
          <w:sz w:val="24"/>
          <w:szCs w:val="24"/>
        </w:rPr>
        <w:t xml:space="preserve"> </w:t>
      </w:r>
      <w:r>
        <w:rPr>
          <w:rFonts w:ascii="Times New Roman" w:hAnsi="Times New Roman" w:cs="Times New Roman"/>
          <w:sz w:val="24"/>
          <w:szCs w:val="24"/>
        </w:rPr>
        <w:t xml:space="preserve">Oleh karena itu sangat </w:t>
      </w:r>
      <w:r w:rsidRPr="00847B2B">
        <w:rPr>
          <w:rFonts w:ascii="Times New Roman" w:hAnsi="Times New Roman" w:cs="Times New Roman"/>
          <w:i/>
          <w:sz w:val="24"/>
          <w:szCs w:val="24"/>
        </w:rPr>
        <w:t>familiar</w:t>
      </w:r>
      <w:r>
        <w:rPr>
          <w:rFonts w:ascii="Times New Roman" w:hAnsi="Times New Roman" w:cs="Times New Roman"/>
          <w:sz w:val="24"/>
          <w:szCs w:val="24"/>
        </w:rPr>
        <w:t xml:space="preserve"> konsep penyelesaian sengketa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musyawarah mufakat</w:t>
      </w:r>
      <w:r w:rsidR="00312EE5">
        <w:rPr>
          <w:rFonts w:ascii="Times New Roman" w:hAnsi="Times New Roman" w:cs="Times New Roman"/>
          <w:sz w:val="24"/>
          <w:szCs w:val="24"/>
        </w:rPr>
        <w:t xml:space="preserve"> yang mungkin bangsa lain memiliki konsep ini. </w:t>
      </w:r>
      <w:proofErr w:type="gramStart"/>
      <w:r w:rsidR="00312EE5">
        <w:rPr>
          <w:rFonts w:ascii="Times New Roman" w:hAnsi="Times New Roman" w:cs="Times New Roman"/>
          <w:sz w:val="24"/>
          <w:szCs w:val="24"/>
        </w:rPr>
        <w:t>Nilai-nilai dalam butir pancasila sudah mengkristalisasi dalam jiwa bangsa Indonesia dan diimplementasikan dalam kehidupan sehari-hari.</w:t>
      </w:r>
      <w:proofErr w:type="gramEnd"/>
      <w:r w:rsidR="00312EE5">
        <w:rPr>
          <w:rFonts w:ascii="Times New Roman" w:hAnsi="Times New Roman" w:cs="Times New Roman"/>
          <w:sz w:val="24"/>
          <w:szCs w:val="24"/>
        </w:rPr>
        <w:t xml:space="preserve"> Dalam hal </w:t>
      </w:r>
      <w:proofErr w:type="gramStart"/>
      <w:r w:rsidR="00312EE5">
        <w:rPr>
          <w:rFonts w:ascii="Times New Roman" w:hAnsi="Times New Roman" w:cs="Times New Roman"/>
          <w:sz w:val="24"/>
          <w:szCs w:val="24"/>
        </w:rPr>
        <w:t>ini  muncullah</w:t>
      </w:r>
      <w:proofErr w:type="gramEnd"/>
      <w:r w:rsidR="00312EE5">
        <w:rPr>
          <w:rFonts w:ascii="Times New Roman" w:hAnsi="Times New Roman" w:cs="Times New Roman"/>
          <w:sz w:val="24"/>
          <w:szCs w:val="24"/>
        </w:rPr>
        <w:t xml:space="preserve"> istilah negara hukum pancasila.</w:t>
      </w:r>
    </w:p>
    <w:p w:rsidR="00312EE5" w:rsidRPr="00312EE5" w:rsidRDefault="00312EE5" w:rsidP="00312EE5">
      <w:pPr>
        <w:pStyle w:val="ListParagraph"/>
        <w:ind w:left="1530" w:firstLine="630"/>
        <w:jc w:val="both"/>
        <w:rPr>
          <w:rFonts w:ascii="Times New Roman" w:hAnsi="Times New Roman" w:cs="Times New Roman"/>
          <w:sz w:val="24"/>
          <w:szCs w:val="24"/>
        </w:rPr>
      </w:pPr>
      <w:r>
        <w:rPr>
          <w:rFonts w:ascii="Times New Roman" w:hAnsi="Times New Roman" w:cs="Times New Roman"/>
          <w:sz w:val="24"/>
          <w:szCs w:val="24"/>
        </w:rPr>
        <w:t xml:space="preserve">Adapun ciri </w:t>
      </w:r>
      <w:r w:rsidRPr="00312EE5">
        <w:rPr>
          <w:rFonts w:ascii="Times New Roman" w:hAnsi="Times New Roman" w:cs="Times New Roman"/>
          <w:sz w:val="24"/>
          <w:szCs w:val="24"/>
        </w:rPr>
        <w:t xml:space="preserve">Ciri Negara Hukum </w:t>
      </w:r>
      <w:proofErr w:type="gramStart"/>
      <w:r w:rsidRPr="00312EE5">
        <w:rPr>
          <w:rFonts w:ascii="Times New Roman" w:hAnsi="Times New Roman" w:cs="Times New Roman"/>
          <w:sz w:val="24"/>
          <w:szCs w:val="24"/>
        </w:rPr>
        <w:t>Pancasila :</w:t>
      </w:r>
      <w:proofErr w:type="gramEnd"/>
    </w:p>
    <w:p w:rsidR="00B41789" w:rsidRPr="00312EE5" w:rsidRDefault="00B41789" w:rsidP="00312EE5">
      <w:pPr>
        <w:pStyle w:val="ListParagraph"/>
        <w:numPr>
          <w:ilvl w:val="0"/>
          <w:numId w:val="12"/>
        </w:numPr>
        <w:ind w:left="1620" w:hanging="540"/>
        <w:rPr>
          <w:rFonts w:ascii="Times New Roman" w:hAnsi="Times New Roman" w:cs="Times New Roman"/>
          <w:sz w:val="24"/>
          <w:szCs w:val="24"/>
        </w:rPr>
      </w:pPr>
      <w:r w:rsidRPr="00312EE5">
        <w:rPr>
          <w:rFonts w:ascii="Times New Roman" w:hAnsi="Times New Roman" w:cs="Times New Roman"/>
          <w:sz w:val="24"/>
          <w:szCs w:val="24"/>
        </w:rPr>
        <w:t>Keserasian hub antara Pem&amp;rakyat berdasarkan  asas kerukunan</w:t>
      </w:r>
    </w:p>
    <w:p w:rsidR="00B41789" w:rsidRPr="00312EE5" w:rsidRDefault="00B41789" w:rsidP="00312EE5">
      <w:pPr>
        <w:pStyle w:val="ListParagraph"/>
        <w:numPr>
          <w:ilvl w:val="0"/>
          <w:numId w:val="12"/>
        </w:numPr>
        <w:ind w:left="1620" w:hanging="540"/>
        <w:rPr>
          <w:rFonts w:ascii="Times New Roman" w:hAnsi="Times New Roman" w:cs="Times New Roman"/>
          <w:sz w:val="24"/>
          <w:szCs w:val="24"/>
        </w:rPr>
      </w:pPr>
      <w:r w:rsidRPr="00312EE5">
        <w:rPr>
          <w:rFonts w:ascii="Times New Roman" w:hAnsi="Times New Roman" w:cs="Times New Roman"/>
          <w:sz w:val="24"/>
          <w:szCs w:val="24"/>
        </w:rPr>
        <w:t>Hub fungsional&amp;proporsional antara kekuasaan2 neg</w:t>
      </w:r>
    </w:p>
    <w:p w:rsidR="00B41789" w:rsidRPr="00312EE5" w:rsidRDefault="00B41789" w:rsidP="00312EE5">
      <w:pPr>
        <w:pStyle w:val="ListParagraph"/>
        <w:numPr>
          <w:ilvl w:val="0"/>
          <w:numId w:val="12"/>
        </w:numPr>
        <w:ind w:left="1620" w:hanging="540"/>
        <w:rPr>
          <w:rFonts w:ascii="Times New Roman" w:hAnsi="Times New Roman" w:cs="Times New Roman"/>
          <w:sz w:val="24"/>
          <w:szCs w:val="24"/>
        </w:rPr>
      </w:pPr>
      <w:r w:rsidRPr="00312EE5">
        <w:rPr>
          <w:rFonts w:ascii="Times New Roman" w:hAnsi="Times New Roman" w:cs="Times New Roman"/>
          <w:sz w:val="24"/>
          <w:szCs w:val="24"/>
        </w:rPr>
        <w:t>Prinsip penyelesaian sengketa scr musyawarah&amp;peradilan mrpkn sarana terakhir</w:t>
      </w:r>
    </w:p>
    <w:p w:rsidR="00B41789" w:rsidRPr="00312EE5" w:rsidRDefault="00B41789" w:rsidP="00312EE5">
      <w:pPr>
        <w:pStyle w:val="ListParagraph"/>
        <w:numPr>
          <w:ilvl w:val="0"/>
          <w:numId w:val="12"/>
        </w:numPr>
        <w:ind w:left="1620" w:hanging="540"/>
        <w:rPr>
          <w:rFonts w:ascii="Times New Roman" w:hAnsi="Times New Roman" w:cs="Times New Roman"/>
          <w:sz w:val="24"/>
          <w:szCs w:val="24"/>
        </w:rPr>
      </w:pPr>
      <w:r w:rsidRPr="00312EE5">
        <w:rPr>
          <w:rFonts w:ascii="Times New Roman" w:hAnsi="Times New Roman" w:cs="Times New Roman"/>
          <w:sz w:val="24"/>
          <w:szCs w:val="24"/>
        </w:rPr>
        <w:t>Keseimbangan antara hak&amp;kewajiban</w:t>
      </w:r>
    </w:p>
    <w:p w:rsidR="00312EE5" w:rsidRDefault="00312EE5" w:rsidP="00312EE5">
      <w:pPr>
        <w:pStyle w:val="ListParagraph"/>
        <w:ind w:left="1530" w:firstLine="630"/>
        <w:jc w:val="both"/>
        <w:rPr>
          <w:rFonts w:ascii="Times New Roman" w:hAnsi="Times New Roman" w:cs="Times New Roman"/>
          <w:sz w:val="24"/>
          <w:szCs w:val="24"/>
        </w:rPr>
      </w:pPr>
      <w:proofErr w:type="gramStart"/>
      <w:r w:rsidRPr="00312EE5">
        <w:rPr>
          <w:rFonts w:ascii="Times New Roman" w:hAnsi="Times New Roman" w:cs="Times New Roman"/>
          <w:sz w:val="24"/>
          <w:szCs w:val="24"/>
        </w:rPr>
        <w:t>Dalam merumuskan prinsip2 perlindungan hukum bagi rakyata di Indonesia, landasan pijak kita aalah Pancasila sbg dasar ideologi dan dasar falsafah negara.</w:t>
      </w:r>
      <w:proofErr w:type="gramEnd"/>
      <w:r w:rsidRPr="00312EE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12EE5">
        <w:rPr>
          <w:rFonts w:ascii="Times New Roman" w:hAnsi="Times New Roman" w:cs="Times New Roman"/>
          <w:sz w:val="24"/>
          <w:szCs w:val="24"/>
        </w:rPr>
        <w:t>Prinsip perlindungan hukum bagi rakyat Indonesia adalah prinsip pengakuan&amp; perlindungan terhadap harkat dan martabat manusia yang bersumber pada Pnacasila dan prinsip negara hukum yang berdasarkan Pancasila</w:t>
      </w:r>
      <w:r w:rsidR="00DC4250">
        <w:rPr>
          <w:rFonts w:ascii="Times New Roman" w:hAnsi="Times New Roman" w:cs="Times New Roman"/>
          <w:sz w:val="24"/>
          <w:szCs w:val="24"/>
        </w:rPr>
        <w:t>.</w:t>
      </w:r>
      <w:proofErr w:type="gramEnd"/>
    </w:p>
    <w:p w:rsidR="00DC4250" w:rsidRDefault="00DC4250" w:rsidP="00312EE5">
      <w:pPr>
        <w:pStyle w:val="ListParagraph"/>
        <w:ind w:left="1530" w:firstLine="630"/>
        <w:jc w:val="both"/>
        <w:rPr>
          <w:rFonts w:ascii="Times New Roman" w:hAnsi="Times New Roman" w:cs="Times New Roman"/>
          <w:sz w:val="24"/>
          <w:szCs w:val="24"/>
        </w:rPr>
      </w:pPr>
      <w:proofErr w:type="gramStart"/>
      <w:r>
        <w:rPr>
          <w:rFonts w:ascii="Times New Roman" w:hAnsi="Times New Roman" w:cs="Times New Roman"/>
          <w:sz w:val="24"/>
          <w:szCs w:val="24"/>
        </w:rPr>
        <w:t>Pada intinya adalah dalam suatu kejadian adanya sengketa antara warga negara / badan hukum/ pegawai yang berselisih dengan penguasa/pemerintah berarti adanya suatu ketidakseimbangan dalam hubungan interaksi antara pemerintah dengan warga negaranya.</w:t>
      </w:r>
      <w:proofErr w:type="gramEnd"/>
      <w:r>
        <w:rPr>
          <w:rFonts w:ascii="Times New Roman" w:hAnsi="Times New Roman" w:cs="Times New Roman"/>
          <w:sz w:val="24"/>
          <w:szCs w:val="24"/>
        </w:rPr>
        <w:t xml:space="preserve"> Kondisi dikatakan </w:t>
      </w:r>
      <w:r w:rsidRPr="007A7265">
        <w:rPr>
          <w:rFonts w:ascii="Times New Roman" w:hAnsi="Times New Roman" w:cs="Times New Roman"/>
          <w:i/>
          <w:sz w:val="24"/>
          <w:szCs w:val="24"/>
        </w:rPr>
        <w:t>balance</w:t>
      </w:r>
      <w:r>
        <w:rPr>
          <w:rFonts w:ascii="Times New Roman" w:hAnsi="Times New Roman" w:cs="Times New Roman"/>
          <w:sz w:val="24"/>
          <w:szCs w:val="24"/>
        </w:rPr>
        <w:t xml:space="preserve"> apabila penguasa melaksanakan tugas, fungsi dan wewenang sesuai dengan peraturan yang berlaku, </w:t>
      </w:r>
      <w:proofErr w:type="gramStart"/>
      <w:r>
        <w:rPr>
          <w:rFonts w:ascii="Times New Roman" w:hAnsi="Times New Roman" w:cs="Times New Roman"/>
          <w:sz w:val="24"/>
          <w:szCs w:val="24"/>
        </w:rPr>
        <w:t>baik</w:t>
      </w:r>
      <w:proofErr w:type="gramEnd"/>
      <w:r>
        <w:rPr>
          <w:rFonts w:ascii="Times New Roman" w:hAnsi="Times New Roman" w:cs="Times New Roman"/>
          <w:sz w:val="24"/>
          <w:szCs w:val="24"/>
        </w:rPr>
        <w:t xml:space="preserve"> peraturna perundang-undangan atau peraturan yang tidak </w:t>
      </w:r>
      <w:r>
        <w:rPr>
          <w:rFonts w:ascii="Times New Roman" w:hAnsi="Times New Roman" w:cs="Times New Roman"/>
          <w:sz w:val="24"/>
          <w:szCs w:val="24"/>
        </w:rPr>
        <w:lastRenderedPageBreak/>
        <w:t xml:space="preserve">tertulis. </w:t>
      </w:r>
      <w:proofErr w:type="gramStart"/>
      <w:r>
        <w:rPr>
          <w:rFonts w:ascii="Times New Roman" w:hAnsi="Times New Roman" w:cs="Times New Roman"/>
          <w:sz w:val="24"/>
          <w:szCs w:val="24"/>
        </w:rPr>
        <w:t xml:space="preserve">Namun melakukan suatu kesalahan adalah hal yang manusiawi dan merupakan suatu keniscayaan dalam kaitannnya peran manusia sebagai </w:t>
      </w:r>
      <w:r w:rsidRPr="00DC4250">
        <w:rPr>
          <w:rFonts w:ascii="Times New Roman" w:hAnsi="Times New Roman" w:cs="Times New Roman"/>
          <w:i/>
          <w:sz w:val="24"/>
          <w:szCs w:val="24"/>
        </w:rPr>
        <w:t>zoon politicon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Karaktersitik manusia sebagai </w:t>
      </w:r>
      <w:r w:rsidRPr="00B41789">
        <w:rPr>
          <w:rFonts w:ascii="Times New Roman" w:hAnsi="Times New Roman" w:cs="Times New Roman"/>
          <w:i/>
          <w:sz w:val="24"/>
          <w:szCs w:val="24"/>
        </w:rPr>
        <w:t>zoon politicon</w:t>
      </w:r>
      <w:r>
        <w:rPr>
          <w:rFonts w:ascii="Times New Roman" w:hAnsi="Times New Roman" w:cs="Times New Roman"/>
          <w:sz w:val="24"/>
          <w:szCs w:val="24"/>
        </w:rPr>
        <w:t xml:space="preserve"> maka di dalam nya terdapat interaksi atau hubungan yang mungkin kapan</w:t>
      </w:r>
      <w:r w:rsidR="00B41789">
        <w:rPr>
          <w:rFonts w:ascii="Times New Roman" w:hAnsi="Times New Roman" w:cs="Times New Roman"/>
          <w:sz w:val="24"/>
          <w:szCs w:val="24"/>
        </w:rPr>
        <w:t xml:space="preserve"> </w:t>
      </w:r>
      <w:r>
        <w:rPr>
          <w:rFonts w:ascii="Times New Roman" w:hAnsi="Times New Roman" w:cs="Times New Roman"/>
          <w:sz w:val="24"/>
          <w:szCs w:val="24"/>
        </w:rPr>
        <w:t>saja bisa terjadi perselisihan yang timbul yang disebabkan oleh perbuatan penguasa yang sekiranya melanggar peraturan perundang-undangan atau asas-asas umum pemerintahan yang ba</w:t>
      </w:r>
      <w:r w:rsidR="00B41789">
        <w:rPr>
          <w:rFonts w:ascii="Times New Roman" w:hAnsi="Times New Roman" w:cs="Times New Roman"/>
          <w:sz w:val="24"/>
          <w:szCs w:val="24"/>
        </w:rPr>
        <w:t>i</w:t>
      </w:r>
      <w:r>
        <w:rPr>
          <w:rFonts w:ascii="Times New Roman" w:hAnsi="Times New Roman" w:cs="Times New Roman"/>
          <w:sz w:val="24"/>
          <w:szCs w:val="24"/>
        </w:rPr>
        <w:t>k.</w:t>
      </w:r>
      <w:proofErr w:type="gramEnd"/>
      <w:r w:rsidR="00066F46">
        <w:rPr>
          <w:rFonts w:ascii="Times New Roman" w:hAnsi="Times New Roman" w:cs="Times New Roman"/>
          <w:sz w:val="24"/>
          <w:szCs w:val="24"/>
        </w:rPr>
        <w:t xml:space="preserve"> Filososi dari poriistiwa ini adalah seumpama suatu lingkungan yang mungkin sudah tidak kondusif banyak terjadi polusi semisal polisi udara, air dan lain-lain, otomatis lingkungan tercemar maka perlu </w:t>
      </w:r>
      <w:proofErr w:type="gramStart"/>
      <w:r w:rsidR="00066F46">
        <w:rPr>
          <w:rFonts w:ascii="Times New Roman" w:hAnsi="Times New Roman" w:cs="Times New Roman"/>
          <w:sz w:val="24"/>
          <w:szCs w:val="24"/>
        </w:rPr>
        <w:t>dipulihkan  kembali</w:t>
      </w:r>
      <w:proofErr w:type="gramEnd"/>
      <w:r w:rsidR="00066F46">
        <w:rPr>
          <w:rFonts w:ascii="Times New Roman" w:hAnsi="Times New Roman" w:cs="Times New Roman"/>
          <w:sz w:val="24"/>
          <w:szCs w:val="24"/>
        </w:rPr>
        <w:t>.</w:t>
      </w:r>
    </w:p>
    <w:p w:rsidR="00B41789" w:rsidRPr="00312EE5" w:rsidRDefault="00B41789" w:rsidP="00312EE5">
      <w:pPr>
        <w:pStyle w:val="ListParagraph"/>
        <w:ind w:left="1530" w:firstLine="630"/>
        <w:jc w:val="both"/>
        <w:rPr>
          <w:rFonts w:ascii="Times New Roman" w:hAnsi="Times New Roman" w:cs="Times New Roman"/>
          <w:sz w:val="24"/>
          <w:szCs w:val="24"/>
        </w:rPr>
      </w:pPr>
      <w:proofErr w:type="gramStart"/>
      <w:r>
        <w:rPr>
          <w:rFonts w:ascii="Times New Roman" w:hAnsi="Times New Roman" w:cs="Times New Roman"/>
          <w:sz w:val="24"/>
          <w:szCs w:val="24"/>
        </w:rPr>
        <w:t>Apabila terjadi suatu ketidakseimbangan di lingkungan interaksi antara manusia dan penguasa/ pemerintah yang ditimbulkan akibat perbuatan pennguasa yang sewenang-wenang maka peristiwa ketidakseimbangan itu harus dipulihkan kembali.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Implementasinya adalah apabila ada sengketa maka ada beberapa langkah yang dapat ditempuh oleh pihak-pihak yang berperkara seperti yang sudah diuraikan di atas.</w:t>
      </w:r>
      <w:proofErr w:type="gramEnd"/>
    </w:p>
    <w:p w:rsidR="00122EBC" w:rsidRPr="00C53AA6" w:rsidRDefault="00122EBC" w:rsidP="00371A71">
      <w:pPr>
        <w:pStyle w:val="ListParagraph"/>
        <w:ind w:left="1530"/>
        <w:jc w:val="both"/>
      </w:pPr>
    </w:p>
    <w:p w:rsidR="009A16A7" w:rsidRDefault="00122EBC" w:rsidP="00122EBC">
      <w:pPr>
        <w:pStyle w:val="ListParagraph"/>
        <w:numPr>
          <w:ilvl w:val="0"/>
          <w:numId w:val="3"/>
        </w:numPr>
        <w:jc w:val="both"/>
        <w:rPr>
          <w:rFonts w:ascii="Times New Roman" w:hAnsi="Times New Roman" w:cs="Times New Roman"/>
          <w:b/>
          <w:sz w:val="24"/>
          <w:szCs w:val="24"/>
        </w:rPr>
      </w:pPr>
      <w:r w:rsidRPr="00122EBC">
        <w:rPr>
          <w:rFonts w:ascii="Times New Roman" w:hAnsi="Times New Roman" w:cs="Times New Roman"/>
          <w:b/>
          <w:sz w:val="24"/>
          <w:szCs w:val="24"/>
        </w:rPr>
        <w:t>Putusan Pengadilan Non Executable</w:t>
      </w:r>
      <w:r>
        <w:rPr>
          <w:rFonts w:ascii="Times New Roman" w:hAnsi="Times New Roman" w:cs="Times New Roman"/>
          <w:b/>
          <w:sz w:val="24"/>
          <w:szCs w:val="24"/>
        </w:rPr>
        <w:t>.</w:t>
      </w:r>
    </w:p>
    <w:p w:rsidR="00122EBC" w:rsidRDefault="00122EBC" w:rsidP="00122EBC">
      <w:pPr>
        <w:spacing w:line="240" w:lineRule="auto"/>
        <w:ind w:left="360" w:firstLine="360"/>
        <w:jc w:val="both"/>
        <w:rPr>
          <w:rFonts w:ascii="Times New Roman" w:hAnsi="Times New Roman" w:cs="Times New Roman"/>
          <w:sz w:val="24"/>
          <w:szCs w:val="24"/>
        </w:rPr>
      </w:pPr>
      <w:r>
        <w:rPr>
          <w:rStyle w:val="FootnoteReference"/>
          <w:rFonts w:ascii="Times New Roman" w:hAnsi="Times New Roman" w:cs="Times New Roman"/>
          <w:sz w:val="24"/>
          <w:szCs w:val="24"/>
        </w:rPr>
        <w:footnoteReference w:id="1"/>
      </w:r>
      <w:proofErr w:type="gramStart"/>
      <w:r>
        <w:rPr>
          <w:rFonts w:ascii="Times New Roman" w:hAnsi="Times New Roman" w:cs="Times New Roman"/>
          <w:sz w:val="24"/>
          <w:szCs w:val="24"/>
        </w:rPr>
        <w:t>Putusan hakim adalah suatu pernyataan yang oleh hakim, sebagai pejabat negara yang diberi wewenang untuk itu, diucapkan di persidangan dan bertujuan untuk mengakhiri atau menyelesaikan suatu perkara atau sengketa antara para pihak.</w:t>
      </w:r>
      <w:proofErr w:type="gramEnd"/>
      <w:r>
        <w:rPr>
          <w:rFonts w:ascii="Times New Roman" w:hAnsi="Times New Roman" w:cs="Times New Roman"/>
          <w:sz w:val="24"/>
          <w:szCs w:val="24"/>
        </w:rPr>
        <w:t xml:space="preserve"> Tujuan akhir dari proses pengadilan adalah untuk memperoleh putusan hakim yang mempunyai kekuatan hukum tetap, dalam arti sebagai sesuatu yang tidak diubah lagi. Pada Peradilan Tata Usaha Negara, putusan yang dapat dilaksanakan adalah putusan yang bernilai eksekusi, sedangkan putusan yang tidak bernilai eksekusi </w:t>
      </w:r>
      <w:r>
        <w:rPr>
          <w:rFonts w:ascii="Times New Roman" w:hAnsi="Times New Roman" w:cs="Times New Roman"/>
          <w:i/>
          <w:sz w:val="24"/>
          <w:szCs w:val="24"/>
        </w:rPr>
        <w:t>(non-executable)</w:t>
      </w:r>
      <w:r>
        <w:rPr>
          <w:rFonts w:ascii="Times New Roman" w:hAnsi="Times New Roman" w:cs="Times New Roman"/>
          <w:sz w:val="24"/>
          <w:szCs w:val="24"/>
        </w:rPr>
        <w:t xml:space="preserve"> yang disebut dengan putusan yang tidak dapat dilaksanakan secara sempurna, penanganannya akan berbeda dengan putusan yang bernilai eksekusi. Adapun faktor-faktor tidak dapat dilaksanakannya putusan Pengadilan Tata Usaha Negara secara sempurna </w:t>
      </w:r>
      <w:r>
        <w:rPr>
          <w:rFonts w:ascii="Times New Roman" w:hAnsi="Times New Roman" w:cs="Times New Roman"/>
          <w:i/>
          <w:sz w:val="24"/>
          <w:szCs w:val="24"/>
        </w:rPr>
        <w:t>(non-executable)</w:t>
      </w:r>
      <w:r>
        <w:rPr>
          <w:rFonts w:ascii="Times New Roman" w:hAnsi="Times New Roman" w:cs="Times New Roman"/>
          <w:sz w:val="24"/>
          <w:szCs w:val="24"/>
        </w:rPr>
        <w:t xml:space="preserve"> adalah adanya pengaruh perubahan keadaan, perbuatan faktual yang terjadi, dan tidak sinkronnya antara hukum acara dengan hukum materiil.</w:t>
      </w:r>
    </w:p>
    <w:p w:rsidR="00122EBC" w:rsidRDefault="00122EBC" w:rsidP="00122EBC">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hal adanya pengaruh perubahan keadaan yaitu sebelum pengadilan mengambil putusan akhir,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mungkin dihadapkan pada persoalan perubahan keadaan yang terjadi selama proses berjalan. Antara saat lahirnya putusan yang digugat dengan saat diputuskan gugatan terhadap keputusan tersebut akan menempuh waktu yang panjang, sementara itu dapat terjadi perubahan dalam undang-undang, posisi pemilikan berubah, hak-hak pribadi atau kebendaan mengalami perubahan karena pindah tangan ke lain orang atau hapus sama sekali atau penggugat sementara itu mungkin meninggal dunia.</w:t>
      </w:r>
    </w:p>
    <w:p w:rsidR="00122EBC" w:rsidRDefault="00122EBC" w:rsidP="00122EBC">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Dalam hal perubahan faktual yang telah terjadi, dapat dimisalkan seperti surat perintah bongkar terhadap gedung A, pada saat diajukan gugatan ke Pengadilan Tata </w:t>
      </w:r>
      <w:r>
        <w:rPr>
          <w:rFonts w:ascii="Times New Roman" w:hAnsi="Times New Roman" w:cs="Times New Roman"/>
          <w:sz w:val="24"/>
          <w:szCs w:val="24"/>
        </w:rPr>
        <w:lastRenderedPageBreak/>
        <w:t>Usaha Negara gedung kemungkinan telah dibongkar sebagian atau seluruhnya, apabila gugatan diterima dan membatalkan surat perintah bongkar sedangkan gedung sudah terlanjur dibongkar, maka putusan pengadilan sudah jelas tidak dapat dilaksanakan secara sempurna, apalagi hakim dalam putusannya tidak dapat memerintahkan tergugat untuk membangun kembali.</w:t>
      </w:r>
    </w:p>
    <w:p w:rsidR="00122EBC" w:rsidRDefault="00122EBC" w:rsidP="00122EBC">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Dalam hal tidak sinkronnya antara hukum acara dengan hukum materiil yaitu terjadinya pertentangan antara konsep (hukum materiil) dengan teknis (hukum acara). Contohnya rangkaian seleksi penerimaan Calon Pegawai Negeri Sipil, di mana seleksi penerimaannya telah terjadwal sedemikian rupa, jika salah seorang diantara peserta menggugat surat keputusan tentang penetapan peserta yang lolos, maka gugatan tersebut tidak berarti menunda jadwal yang telah ditentukan, sehingga ketika putusan berkekuatan hukum tetap (dalam waktu yang cukup panjang) semua pentahapan telah selesai dengan sempurna, sangat sulit kiranya secara teknis untuk memenuhi tuntutan penggugat, namun sebaliknya jika mengabaikan tuntutan sama saja dengan mengabaikan hak-hak konstitusional penggugat.</w:t>
      </w:r>
    </w:p>
    <w:p w:rsidR="00122EBC" w:rsidRDefault="00122EBC" w:rsidP="00122EBC">
      <w:pPr>
        <w:spacing w:line="24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 xml:space="preserve">Putusan </w:t>
      </w:r>
      <w:r>
        <w:rPr>
          <w:rFonts w:ascii="Times New Roman" w:hAnsi="Times New Roman" w:cs="Times New Roman"/>
          <w:i/>
          <w:sz w:val="24"/>
          <w:szCs w:val="24"/>
        </w:rPr>
        <w:t>non-executable</w:t>
      </w:r>
      <w:r>
        <w:rPr>
          <w:rFonts w:ascii="Times New Roman" w:hAnsi="Times New Roman" w:cs="Times New Roman"/>
          <w:sz w:val="24"/>
          <w:szCs w:val="24"/>
        </w:rPr>
        <w:t xml:space="preserve"> atau putusan eksekusi yang tidak dapat dijalankan dapat diartikan sebagai suatu pernyataan yang oleh hakim telah memiliki kekuatan hukum tetap namun pelaksanaannya tidak dapat dilakukan secara sempurna yang disebabkan oleh kondisi-kondisi tertentu.</w:t>
      </w:r>
      <w:proofErr w:type="gramEnd"/>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Beberapa putusan </w:t>
      </w:r>
      <w:proofErr w:type="gramStart"/>
      <w:r>
        <w:rPr>
          <w:rFonts w:ascii="Times New Roman" w:hAnsi="Times New Roman" w:cs="Times New Roman"/>
          <w:sz w:val="24"/>
          <w:szCs w:val="24"/>
        </w:rPr>
        <w:t>yang  berkekuatan</w:t>
      </w:r>
      <w:proofErr w:type="gramEnd"/>
      <w:r>
        <w:rPr>
          <w:rFonts w:ascii="Times New Roman" w:hAnsi="Times New Roman" w:cs="Times New Roman"/>
          <w:sz w:val="24"/>
          <w:szCs w:val="24"/>
        </w:rPr>
        <w:t xml:space="preserve"> hukum tetap dapat dinyatakan </w:t>
      </w:r>
      <w:r>
        <w:rPr>
          <w:rFonts w:ascii="Times New Roman" w:hAnsi="Times New Roman" w:cs="Times New Roman"/>
          <w:i/>
          <w:sz w:val="24"/>
          <w:szCs w:val="24"/>
        </w:rPr>
        <w:t>non-executable</w:t>
      </w:r>
      <w:r>
        <w:rPr>
          <w:rFonts w:ascii="Times New Roman" w:hAnsi="Times New Roman" w:cs="Times New Roman"/>
          <w:sz w:val="24"/>
          <w:szCs w:val="24"/>
        </w:rPr>
        <w:t xml:space="preserve"> oleh Ketua Pengadilan apabila:</w:t>
      </w:r>
    </w:p>
    <w:p w:rsidR="00122EBC" w:rsidRDefault="00122EBC" w:rsidP="00122EBC">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Putusan yang bersifat </w:t>
      </w:r>
      <w:r>
        <w:rPr>
          <w:rFonts w:ascii="Times New Roman" w:hAnsi="Times New Roman" w:cs="Times New Roman"/>
          <w:i/>
          <w:sz w:val="24"/>
          <w:szCs w:val="24"/>
        </w:rPr>
        <w:t>declaratoir</w:t>
      </w:r>
      <w:r>
        <w:rPr>
          <w:rFonts w:ascii="Times New Roman" w:hAnsi="Times New Roman" w:cs="Times New Roman"/>
          <w:sz w:val="24"/>
          <w:szCs w:val="24"/>
        </w:rPr>
        <w:t xml:space="preserve"> dan </w:t>
      </w:r>
      <w:r>
        <w:rPr>
          <w:rFonts w:ascii="Times New Roman" w:hAnsi="Times New Roman" w:cs="Times New Roman"/>
          <w:i/>
          <w:sz w:val="24"/>
          <w:szCs w:val="24"/>
        </w:rPr>
        <w:t>constitutif</w:t>
      </w:r>
      <w:r>
        <w:rPr>
          <w:rFonts w:ascii="Times New Roman" w:hAnsi="Times New Roman" w:cs="Times New Roman"/>
          <w:sz w:val="24"/>
          <w:szCs w:val="24"/>
        </w:rPr>
        <w:t>;</w:t>
      </w:r>
    </w:p>
    <w:p w:rsidR="00122EBC" w:rsidRDefault="00122EBC" w:rsidP="00122EBC">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Barang yang akan dieksekusi tidak berada di tangan tergugat atau termohon eksekusi;</w:t>
      </w:r>
    </w:p>
    <w:p w:rsidR="00122EBC" w:rsidRDefault="00122EBC" w:rsidP="00122EBC">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Barang yang akan dieksekusi tidak sesuai dengan barang yang disebutkan di dalam amar putusan;</w:t>
      </w:r>
    </w:p>
    <w:p w:rsidR="00122EBC" w:rsidRDefault="00122EBC" w:rsidP="00122EBC">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Amar putusan tersebut tidak mungkin untuk dilaksanakan, seperti karena batas tanah tidak jelas, atau karena harta kekayaan tereksekusi tidak ada ataupun musnah atau terdapat perubahan terhadap status tanah menjadi milik negara, atau obyek eksekusi berada di luar negeri, atau terdapat dua putusan yang saling berbeda; dan</w:t>
      </w:r>
    </w:p>
    <w:p w:rsidR="00122EBC" w:rsidRDefault="00122EBC" w:rsidP="00122EBC">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Ketua Pengadilan tidak dapat menyatakan suatu putusan </w:t>
      </w:r>
      <w:r>
        <w:rPr>
          <w:rFonts w:ascii="Times New Roman" w:hAnsi="Times New Roman" w:cs="Times New Roman"/>
          <w:i/>
          <w:sz w:val="24"/>
          <w:szCs w:val="24"/>
        </w:rPr>
        <w:t>non-executable</w:t>
      </w:r>
      <w:r>
        <w:rPr>
          <w:rFonts w:ascii="Times New Roman" w:hAnsi="Times New Roman" w:cs="Times New Roman"/>
          <w:sz w:val="24"/>
          <w:szCs w:val="24"/>
        </w:rPr>
        <w:t xml:space="preserve">, sebelum seluruh proses/acara eksekusi dilaksanakan, kecuali pada putusan yang bersifat </w:t>
      </w:r>
      <w:r>
        <w:rPr>
          <w:rFonts w:ascii="Times New Roman" w:hAnsi="Times New Roman" w:cs="Times New Roman"/>
          <w:i/>
          <w:sz w:val="24"/>
          <w:szCs w:val="24"/>
        </w:rPr>
        <w:t>declaratoir</w:t>
      </w:r>
      <w:r>
        <w:rPr>
          <w:rFonts w:ascii="Times New Roman" w:hAnsi="Times New Roman" w:cs="Times New Roman"/>
          <w:sz w:val="24"/>
          <w:szCs w:val="24"/>
        </w:rPr>
        <w:t xml:space="preserve"> dan </w:t>
      </w:r>
      <w:r>
        <w:rPr>
          <w:rFonts w:ascii="Times New Roman" w:hAnsi="Times New Roman" w:cs="Times New Roman"/>
          <w:i/>
          <w:sz w:val="24"/>
          <w:szCs w:val="24"/>
        </w:rPr>
        <w:t>constitutif</w:t>
      </w:r>
      <w:r>
        <w:rPr>
          <w:rFonts w:ascii="Times New Roman" w:hAnsi="Times New Roman" w:cs="Times New Roman"/>
          <w:sz w:val="24"/>
          <w:szCs w:val="24"/>
        </w:rPr>
        <w:t xml:space="preserve"> penetapan </w:t>
      </w:r>
      <w:r>
        <w:rPr>
          <w:rFonts w:ascii="Times New Roman" w:hAnsi="Times New Roman" w:cs="Times New Roman"/>
          <w:i/>
          <w:sz w:val="24"/>
          <w:szCs w:val="24"/>
        </w:rPr>
        <w:t>non-executable</w:t>
      </w:r>
      <w:r>
        <w:rPr>
          <w:rFonts w:ascii="Times New Roman" w:hAnsi="Times New Roman" w:cs="Times New Roman"/>
          <w:sz w:val="24"/>
          <w:szCs w:val="24"/>
        </w:rPr>
        <w:t xml:space="preserve"> harus didasarkan Berita Acara yang dibuat oleh Juru Sita yang diperintahkan untuk melaksanakan (eksekusi) putusan tersebut.</w:t>
      </w:r>
    </w:p>
    <w:p w:rsidR="00122EBC" w:rsidRDefault="00122EBC" w:rsidP="00122EBC">
      <w:pPr>
        <w:spacing w:line="240" w:lineRule="auto"/>
        <w:ind w:left="360" w:firstLine="360"/>
        <w:jc w:val="both"/>
        <w:rPr>
          <w:rFonts w:ascii="Times New Roman" w:hAnsi="Times New Roman" w:cs="Times New Roman"/>
          <w:sz w:val="24"/>
          <w:szCs w:val="24"/>
        </w:rPr>
      </w:pP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Lebih lanjut, menurut M. Yahya Harahap dalam bukunya Ruang Lingkup Permasalahan Eksekusi Bidang Perdata (BAB 12) menjelaskan mengenai eksekusi yang tidak dapat dijalankan </w:t>
      </w:r>
      <w:r>
        <w:rPr>
          <w:rFonts w:ascii="Times New Roman" w:hAnsi="Times New Roman" w:cs="Times New Roman"/>
          <w:i/>
          <w:sz w:val="24"/>
          <w:szCs w:val="24"/>
        </w:rPr>
        <w:t>(non-executable)</w:t>
      </w:r>
      <w:r>
        <w:rPr>
          <w:rFonts w:ascii="Times New Roman" w:hAnsi="Times New Roman" w:cs="Times New Roman"/>
          <w:sz w:val="24"/>
          <w:szCs w:val="24"/>
        </w:rPr>
        <w:t>, yaitu dalam hal:</w:t>
      </w:r>
    </w:p>
    <w:p w:rsidR="00122EBC" w:rsidRDefault="00122EBC" w:rsidP="00122EB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Harta kekayaan tereksekusi tidak ada;</w:t>
      </w:r>
    </w:p>
    <w:p w:rsidR="00122EBC" w:rsidRDefault="00122EBC" w:rsidP="00122EB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Putusan bersifat </w:t>
      </w:r>
      <w:r>
        <w:rPr>
          <w:rFonts w:ascii="Times New Roman" w:hAnsi="Times New Roman" w:cs="Times New Roman"/>
          <w:i/>
          <w:sz w:val="24"/>
          <w:szCs w:val="24"/>
        </w:rPr>
        <w:t>declaratoir</w:t>
      </w:r>
      <w:r>
        <w:rPr>
          <w:rFonts w:ascii="Times New Roman" w:hAnsi="Times New Roman" w:cs="Times New Roman"/>
          <w:sz w:val="24"/>
          <w:szCs w:val="24"/>
        </w:rPr>
        <w:t>;</w:t>
      </w:r>
    </w:p>
    <w:p w:rsidR="00122EBC" w:rsidRDefault="00122EBC" w:rsidP="00122EB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Barang objek eksekusi di tangan pihak ketiga;</w:t>
      </w:r>
    </w:p>
    <w:p w:rsidR="00122EBC" w:rsidRDefault="00122EBC" w:rsidP="00122EB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Eksekusi terhadap penyewa non-eksekutabel;</w:t>
      </w:r>
    </w:p>
    <w:p w:rsidR="00122EBC" w:rsidRDefault="00122EBC" w:rsidP="00122EB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Barang yang hendak dieksekusi, dijaminkan kepada pihak ketiga;</w:t>
      </w:r>
    </w:p>
    <w:p w:rsidR="00122EBC" w:rsidRDefault="00122EBC" w:rsidP="00122EB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Tanah yang hendak dieksekusi tidak jelas batasnya;</w:t>
      </w:r>
    </w:p>
    <w:p w:rsidR="00122EBC" w:rsidRDefault="00122EBC" w:rsidP="00122EB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Perubahan status tanah menjadi milik negara;</w:t>
      </w:r>
    </w:p>
    <w:p w:rsidR="00122EBC" w:rsidRDefault="00122EBC" w:rsidP="00122EB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Barang objek eksekusi berada di luar negeri;</w:t>
      </w:r>
    </w:p>
    <w:p w:rsidR="00122EBC" w:rsidRDefault="00122EBC" w:rsidP="00122EB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Dua putusan yang saling berbeda; dan</w:t>
      </w:r>
    </w:p>
    <w:p w:rsidR="00122EBC" w:rsidRDefault="00122EBC" w:rsidP="00122EBC">
      <w:pPr>
        <w:pStyle w:val="ListParagraph"/>
        <w:numPr>
          <w:ilvl w:val="0"/>
          <w:numId w:val="10"/>
        </w:numPr>
        <w:spacing w:line="240" w:lineRule="auto"/>
        <w:jc w:val="both"/>
        <w:rPr>
          <w:rFonts w:ascii="Times New Roman" w:hAnsi="Times New Roman" w:cs="Times New Roman"/>
          <w:sz w:val="24"/>
          <w:szCs w:val="24"/>
        </w:rPr>
      </w:pPr>
      <w:r>
        <w:rPr>
          <w:rFonts w:ascii="Times New Roman" w:hAnsi="Times New Roman" w:cs="Times New Roman"/>
          <w:sz w:val="24"/>
          <w:szCs w:val="24"/>
        </w:rPr>
        <w:t>Eksekusi terhadap harta kekayaan bersama.</w:t>
      </w:r>
    </w:p>
    <w:p w:rsidR="00122EBC" w:rsidRDefault="00122EBC" w:rsidP="00122EBC">
      <w:pPr>
        <w:spacing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Terhadap putusan perkara yang telah memasuki tahap sita eksekusi namun dinyatakan </w:t>
      </w:r>
      <w:r>
        <w:rPr>
          <w:rFonts w:ascii="Times New Roman" w:hAnsi="Times New Roman" w:cs="Times New Roman"/>
          <w:i/>
          <w:iCs/>
          <w:sz w:val="24"/>
          <w:szCs w:val="24"/>
        </w:rPr>
        <w:t>non-executable</w:t>
      </w:r>
      <w:r>
        <w:rPr>
          <w:rFonts w:ascii="Times New Roman" w:hAnsi="Times New Roman" w:cs="Times New Roman"/>
          <w:sz w:val="24"/>
          <w:szCs w:val="24"/>
        </w:rPr>
        <w:t> oleh hakim, masih dapat diajukan suatu upaya hukum kasasi sebagaimana ketentuan </w:t>
      </w:r>
      <w:r>
        <w:rPr>
          <w:rFonts w:ascii="Times New Roman" w:hAnsi="Times New Roman" w:cs="Times New Roman"/>
          <w:bCs/>
          <w:sz w:val="24"/>
          <w:szCs w:val="24"/>
        </w:rPr>
        <w:t xml:space="preserve">Pasal 30 </w:t>
      </w:r>
      <w:hyperlink r:id="rId10" w:history="1">
        <w:r>
          <w:rPr>
            <w:rStyle w:val="Hyperlink"/>
            <w:rFonts w:ascii="Times New Roman" w:hAnsi="Times New Roman" w:cs="Times New Roman"/>
            <w:bCs/>
            <w:sz w:val="24"/>
            <w:szCs w:val="24"/>
          </w:rPr>
          <w:t>Undang-Undang Nomor 5 Tahun 2004 tentang Perubahan Atas Undang-Undang Nomor 14 Tahun 1985 tentang Mahkamah Agung</w:t>
        </w:r>
      </w:hyperlink>
      <w:r>
        <w:rPr>
          <w:rFonts w:ascii="Times New Roman" w:hAnsi="Times New Roman" w:cs="Times New Roman"/>
          <w:sz w:val="24"/>
          <w:szCs w:val="24"/>
        </w:rPr>
        <w:t xml:space="preserve"> yang berbunyi:</w:t>
      </w:r>
    </w:p>
    <w:p w:rsidR="00122EBC" w:rsidRDefault="00122EBC" w:rsidP="00122EBC">
      <w:pPr>
        <w:spacing w:line="240" w:lineRule="auto"/>
        <w:ind w:left="360" w:firstLine="360"/>
        <w:jc w:val="both"/>
        <w:rPr>
          <w:rFonts w:ascii="Times New Roman" w:hAnsi="Times New Roman" w:cs="Times New Roman"/>
          <w:sz w:val="24"/>
          <w:szCs w:val="24"/>
        </w:rPr>
      </w:pPr>
      <w:r>
        <w:rPr>
          <w:rFonts w:ascii="Times New Roman" w:hAnsi="Times New Roman" w:cs="Times New Roman"/>
          <w:b/>
          <w:bCs/>
          <w:i/>
          <w:iCs/>
          <w:sz w:val="24"/>
          <w:szCs w:val="24"/>
        </w:rPr>
        <w:t>“(1) Mahkamah Agung dalam tingkat kasasi membatalkan putusan atau penetapan pengadilan-pengadilan dari semua lingkungan peradilan karena:</w:t>
      </w:r>
    </w:p>
    <w:p w:rsidR="00122EBC" w:rsidRDefault="00122EBC" w:rsidP="00122EBC">
      <w:pPr>
        <w:spacing w:line="240" w:lineRule="auto"/>
        <w:ind w:left="360" w:firstLine="360"/>
        <w:jc w:val="both"/>
        <w:rPr>
          <w:rFonts w:ascii="Times New Roman" w:hAnsi="Times New Roman" w:cs="Times New Roman"/>
          <w:sz w:val="24"/>
          <w:szCs w:val="24"/>
        </w:rPr>
      </w:pPr>
      <w:proofErr w:type="gramStart"/>
      <w:r>
        <w:rPr>
          <w:rFonts w:ascii="Times New Roman" w:hAnsi="Times New Roman" w:cs="Times New Roman"/>
          <w:b/>
          <w:bCs/>
          <w:i/>
          <w:iCs/>
          <w:sz w:val="24"/>
          <w:szCs w:val="24"/>
        </w:rPr>
        <w:t>a</w:t>
      </w:r>
      <w:proofErr w:type="gramEnd"/>
      <w:r>
        <w:rPr>
          <w:rFonts w:ascii="Times New Roman" w:hAnsi="Times New Roman" w:cs="Times New Roman"/>
          <w:b/>
          <w:bCs/>
          <w:i/>
          <w:iCs/>
          <w:sz w:val="24"/>
          <w:szCs w:val="24"/>
        </w:rPr>
        <w:t>.    tidak berwenang atau melampaui batas wewenang;</w:t>
      </w:r>
    </w:p>
    <w:p w:rsidR="00122EBC" w:rsidRDefault="00122EBC" w:rsidP="00122EBC">
      <w:pPr>
        <w:spacing w:line="240" w:lineRule="auto"/>
        <w:ind w:left="360" w:firstLine="360"/>
        <w:jc w:val="both"/>
        <w:rPr>
          <w:rFonts w:ascii="Times New Roman" w:hAnsi="Times New Roman" w:cs="Times New Roman"/>
          <w:sz w:val="24"/>
          <w:szCs w:val="24"/>
        </w:rPr>
      </w:pPr>
      <w:proofErr w:type="gramStart"/>
      <w:r>
        <w:rPr>
          <w:rFonts w:ascii="Times New Roman" w:hAnsi="Times New Roman" w:cs="Times New Roman"/>
          <w:b/>
          <w:bCs/>
          <w:i/>
          <w:iCs/>
          <w:sz w:val="24"/>
          <w:szCs w:val="24"/>
        </w:rPr>
        <w:t>b</w:t>
      </w:r>
      <w:proofErr w:type="gramEnd"/>
      <w:r>
        <w:rPr>
          <w:rFonts w:ascii="Times New Roman" w:hAnsi="Times New Roman" w:cs="Times New Roman"/>
          <w:b/>
          <w:bCs/>
          <w:i/>
          <w:iCs/>
          <w:sz w:val="24"/>
          <w:szCs w:val="24"/>
        </w:rPr>
        <w:t>.    salah menerapkan atau melanggar hukum yang berlaku;</w:t>
      </w:r>
    </w:p>
    <w:p w:rsidR="00122EBC" w:rsidRDefault="00122EBC" w:rsidP="00122EBC">
      <w:pPr>
        <w:spacing w:line="240" w:lineRule="auto"/>
        <w:ind w:left="360" w:firstLine="360"/>
        <w:jc w:val="both"/>
        <w:rPr>
          <w:rFonts w:ascii="Times New Roman" w:hAnsi="Times New Roman" w:cs="Times New Roman"/>
          <w:sz w:val="24"/>
          <w:szCs w:val="24"/>
        </w:rPr>
      </w:pPr>
      <w:proofErr w:type="gramStart"/>
      <w:r>
        <w:rPr>
          <w:rFonts w:ascii="Times New Roman" w:hAnsi="Times New Roman" w:cs="Times New Roman"/>
          <w:b/>
          <w:bCs/>
          <w:i/>
          <w:iCs/>
          <w:sz w:val="24"/>
          <w:szCs w:val="24"/>
        </w:rPr>
        <w:t>c</w:t>
      </w:r>
      <w:proofErr w:type="gramEnd"/>
      <w:r>
        <w:rPr>
          <w:rFonts w:ascii="Times New Roman" w:hAnsi="Times New Roman" w:cs="Times New Roman"/>
          <w:b/>
          <w:bCs/>
          <w:i/>
          <w:iCs/>
          <w:sz w:val="24"/>
          <w:szCs w:val="24"/>
        </w:rPr>
        <w:t>.    lalai memenuhi syarat-syarat yang diwajibkan oleh peraturan perundang-undangan yang mengancam kelalaian itu dengan batalnya putusan yang bersangkutan.</w:t>
      </w:r>
    </w:p>
    <w:p w:rsidR="00122EBC" w:rsidRDefault="00122EBC" w:rsidP="00122EBC">
      <w:pPr>
        <w:spacing w:line="240" w:lineRule="auto"/>
        <w:ind w:left="360" w:firstLine="360"/>
        <w:jc w:val="both"/>
        <w:rPr>
          <w:rFonts w:ascii="Times New Roman" w:hAnsi="Times New Roman" w:cs="Times New Roman"/>
          <w:b/>
          <w:sz w:val="24"/>
          <w:szCs w:val="24"/>
        </w:rPr>
      </w:pPr>
      <w:r>
        <w:rPr>
          <w:rFonts w:ascii="Times New Roman" w:hAnsi="Times New Roman" w:cs="Times New Roman"/>
          <w:b/>
          <w:i/>
          <w:iCs/>
          <w:sz w:val="24"/>
          <w:szCs w:val="24"/>
        </w:rPr>
        <w:t>(2)  Dalam sidang permusyawaratan, setiap hakim agung wajib menyampaikan pertimbangan atau pendapat tertulis terhadap perkara yang sedang diperiksa dan menjadi bagian yang tidak terpisahkan dari putusan.</w:t>
      </w:r>
    </w:p>
    <w:p w:rsidR="00122EBC" w:rsidRDefault="00122EBC" w:rsidP="00122EBC">
      <w:pPr>
        <w:spacing w:line="240" w:lineRule="auto"/>
        <w:ind w:left="360" w:firstLine="360"/>
        <w:jc w:val="both"/>
        <w:rPr>
          <w:rFonts w:ascii="Times New Roman" w:hAnsi="Times New Roman" w:cs="Times New Roman"/>
          <w:b/>
          <w:sz w:val="24"/>
          <w:szCs w:val="24"/>
        </w:rPr>
      </w:pPr>
      <w:r>
        <w:rPr>
          <w:rFonts w:ascii="Times New Roman" w:hAnsi="Times New Roman" w:cs="Times New Roman"/>
          <w:b/>
          <w:i/>
          <w:iCs/>
          <w:sz w:val="24"/>
          <w:szCs w:val="24"/>
        </w:rPr>
        <w:t>(3)  Dalam hal sidang permusyawaratan tidak dapat dicapai mufakat bulat, pendapat hakim agung yang berbeda wajib dimuat dalam putusan.</w:t>
      </w:r>
    </w:p>
    <w:p w:rsidR="00122EBC" w:rsidRDefault="00122EBC" w:rsidP="00122EBC">
      <w:pPr>
        <w:spacing w:line="240" w:lineRule="auto"/>
        <w:ind w:left="360" w:firstLine="360"/>
        <w:jc w:val="both"/>
        <w:rPr>
          <w:rFonts w:ascii="Times New Roman" w:hAnsi="Times New Roman" w:cs="Times New Roman"/>
          <w:sz w:val="24"/>
          <w:szCs w:val="24"/>
        </w:rPr>
      </w:pPr>
      <w:r>
        <w:rPr>
          <w:rFonts w:ascii="Times New Roman" w:hAnsi="Times New Roman" w:cs="Times New Roman"/>
          <w:b/>
          <w:i/>
          <w:sz w:val="24"/>
          <w:szCs w:val="24"/>
        </w:rPr>
        <w:t>(4)</w:t>
      </w:r>
      <w:proofErr w:type="gramStart"/>
      <w:r>
        <w:rPr>
          <w:rFonts w:ascii="Times New Roman" w:hAnsi="Times New Roman" w:cs="Times New Roman"/>
          <w:b/>
          <w:i/>
          <w:sz w:val="24"/>
          <w:szCs w:val="24"/>
        </w:rPr>
        <w:t>  </w:t>
      </w:r>
      <w:r>
        <w:rPr>
          <w:rFonts w:ascii="Times New Roman" w:hAnsi="Times New Roman" w:cs="Times New Roman"/>
          <w:b/>
          <w:i/>
          <w:iCs/>
          <w:sz w:val="24"/>
          <w:szCs w:val="24"/>
        </w:rPr>
        <w:t>Pelaksanaan</w:t>
      </w:r>
      <w:proofErr w:type="gramEnd"/>
      <w:r>
        <w:rPr>
          <w:rFonts w:ascii="Times New Roman" w:hAnsi="Times New Roman" w:cs="Times New Roman"/>
          <w:b/>
          <w:i/>
          <w:iCs/>
          <w:sz w:val="24"/>
          <w:szCs w:val="24"/>
        </w:rPr>
        <w:t xml:space="preserve"> lebih lanjut ketentuan sebagaimana dimaksud pada ayat (2) dan ayat (3) diatur oleh Mahkamah Agung</w:t>
      </w:r>
      <w:r>
        <w:rPr>
          <w:rFonts w:ascii="Times New Roman" w:hAnsi="Times New Roman" w:cs="Times New Roman"/>
          <w:b/>
          <w:i/>
          <w:sz w:val="24"/>
          <w:szCs w:val="24"/>
        </w:rPr>
        <w:t>.”</w:t>
      </w:r>
    </w:p>
    <w:p w:rsidR="00122EBC" w:rsidRDefault="00122EBC" w:rsidP="00122EBC">
      <w:pPr>
        <w:spacing w:line="240" w:lineRule="auto"/>
        <w:ind w:left="360" w:firstLine="360"/>
        <w:jc w:val="both"/>
        <w:rPr>
          <w:rFonts w:ascii="Times New Roman" w:hAnsi="Times New Roman" w:cs="Times New Roman"/>
          <w:sz w:val="24"/>
          <w:szCs w:val="24"/>
        </w:rPr>
      </w:pPr>
      <w:proofErr w:type="gramStart"/>
      <w:r>
        <w:rPr>
          <w:rFonts w:ascii="Times New Roman" w:hAnsi="Times New Roman" w:cs="Times New Roman"/>
          <w:sz w:val="24"/>
          <w:szCs w:val="24"/>
        </w:rPr>
        <w:t>Berdasakan penjelasan hal-hal tersebut di atas, pada saat eksekusi ditetapkan oleh hakim dalam suatu penetapan menjadi </w:t>
      </w:r>
      <w:r>
        <w:rPr>
          <w:rFonts w:ascii="Times New Roman" w:hAnsi="Times New Roman" w:cs="Times New Roman"/>
          <w:i/>
          <w:iCs/>
          <w:sz w:val="24"/>
          <w:szCs w:val="24"/>
        </w:rPr>
        <w:t>non-executable,</w:t>
      </w:r>
      <w:r>
        <w:rPr>
          <w:rFonts w:ascii="Times New Roman" w:hAnsi="Times New Roman" w:cs="Times New Roman"/>
          <w:sz w:val="24"/>
          <w:szCs w:val="24"/>
        </w:rPr>
        <w:t> maka eksekusi berhenti setelah adanya penetapan </w:t>
      </w:r>
      <w:r>
        <w:rPr>
          <w:rFonts w:ascii="Times New Roman" w:hAnsi="Times New Roman" w:cs="Times New Roman"/>
          <w:i/>
          <w:iCs/>
          <w:sz w:val="24"/>
          <w:szCs w:val="24"/>
        </w:rPr>
        <w:t>non-executable</w:t>
      </w:r>
      <w:r>
        <w:rPr>
          <w:rFonts w:ascii="Times New Roman" w:hAnsi="Times New Roman" w:cs="Times New Roman"/>
          <w:sz w:val="24"/>
          <w:szCs w:val="24"/>
        </w:rPr>
        <w:t> tersebut.</w:t>
      </w:r>
      <w:proofErr w:type="gramEnd"/>
      <w:r>
        <w:rPr>
          <w:rFonts w:ascii="Times New Roman" w:hAnsi="Times New Roman" w:cs="Times New Roman"/>
          <w:sz w:val="24"/>
          <w:szCs w:val="24"/>
        </w:rPr>
        <w:t xml:space="preserve"> Namun demikian, pihak yang tidak puas dengan penetapan</w:t>
      </w:r>
      <w:proofErr w:type="gramStart"/>
      <w:r>
        <w:rPr>
          <w:rFonts w:ascii="Times New Roman" w:hAnsi="Times New Roman" w:cs="Times New Roman"/>
          <w:sz w:val="24"/>
          <w:szCs w:val="24"/>
        </w:rPr>
        <w:t>  </w:t>
      </w:r>
      <w:r>
        <w:rPr>
          <w:rFonts w:ascii="Times New Roman" w:hAnsi="Times New Roman" w:cs="Times New Roman"/>
          <w:i/>
          <w:iCs/>
          <w:sz w:val="24"/>
          <w:szCs w:val="24"/>
        </w:rPr>
        <w:t>non</w:t>
      </w:r>
      <w:proofErr w:type="gramEnd"/>
      <w:r>
        <w:rPr>
          <w:rFonts w:ascii="Times New Roman" w:hAnsi="Times New Roman" w:cs="Times New Roman"/>
          <w:i/>
          <w:iCs/>
          <w:sz w:val="24"/>
          <w:szCs w:val="24"/>
        </w:rPr>
        <w:t>-executable</w:t>
      </w:r>
      <w:r>
        <w:rPr>
          <w:rFonts w:ascii="Times New Roman" w:hAnsi="Times New Roman" w:cs="Times New Roman"/>
          <w:sz w:val="24"/>
          <w:szCs w:val="24"/>
        </w:rPr>
        <w:t> tersebut masih dapat mengajukan upaya hukum kasasi ke Mahkamah Agung.</w:t>
      </w:r>
    </w:p>
    <w:p w:rsidR="00122EBC" w:rsidRPr="00122EBC" w:rsidRDefault="00122EBC" w:rsidP="00122EBC">
      <w:pPr>
        <w:pStyle w:val="ListParagraph"/>
        <w:jc w:val="both"/>
        <w:rPr>
          <w:rFonts w:ascii="Times New Roman" w:hAnsi="Times New Roman" w:cs="Times New Roman"/>
          <w:b/>
          <w:sz w:val="24"/>
          <w:szCs w:val="24"/>
        </w:rPr>
      </w:pPr>
    </w:p>
    <w:p w:rsidR="009A16A7" w:rsidRDefault="009A16A7" w:rsidP="009A16A7"/>
    <w:p w:rsidR="00E724BB" w:rsidRPr="009A16A7" w:rsidRDefault="009A16A7" w:rsidP="009A16A7">
      <w:pPr>
        <w:tabs>
          <w:tab w:val="left" w:pos="8029"/>
        </w:tabs>
      </w:pPr>
      <w:bookmarkStart w:id="0" w:name="_GoBack"/>
      <w:bookmarkEnd w:id="0"/>
      <w:r>
        <w:tab/>
      </w:r>
    </w:p>
    <w:sectPr w:rsidR="00E724BB" w:rsidRPr="009A16A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B15" w:rsidRDefault="00CC5B15" w:rsidP="009A16A7">
      <w:pPr>
        <w:spacing w:after="0" w:line="240" w:lineRule="auto"/>
      </w:pPr>
      <w:r>
        <w:separator/>
      </w:r>
    </w:p>
  </w:endnote>
  <w:endnote w:type="continuationSeparator" w:id="0">
    <w:p w:rsidR="00CC5B15" w:rsidRDefault="00CC5B15" w:rsidP="009A1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363021"/>
      <w:docPartObj>
        <w:docPartGallery w:val="Page Numbers (Bottom of Page)"/>
        <w:docPartUnique/>
      </w:docPartObj>
    </w:sdtPr>
    <w:sdtEndPr>
      <w:rPr>
        <w:rFonts w:ascii="Times New Roman" w:hAnsi="Times New Roman" w:cs="Times New Roman"/>
        <w:noProof/>
        <w:sz w:val="24"/>
        <w:szCs w:val="24"/>
      </w:rPr>
    </w:sdtEndPr>
    <w:sdtContent>
      <w:p w:rsidR="00B41789" w:rsidRPr="009A16A7" w:rsidRDefault="00B41789">
        <w:pPr>
          <w:pStyle w:val="Footer"/>
          <w:jc w:val="right"/>
          <w:rPr>
            <w:rFonts w:ascii="Times New Roman" w:hAnsi="Times New Roman" w:cs="Times New Roman"/>
            <w:sz w:val="24"/>
            <w:szCs w:val="24"/>
          </w:rPr>
        </w:pPr>
        <w:r w:rsidRPr="009A16A7">
          <w:rPr>
            <w:rFonts w:ascii="Times New Roman" w:hAnsi="Times New Roman" w:cs="Times New Roman"/>
            <w:sz w:val="24"/>
            <w:szCs w:val="24"/>
          </w:rPr>
          <w:fldChar w:fldCharType="begin"/>
        </w:r>
        <w:r w:rsidRPr="009A16A7">
          <w:rPr>
            <w:rFonts w:ascii="Times New Roman" w:hAnsi="Times New Roman" w:cs="Times New Roman"/>
            <w:sz w:val="24"/>
            <w:szCs w:val="24"/>
          </w:rPr>
          <w:instrText xml:space="preserve"> PAGE   \* MERGEFORMAT </w:instrText>
        </w:r>
        <w:r w:rsidRPr="009A16A7">
          <w:rPr>
            <w:rFonts w:ascii="Times New Roman" w:hAnsi="Times New Roman" w:cs="Times New Roman"/>
            <w:sz w:val="24"/>
            <w:szCs w:val="24"/>
          </w:rPr>
          <w:fldChar w:fldCharType="separate"/>
        </w:r>
        <w:r w:rsidR="00066F46">
          <w:rPr>
            <w:rFonts w:ascii="Times New Roman" w:hAnsi="Times New Roman" w:cs="Times New Roman"/>
            <w:noProof/>
            <w:sz w:val="24"/>
            <w:szCs w:val="24"/>
          </w:rPr>
          <w:t>12</w:t>
        </w:r>
        <w:r w:rsidRPr="009A16A7">
          <w:rPr>
            <w:rFonts w:ascii="Times New Roman" w:hAnsi="Times New Roman" w:cs="Times New Roman"/>
            <w:noProof/>
            <w:sz w:val="24"/>
            <w:szCs w:val="24"/>
          </w:rPr>
          <w:fldChar w:fldCharType="end"/>
        </w:r>
      </w:p>
    </w:sdtContent>
  </w:sdt>
  <w:p w:rsidR="00B41789" w:rsidRDefault="00B417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B15" w:rsidRDefault="00CC5B15" w:rsidP="009A16A7">
      <w:pPr>
        <w:spacing w:after="0" w:line="240" w:lineRule="auto"/>
      </w:pPr>
      <w:r>
        <w:separator/>
      </w:r>
    </w:p>
  </w:footnote>
  <w:footnote w:type="continuationSeparator" w:id="0">
    <w:p w:rsidR="00CC5B15" w:rsidRDefault="00CC5B15" w:rsidP="009A16A7">
      <w:pPr>
        <w:spacing w:after="0" w:line="240" w:lineRule="auto"/>
      </w:pPr>
      <w:r>
        <w:continuationSeparator/>
      </w:r>
    </w:p>
  </w:footnote>
  <w:footnote w:id="1">
    <w:p w:rsidR="00B41789" w:rsidRDefault="00B41789" w:rsidP="00122EB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Dikutip dari </w:t>
      </w:r>
      <w:hyperlink r:id="rId1" w:history="1">
        <w:r>
          <w:rPr>
            <w:rStyle w:val="Hyperlink"/>
            <w:rFonts w:ascii="Times New Roman" w:hAnsi="Times New Roman" w:cs="Times New Roman"/>
            <w:i/>
          </w:rPr>
          <w:t>https://ojs.unud.ac.id/index.php/kerthawicara/article/view/24804</w:t>
        </w:r>
      </w:hyperlink>
      <w:r>
        <w:rPr>
          <w:rFonts w:ascii="Times New Roman" w:hAnsi="Times New Roman" w:cs="Times New Roman"/>
        </w:rPr>
        <w:t>.</w:t>
      </w:r>
    </w:p>
  </w:footnote>
  <w:footnote w:id="2">
    <w:p w:rsidR="00B41789" w:rsidRDefault="00B41789" w:rsidP="00122EB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Dikutip dari </w:t>
      </w:r>
      <w:hyperlink r:id="rId2" w:history="1">
        <w:r>
          <w:rPr>
            <w:rStyle w:val="Hyperlink"/>
            <w:rFonts w:ascii="Times New Roman" w:hAnsi="Times New Roman" w:cs="Times New Roman"/>
            <w:i/>
          </w:rPr>
          <w:t>http://leip.or.id/wp-content/uploads/2018/11/Siswandriyono_Tantangan-PN-dalam-Menghadapi-Eksekusi.pdf</w:t>
        </w:r>
      </w:hyperlink>
      <w:r>
        <w:rPr>
          <w:rFonts w:ascii="Times New Roman" w:hAnsi="Times New Roman" w:cs="Times New Roman"/>
        </w:rPr>
        <w:t>.</w:t>
      </w:r>
    </w:p>
  </w:footnote>
  <w:footnote w:id="3">
    <w:p w:rsidR="00B41789" w:rsidRDefault="00B41789" w:rsidP="00122EBC">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 xml:space="preserve">Dikutip dari </w:t>
      </w:r>
      <w:hyperlink r:id="rId3" w:history="1">
        <w:r>
          <w:rPr>
            <w:rStyle w:val="Hyperlink"/>
            <w:rFonts w:ascii="Times New Roman" w:hAnsi="Times New Roman" w:cs="Times New Roman"/>
          </w:rPr>
          <w:t>https://www.hukumonline.com/klinik/detail/ulasan/lt58cf4edd97f3a/akibat-hukum-putusan-yang-dinyatakan-inon-executable-i/</w:t>
        </w:r>
      </w:hyperlink>
      <w:r>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99F"/>
    <w:multiLevelType w:val="hybridMultilevel"/>
    <w:tmpl w:val="E8C4551C"/>
    <w:lvl w:ilvl="0" w:tplc="9A9CF3CE">
      <w:start w:val="1"/>
      <w:numFmt w:val="lowerLetter"/>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nsid w:val="08EF7579"/>
    <w:multiLevelType w:val="hybridMultilevel"/>
    <w:tmpl w:val="CD84C5B2"/>
    <w:lvl w:ilvl="0" w:tplc="EC8E8E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237411"/>
    <w:multiLevelType w:val="hybridMultilevel"/>
    <w:tmpl w:val="B016E048"/>
    <w:lvl w:ilvl="0" w:tplc="9A6CA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BF6E8C"/>
    <w:multiLevelType w:val="multilevel"/>
    <w:tmpl w:val="7EB0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05EA2"/>
    <w:multiLevelType w:val="hybridMultilevel"/>
    <w:tmpl w:val="88140AAE"/>
    <w:lvl w:ilvl="0" w:tplc="5D32A83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205B0DC7"/>
    <w:multiLevelType w:val="hybridMultilevel"/>
    <w:tmpl w:val="4A60B6AE"/>
    <w:lvl w:ilvl="0" w:tplc="40AA2CF6">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1B42DA6"/>
    <w:multiLevelType w:val="multilevel"/>
    <w:tmpl w:val="CA50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941CC9"/>
    <w:multiLevelType w:val="multilevel"/>
    <w:tmpl w:val="15A4A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0F6FAF"/>
    <w:multiLevelType w:val="hybridMultilevel"/>
    <w:tmpl w:val="8F2023FC"/>
    <w:lvl w:ilvl="0" w:tplc="10E454A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E5D6B27"/>
    <w:multiLevelType w:val="hybridMultilevel"/>
    <w:tmpl w:val="0F884938"/>
    <w:lvl w:ilvl="0" w:tplc="AAF2B2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7A69FB"/>
    <w:multiLevelType w:val="multilevel"/>
    <w:tmpl w:val="3D9CE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F73AA8"/>
    <w:multiLevelType w:val="multilevel"/>
    <w:tmpl w:val="FBF0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2C2B94"/>
    <w:multiLevelType w:val="multilevel"/>
    <w:tmpl w:val="ED4C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147DCC"/>
    <w:multiLevelType w:val="hybridMultilevel"/>
    <w:tmpl w:val="46E2A83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4">
    <w:nsid w:val="4D091163"/>
    <w:multiLevelType w:val="hybridMultilevel"/>
    <w:tmpl w:val="C8CCC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840657"/>
    <w:multiLevelType w:val="hybridMultilevel"/>
    <w:tmpl w:val="7B0C1020"/>
    <w:lvl w:ilvl="0" w:tplc="E11EC08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nsid w:val="55B430B2"/>
    <w:multiLevelType w:val="multilevel"/>
    <w:tmpl w:val="ACE8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DB4437"/>
    <w:multiLevelType w:val="hybridMultilevel"/>
    <w:tmpl w:val="46E2A83C"/>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5C323C47"/>
    <w:multiLevelType w:val="multilevel"/>
    <w:tmpl w:val="61C4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1F1892"/>
    <w:multiLevelType w:val="multilevel"/>
    <w:tmpl w:val="9D22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E679C4"/>
    <w:multiLevelType w:val="multilevel"/>
    <w:tmpl w:val="4A168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A736829"/>
    <w:multiLevelType w:val="hybridMultilevel"/>
    <w:tmpl w:val="969C4FE2"/>
    <w:lvl w:ilvl="0" w:tplc="EB3E6972">
      <w:start w:val="1"/>
      <w:numFmt w:val="lowerLetter"/>
      <w:lvlText w:val="%1."/>
      <w:lvlJc w:val="left"/>
      <w:pPr>
        <w:tabs>
          <w:tab w:val="num" w:pos="720"/>
        </w:tabs>
        <w:ind w:left="720" w:hanging="360"/>
      </w:pPr>
    </w:lvl>
    <w:lvl w:ilvl="1" w:tplc="9692E970" w:tentative="1">
      <w:start w:val="1"/>
      <w:numFmt w:val="lowerLetter"/>
      <w:lvlText w:val="%2."/>
      <w:lvlJc w:val="left"/>
      <w:pPr>
        <w:tabs>
          <w:tab w:val="num" w:pos="1440"/>
        </w:tabs>
        <w:ind w:left="1440" w:hanging="360"/>
      </w:pPr>
    </w:lvl>
    <w:lvl w:ilvl="2" w:tplc="3508F544" w:tentative="1">
      <w:start w:val="1"/>
      <w:numFmt w:val="lowerLetter"/>
      <w:lvlText w:val="%3."/>
      <w:lvlJc w:val="left"/>
      <w:pPr>
        <w:tabs>
          <w:tab w:val="num" w:pos="2160"/>
        </w:tabs>
        <w:ind w:left="2160" w:hanging="360"/>
      </w:pPr>
    </w:lvl>
    <w:lvl w:ilvl="3" w:tplc="C3307B78" w:tentative="1">
      <w:start w:val="1"/>
      <w:numFmt w:val="lowerLetter"/>
      <w:lvlText w:val="%4."/>
      <w:lvlJc w:val="left"/>
      <w:pPr>
        <w:tabs>
          <w:tab w:val="num" w:pos="2880"/>
        </w:tabs>
        <w:ind w:left="2880" w:hanging="360"/>
      </w:pPr>
    </w:lvl>
    <w:lvl w:ilvl="4" w:tplc="128E50DA" w:tentative="1">
      <w:start w:val="1"/>
      <w:numFmt w:val="lowerLetter"/>
      <w:lvlText w:val="%5."/>
      <w:lvlJc w:val="left"/>
      <w:pPr>
        <w:tabs>
          <w:tab w:val="num" w:pos="3600"/>
        </w:tabs>
        <w:ind w:left="3600" w:hanging="360"/>
      </w:pPr>
    </w:lvl>
    <w:lvl w:ilvl="5" w:tplc="2DE4E464" w:tentative="1">
      <w:start w:val="1"/>
      <w:numFmt w:val="lowerLetter"/>
      <w:lvlText w:val="%6."/>
      <w:lvlJc w:val="left"/>
      <w:pPr>
        <w:tabs>
          <w:tab w:val="num" w:pos="4320"/>
        </w:tabs>
        <w:ind w:left="4320" w:hanging="360"/>
      </w:pPr>
    </w:lvl>
    <w:lvl w:ilvl="6" w:tplc="89D64FC2" w:tentative="1">
      <w:start w:val="1"/>
      <w:numFmt w:val="lowerLetter"/>
      <w:lvlText w:val="%7."/>
      <w:lvlJc w:val="left"/>
      <w:pPr>
        <w:tabs>
          <w:tab w:val="num" w:pos="5040"/>
        </w:tabs>
        <w:ind w:left="5040" w:hanging="360"/>
      </w:pPr>
    </w:lvl>
    <w:lvl w:ilvl="7" w:tplc="215085A0" w:tentative="1">
      <w:start w:val="1"/>
      <w:numFmt w:val="lowerLetter"/>
      <w:lvlText w:val="%8."/>
      <w:lvlJc w:val="left"/>
      <w:pPr>
        <w:tabs>
          <w:tab w:val="num" w:pos="5760"/>
        </w:tabs>
        <w:ind w:left="5760" w:hanging="360"/>
      </w:pPr>
    </w:lvl>
    <w:lvl w:ilvl="8" w:tplc="E1BA21A2" w:tentative="1">
      <w:start w:val="1"/>
      <w:numFmt w:val="lowerLetter"/>
      <w:lvlText w:val="%9."/>
      <w:lvlJc w:val="left"/>
      <w:pPr>
        <w:tabs>
          <w:tab w:val="num" w:pos="6480"/>
        </w:tabs>
        <w:ind w:left="6480" w:hanging="360"/>
      </w:pPr>
    </w:lvl>
  </w:abstractNum>
  <w:num w:numId="1">
    <w:abstractNumId w:val="2"/>
  </w:num>
  <w:num w:numId="2">
    <w:abstractNumId w:val="9"/>
  </w:num>
  <w:num w:numId="3">
    <w:abstractNumId w:val="14"/>
  </w:num>
  <w:num w:numId="4">
    <w:abstractNumId w:val="5"/>
  </w:num>
  <w:num w:numId="5">
    <w:abstractNumId w:val="1"/>
  </w:num>
  <w:num w:numId="6">
    <w:abstractNumId w:val="4"/>
  </w:num>
  <w:num w:numId="7">
    <w:abstractNumId w:val="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1"/>
  </w:num>
  <w:num w:numId="13">
    <w:abstractNumId w:val="6"/>
  </w:num>
  <w:num w:numId="14">
    <w:abstractNumId w:val="11"/>
  </w:num>
  <w:num w:numId="15">
    <w:abstractNumId w:val="7"/>
  </w:num>
  <w:num w:numId="16">
    <w:abstractNumId w:val="12"/>
  </w:num>
  <w:num w:numId="17">
    <w:abstractNumId w:val="3"/>
  </w:num>
  <w:num w:numId="18">
    <w:abstractNumId w:val="20"/>
  </w:num>
  <w:num w:numId="19">
    <w:abstractNumId w:val="16"/>
  </w:num>
  <w:num w:numId="20">
    <w:abstractNumId w:val="10"/>
  </w:num>
  <w:num w:numId="21">
    <w:abstractNumId w:val="1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D0"/>
    <w:rsid w:val="00010B36"/>
    <w:rsid w:val="00022908"/>
    <w:rsid w:val="00057758"/>
    <w:rsid w:val="0006285A"/>
    <w:rsid w:val="00066F46"/>
    <w:rsid w:val="00074D22"/>
    <w:rsid w:val="000806FF"/>
    <w:rsid w:val="00083B2D"/>
    <w:rsid w:val="000B73DF"/>
    <w:rsid w:val="000F1B75"/>
    <w:rsid w:val="00105F48"/>
    <w:rsid w:val="00122EBC"/>
    <w:rsid w:val="00126CFB"/>
    <w:rsid w:val="00144226"/>
    <w:rsid w:val="001569C2"/>
    <w:rsid w:val="001B5E71"/>
    <w:rsid w:val="001F01F1"/>
    <w:rsid w:val="00226554"/>
    <w:rsid w:val="002608B8"/>
    <w:rsid w:val="002B6ED0"/>
    <w:rsid w:val="002C1E9A"/>
    <w:rsid w:val="002C4F3F"/>
    <w:rsid w:val="002F3FA1"/>
    <w:rsid w:val="00312EE5"/>
    <w:rsid w:val="00356286"/>
    <w:rsid w:val="00371A71"/>
    <w:rsid w:val="00375901"/>
    <w:rsid w:val="003A01FB"/>
    <w:rsid w:val="003A3BCC"/>
    <w:rsid w:val="003A4019"/>
    <w:rsid w:val="003B49BC"/>
    <w:rsid w:val="003C55B6"/>
    <w:rsid w:val="003E39B4"/>
    <w:rsid w:val="0040514F"/>
    <w:rsid w:val="00446D16"/>
    <w:rsid w:val="00496CD9"/>
    <w:rsid w:val="004B6BB5"/>
    <w:rsid w:val="004C5CAF"/>
    <w:rsid w:val="004D5332"/>
    <w:rsid w:val="00512000"/>
    <w:rsid w:val="00533B7A"/>
    <w:rsid w:val="0053706A"/>
    <w:rsid w:val="0054703E"/>
    <w:rsid w:val="005B7353"/>
    <w:rsid w:val="005C6CBC"/>
    <w:rsid w:val="006161BB"/>
    <w:rsid w:val="006725FF"/>
    <w:rsid w:val="006F291F"/>
    <w:rsid w:val="00726625"/>
    <w:rsid w:val="00740415"/>
    <w:rsid w:val="00744240"/>
    <w:rsid w:val="007A4155"/>
    <w:rsid w:val="007A7265"/>
    <w:rsid w:val="007A7797"/>
    <w:rsid w:val="007C7D1D"/>
    <w:rsid w:val="007D0190"/>
    <w:rsid w:val="007F0C4C"/>
    <w:rsid w:val="007F2D0C"/>
    <w:rsid w:val="007F32D5"/>
    <w:rsid w:val="007F6143"/>
    <w:rsid w:val="008266CB"/>
    <w:rsid w:val="00833BCD"/>
    <w:rsid w:val="00847B2B"/>
    <w:rsid w:val="00863F52"/>
    <w:rsid w:val="00870ED9"/>
    <w:rsid w:val="00885A48"/>
    <w:rsid w:val="008E025F"/>
    <w:rsid w:val="00911BDA"/>
    <w:rsid w:val="00926287"/>
    <w:rsid w:val="009743A6"/>
    <w:rsid w:val="009A16A7"/>
    <w:rsid w:val="00A00F91"/>
    <w:rsid w:val="00A1360F"/>
    <w:rsid w:val="00A306E4"/>
    <w:rsid w:val="00AC55DF"/>
    <w:rsid w:val="00AE2C5D"/>
    <w:rsid w:val="00B17781"/>
    <w:rsid w:val="00B41789"/>
    <w:rsid w:val="00BB4E8F"/>
    <w:rsid w:val="00BF2EA7"/>
    <w:rsid w:val="00C162B3"/>
    <w:rsid w:val="00C331C4"/>
    <w:rsid w:val="00C46161"/>
    <w:rsid w:val="00C53AA6"/>
    <w:rsid w:val="00C665E5"/>
    <w:rsid w:val="00CC5B15"/>
    <w:rsid w:val="00D10FD4"/>
    <w:rsid w:val="00DB7686"/>
    <w:rsid w:val="00DC0A57"/>
    <w:rsid w:val="00DC4250"/>
    <w:rsid w:val="00E1675A"/>
    <w:rsid w:val="00E202FC"/>
    <w:rsid w:val="00E33B6F"/>
    <w:rsid w:val="00E42A91"/>
    <w:rsid w:val="00E60621"/>
    <w:rsid w:val="00E724BB"/>
    <w:rsid w:val="00E800E5"/>
    <w:rsid w:val="00E8406A"/>
    <w:rsid w:val="00EC3D48"/>
    <w:rsid w:val="00EC5FB9"/>
    <w:rsid w:val="00ED6D48"/>
    <w:rsid w:val="00EF1D30"/>
    <w:rsid w:val="00F04DFA"/>
    <w:rsid w:val="00F268BA"/>
    <w:rsid w:val="00F71689"/>
    <w:rsid w:val="00F9433F"/>
    <w:rsid w:val="00FE3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CD9"/>
    <w:pPr>
      <w:ind w:left="720"/>
      <w:contextualSpacing/>
    </w:pPr>
  </w:style>
  <w:style w:type="paragraph" w:styleId="NormalWeb">
    <w:name w:val="Normal (Web)"/>
    <w:basedOn w:val="Normal"/>
    <w:uiPriority w:val="99"/>
    <w:semiHidden/>
    <w:unhideWhenUsed/>
    <w:rsid w:val="00126C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A7"/>
  </w:style>
  <w:style w:type="paragraph" w:styleId="Footer">
    <w:name w:val="footer"/>
    <w:basedOn w:val="Normal"/>
    <w:link w:val="FooterChar"/>
    <w:uiPriority w:val="99"/>
    <w:unhideWhenUsed/>
    <w:rsid w:val="009A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A7"/>
  </w:style>
  <w:style w:type="character" w:styleId="Hyperlink">
    <w:name w:val="Hyperlink"/>
    <w:basedOn w:val="DefaultParagraphFont"/>
    <w:uiPriority w:val="99"/>
    <w:semiHidden/>
    <w:unhideWhenUsed/>
    <w:rsid w:val="00122EBC"/>
    <w:rPr>
      <w:color w:val="0000FF" w:themeColor="hyperlink"/>
      <w:u w:val="single"/>
    </w:rPr>
  </w:style>
  <w:style w:type="paragraph" w:styleId="FootnoteText">
    <w:name w:val="footnote text"/>
    <w:basedOn w:val="Normal"/>
    <w:link w:val="FootnoteTextChar"/>
    <w:uiPriority w:val="99"/>
    <w:semiHidden/>
    <w:unhideWhenUsed/>
    <w:rsid w:val="00122EBC"/>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122EBC"/>
    <w:rPr>
      <w:sz w:val="20"/>
      <w:szCs w:val="20"/>
      <w:lang w:val="id-ID"/>
    </w:rPr>
  </w:style>
  <w:style w:type="character" w:styleId="FootnoteReference">
    <w:name w:val="footnote reference"/>
    <w:basedOn w:val="DefaultParagraphFont"/>
    <w:uiPriority w:val="99"/>
    <w:semiHidden/>
    <w:unhideWhenUsed/>
    <w:rsid w:val="00122EBC"/>
    <w:rPr>
      <w:vertAlign w:val="superscript"/>
    </w:rPr>
  </w:style>
  <w:style w:type="character" w:styleId="Strong">
    <w:name w:val="Strong"/>
    <w:basedOn w:val="DefaultParagraphFont"/>
    <w:uiPriority w:val="22"/>
    <w:qFormat/>
    <w:rsid w:val="00DC42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F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CD9"/>
    <w:pPr>
      <w:ind w:left="720"/>
      <w:contextualSpacing/>
    </w:pPr>
  </w:style>
  <w:style w:type="paragraph" w:styleId="NormalWeb">
    <w:name w:val="Normal (Web)"/>
    <w:basedOn w:val="Normal"/>
    <w:uiPriority w:val="99"/>
    <w:semiHidden/>
    <w:unhideWhenUsed/>
    <w:rsid w:val="00126CF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1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6A7"/>
  </w:style>
  <w:style w:type="paragraph" w:styleId="Footer">
    <w:name w:val="footer"/>
    <w:basedOn w:val="Normal"/>
    <w:link w:val="FooterChar"/>
    <w:uiPriority w:val="99"/>
    <w:unhideWhenUsed/>
    <w:rsid w:val="009A1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6A7"/>
  </w:style>
  <w:style w:type="character" w:styleId="Hyperlink">
    <w:name w:val="Hyperlink"/>
    <w:basedOn w:val="DefaultParagraphFont"/>
    <w:uiPriority w:val="99"/>
    <w:semiHidden/>
    <w:unhideWhenUsed/>
    <w:rsid w:val="00122EBC"/>
    <w:rPr>
      <w:color w:val="0000FF" w:themeColor="hyperlink"/>
      <w:u w:val="single"/>
    </w:rPr>
  </w:style>
  <w:style w:type="paragraph" w:styleId="FootnoteText">
    <w:name w:val="footnote text"/>
    <w:basedOn w:val="Normal"/>
    <w:link w:val="FootnoteTextChar"/>
    <w:uiPriority w:val="99"/>
    <w:semiHidden/>
    <w:unhideWhenUsed/>
    <w:rsid w:val="00122EBC"/>
    <w:pPr>
      <w:spacing w:after="0" w:line="240" w:lineRule="auto"/>
    </w:pPr>
    <w:rPr>
      <w:sz w:val="20"/>
      <w:szCs w:val="20"/>
      <w:lang w:val="id-ID"/>
    </w:rPr>
  </w:style>
  <w:style w:type="character" w:customStyle="1" w:styleId="FootnoteTextChar">
    <w:name w:val="Footnote Text Char"/>
    <w:basedOn w:val="DefaultParagraphFont"/>
    <w:link w:val="FootnoteText"/>
    <w:uiPriority w:val="99"/>
    <w:semiHidden/>
    <w:rsid w:val="00122EBC"/>
    <w:rPr>
      <w:sz w:val="20"/>
      <w:szCs w:val="20"/>
      <w:lang w:val="id-ID"/>
    </w:rPr>
  </w:style>
  <w:style w:type="character" w:styleId="FootnoteReference">
    <w:name w:val="footnote reference"/>
    <w:basedOn w:val="DefaultParagraphFont"/>
    <w:uiPriority w:val="99"/>
    <w:semiHidden/>
    <w:unhideWhenUsed/>
    <w:rsid w:val="00122EBC"/>
    <w:rPr>
      <w:vertAlign w:val="superscript"/>
    </w:rPr>
  </w:style>
  <w:style w:type="character" w:styleId="Strong">
    <w:name w:val="Strong"/>
    <w:basedOn w:val="DefaultParagraphFont"/>
    <w:uiPriority w:val="22"/>
    <w:qFormat/>
    <w:rsid w:val="00DC4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632888">
      <w:bodyDiv w:val="1"/>
      <w:marLeft w:val="0"/>
      <w:marRight w:val="0"/>
      <w:marTop w:val="0"/>
      <w:marBottom w:val="0"/>
      <w:divBdr>
        <w:top w:val="none" w:sz="0" w:space="0" w:color="auto"/>
        <w:left w:val="none" w:sz="0" w:space="0" w:color="auto"/>
        <w:bottom w:val="none" w:sz="0" w:space="0" w:color="auto"/>
        <w:right w:val="none" w:sz="0" w:space="0" w:color="auto"/>
      </w:divBdr>
    </w:div>
    <w:div w:id="425154564">
      <w:bodyDiv w:val="1"/>
      <w:marLeft w:val="0"/>
      <w:marRight w:val="0"/>
      <w:marTop w:val="0"/>
      <w:marBottom w:val="0"/>
      <w:divBdr>
        <w:top w:val="none" w:sz="0" w:space="0" w:color="auto"/>
        <w:left w:val="none" w:sz="0" w:space="0" w:color="auto"/>
        <w:bottom w:val="none" w:sz="0" w:space="0" w:color="auto"/>
        <w:right w:val="none" w:sz="0" w:space="0" w:color="auto"/>
      </w:divBdr>
    </w:div>
    <w:div w:id="930939448">
      <w:bodyDiv w:val="1"/>
      <w:marLeft w:val="0"/>
      <w:marRight w:val="0"/>
      <w:marTop w:val="0"/>
      <w:marBottom w:val="0"/>
      <w:divBdr>
        <w:top w:val="none" w:sz="0" w:space="0" w:color="auto"/>
        <w:left w:val="none" w:sz="0" w:space="0" w:color="auto"/>
        <w:bottom w:val="none" w:sz="0" w:space="0" w:color="auto"/>
        <w:right w:val="none" w:sz="0" w:space="0" w:color="auto"/>
      </w:divBdr>
    </w:div>
    <w:div w:id="1255741766">
      <w:bodyDiv w:val="1"/>
      <w:marLeft w:val="0"/>
      <w:marRight w:val="0"/>
      <w:marTop w:val="0"/>
      <w:marBottom w:val="0"/>
      <w:divBdr>
        <w:top w:val="none" w:sz="0" w:space="0" w:color="auto"/>
        <w:left w:val="none" w:sz="0" w:space="0" w:color="auto"/>
        <w:bottom w:val="none" w:sz="0" w:space="0" w:color="auto"/>
        <w:right w:val="none" w:sz="0" w:space="0" w:color="auto"/>
      </w:divBdr>
    </w:div>
    <w:div w:id="1341464873">
      <w:bodyDiv w:val="1"/>
      <w:marLeft w:val="0"/>
      <w:marRight w:val="0"/>
      <w:marTop w:val="0"/>
      <w:marBottom w:val="0"/>
      <w:divBdr>
        <w:top w:val="none" w:sz="0" w:space="0" w:color="auto"/>
        <w:left w:val="none" w:sz="0" w:space="0" w:color="auto"/>
        <w:bottom w:val="none" w:sz="0" w:space="0" w:color="auto"/>
        <w:right w:val="none" w:sz="0" w:space="0" w:color="auto"/>
      </w:divBdr>
    </w:div>
    <w:div w:id="1395276529">
      <w:bodyDiv w:val="1"/>
      <w:marLeft w:val="0"/>
      <w:marRight w:val="0"/>
      <w:marTop w:val="0"/>
      <w:marBottom w:val="0"/>
      <w:divBdr>
        <w:top w:val="none" w:sz="0" w:space="0" w:color="auto"/>
        <w:left w:val="none" w:sz="0" w:space="0" w:color="auto"/>
        <w:bottom w:val="none" w:sz="0" w:space="0" w:color="auto"/>
        <w:right w:val="none" w:sz="0" w:space="0" w:color="auto"/>
      </w:divBdr>
    </w:div>
    <w:div w:id="1439907607">
      <w:bodyDiv w:val="1"/>
      <w:marLeft w:val="0"/>
      <w:marRight w:val="0"/>
      <w:marTop w:val="0"/>
      <w:marBottom w:val="0"/>
      <w:divBdr>
        <w:top w:val="none" w:sz="0" w:space="0" w:color="auto"/>
        <w:left w:val="none" w:sz="0" w:space="0" w:color="auto"/>
        <w:bottom w:val="none" w:sz="0" w:space="0" w:color="auto"/>
        <w:right w:val="none" w:sz="0" w:space="0" w:color="auto"/>
      </w:divBdr>
    </w:div>
    <w:div w:id="1656488507">
      <w:bodyDiv w:val="1"/>
      <w:marLeft w:val="0"/>
      <w:marRight w:val="0"/>
      <w:marTop w:val="0"/>
      <w:marBottom w:val="0"/>
      <w:divBdr>
        <w:top w:val="none" w:sz="0" w:space="0" w:color="auto"/>
        <w:left w:val="none" w:sz="0" w:space="0" w:color="auto"/>
        <w:bottom w:val="none" w:sz="0" w:space="0" w:color="auto"/>
        <w:right w:val="none" w:sz="0" w:space="0" w:color="auto"/>
      </w:divBdr>
    </w:div>
    <w:div w:id="2084182557">
      <w:bodyDiv w:val="1"/>
      <w:marLeft w:val="0"/>
      <w:marRight w:val="0"/>
      <w:marTop w:val="0"/>
      <w:marBottom w:val="0"/>
      <w:divBdr>
        <w:top w:val="none" w:sz="0" w:space="0" w:color="auto"/>
        <w:left w:val="none" w:sz="0" w:space="0" w:color="auto"/>
        <w:bottom w:val="none" w:sz="0" w:space="0" w:color="auto"/>
        <w:right w:val="none" w:sz="0" w:space="0" w:color="auto"/>
      </w:divBdr>
      <w:divsChild>
        <w:div w:id="871504329">
          <w:marLeft w:val="806"/>
          <w:marRight w:val="0"/>
          <w:marTop w:val="140"/>
          <w:marBottom w:val="0"/>
          <w:divBdr>
            <w:top w:val="none" w:sz="0" w:space="0" w:color="auto"/>
            <w:left w:val="none" w:sz="0" w:space="0" w:color="auto"/>
            <w:bottom w:val="none" w:sz="0" w:space="0" w:color="auto"/>
            <w:right w:val="none" w:sz="0" w:space="0" w:color="auto"/>
          </w:divBdr>
        </w:div>
        <w:div w:id="1240167091">
          <w:marLeft w:val="806"/>
          <w:marRight w:val="0"/>
          <w:marTop w:val="140"/>
          <w:marBottom w:val="0"/>
          <w:divBdr>
            <w:top w:val="none" w:sz="0" w:space="0" w:color="auto"/>
            <w:left w:val="none" w:sz="0" w:space="0" w:color="auto"/>
            <w:bottom w:val="none" w:sz="0" w:space="0" w:color="auto"/>
            <w:right w:val="none" w:sz="0" w:space="0" w:color="auto"/>
          </w:divBdr>
        </w:div>
        <w:div w:id="95950161">
          <w:marLeft w:val="806"/>
          <w:marRight w:val="0"/>
          <w:marTop w:val="140"/>
          <w:marBottom w:val="0"/>
          <w:divBdr>
            <w:top w:val="none" w:sz="0" w:space="0" w:color="auto"/>
            <w:left w:val="none" w:sz="0" w:space="0" w:color="auto"/>
            <w:bottom w:val="none" w:sz="0" w:space="0" w:color="auto"/>
            <w:right w:val="none" w:sz="0" w:space="0" w:color="auto"/>
          </w:divBdr>
        </w:div>
        <w:div w:id="1280647607">
          <w:marLeft w:val="806"/>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hukumonline.com/pusatdata/detail/17917/nprt/537/uu-no-5-tahun-2004-perubahan-atas-undang-undang-nomor-14-tahun-1985-tentang-mahkamah-agung" TargetMode="External"/><Relationship Id="rId4" Type="http://schemas.microsoft.com/office/2007/relationships/stylesWithEffects" Target="stylesWithEffects.xml"/><Relationship Id="rId9" Type="http://schemas.openxmlformats.org/officeDocument/2006/relationships/hyperlink" Target="https://ptun-jakarta.go.id/wp-content/uploads/file/tentang_pengadilan/kepaniteraan_perkara/Proses%20Alur%20Pemeriksaan%20Perkara%20Tata%20Usaha%20Negara%20(TUN).ppt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ukumonline.com/klinik/detail/ulasan/lt58cf4edd97f3a/akibat-hukum-putusan-yang-dinyatakan-inon-executable-i/" TargetMode="External"/><Relationship Id="rId2" Type="http://schemas.openxmlformats.org/officeDocument/2006/relationships/hyperlink" Target="http://leip.or.id/wp-content/uploads/2018/11/Siswandriyono_Tantangan-PN-dalam-Menghadapi-Eksekusi.pdf" TargetMode="External"/><Relationship Id="rId1" Type="http://schemas.openxmlformats.org/officeDocument/2006/relationships/hyperlink" Target="https://ojs.unud.ac.id/index.php/kerthawicara/article/view/24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86B3E-D6CE-4C00-8081-4EE388CE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4363</Words>
  <Characters>24871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Adhining</dc:creator>
  <cp:lastModifiedBy>Adhining</cp:lastModifiedBy>
  <cp:revision>2</cp:revision>
  <dcterms:created xsi:type="dcterms:W3CDTF">2019-12-20T00:03:00Z</dcterms:created>
  <dcterms:modified xsi:type="dcterms:W3CDTF">2019-12-20T00:03:00Z</dcterms:modified>
</cp:coreProperties>
</file>