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664" w:rsidRPr="00C53996" w:rsidRDefault="00F03A0B" w:rsidP="00C53996">
      <w:pPr>
        <w:jc w:val="center"/>
        <w:rPr>
          <w:rFonts w:ascii="Times New Roman" w:hAnsi="Times New Roman" w:cs="Times New Roman"/>
          <w:sz w:val="24"/>
          <w:szCs w:val="24"/>
        </w:rPr>
      </w:pPr>
      <w:r w:rsidRPr="00C53996">
        <w:rPr>
          <w:rFonts w:ascii="Times New Roman" w:hAnsi="Times New Roman" w:cs="Times New Roman"/>
          <w:sz w:val="24"/>
          <w:szCs w:val="24"/>
        </w:rPr>
        <w:t>MATERI KULIAH ONLINE 11</w:t>
      </w:r>
    </w:p>
    <w:p w:rsidR="00F03A0B" w:rsidRPr="00C53996" w:rsidRDefault="00F03A0B" w:rsidP="00C53996">
      <w:pPr>
        <w:jc w:val="center"/>
        <w:rPr>
          <w:rFonts w:ascii="Times New Roman" w:hAnsi="Times New Roman" w:cs="Times New Roman"/>
          <w:sz w:val="24"/>
          <w:szCs w:val="24"/>
        </w:rPr>
      </w:pPr>
      <w:r w:rsidRPr="00C53996">
        <w:rPr>
          <w:rFonts w:ascii="Times New Roman" w:hAnsi="Times New Roman" w:cs="Times New Roman"/>
          <w:sz w:val="24"/>
          <w:szCs w:val="24"/>
        </w:rPr>
        <w:t>TINDAK PIDANA LAIN YANG BERKAITAN DENGAN TINDAK PIDANA KORUPSI</w:t>
      </w:r>
    </w:p>
    <w:p w:rsidR="00F03A0B" w:rsidRPr="00C53996" w:rsidRDefault="00F03A0B" w:rsidP="00C53996">
      <w:pPr>
        <w:autoSpaceDE w:val="0"/>
        <w:autoSpaceDN w:val="0"/>
        <w:adjustRightInd w:val="0"/>
        <w:spacing w:after="0"/>
        <w:jc w:val="center"/>
        <w:rPr>
          <w:rFonts w:ascii="Times New Roman" w:hAnsi="Times New Roman" w:cs="Times New Roman"/>
          <w:sz w:val="24"/>
          <w:szCs w:val="24"/>
        </w:rPr>
      </w:pPr>
      <w:r w:rsidRPr="00C53996">
        <w:rPr>
          <w:rFonts w:ascii="Times New Roman" w:hAnsi="Times New Roman" w:cs="Times New Roman"/>
          <w:b/>
          <w:bCs/>
          <w:sz w:val="24"/>
          <w:szCs w:val="24"/>
        </w:rPr>
        <w:t xml:space="preserve">PERBUATAN MENGHALANGI PROSES PERADILAN TINDAK PIDANA KORUPSI </w:t>
      </w:r>
      <w:r w:rsidRPr="00C53996">
        <w:rPr>
          <w:rFonts w:ascii="Times New Roman" w:hAnsi="Times New Roman" w:cs="Times New Roman"/>
          <w:sz w:val="24"/>
          <w:szCs w:val="24"/>
        </w:rPr>
        <w:t>(</w:t>
      </w:r>
      <w:r w:rsidRPr="00C53996">
        <w:rPr>
          <w:rFonts w:ascii="Times New Roman" w:hAnsi="Times New Roman" w:cs="Times New Roman"/>
          <w:i/>
          <w:iCs/>
          <w:sz w:val="24"/>
          <w:szCs w:val="24"/>
        </w:rPr>
        <w:t>obstruction of justice</w:t>
      </w:r>
      <w:r w:rsidRPr="00C53996">
        <w:rPr>
          <w:rFonts w:ascii="Times New Roman" w:hAnsi="Times New Roman" w:cs="Times New Roman"/>
          <w:sz w:val="24"/>
          <w:szCs w:val="24"/>
        </w:rPr>
        <w:t>)</w:t>
      </w:r>
    </w:p>
    <w:p w:rsidR="00C53996" w:rsidRPr="00C53996" w:rsidRDefault="00C53996" w:rsidP="00C53996">
      <w:pPr>
        <w:autoSpaceDE w:val="0"/>
        <w:autoSpaceDN w:val="0"/>
        <w:adjustRightInd w:val="0"/>
        <w:spacing w:after="0"/>
        <w:rPr>
          <w:rFonts w:ascii="Times New Roman" w:hAnsi="Times New Roman" w:cs="Times New Roman"/>
          <w:b/>
          <w:bCs/>
          <w:sz w:val="24"/>
          <w:szCs w:val="24"/>
        </w:rPr>
      </w:pPr>
    </w:p>
    <w:p w:rsidR="00F03A0B" w:rsidRPr="00C53996" w:rsidRDefault="00C53996" w:rsidP="00C53996">
      <w:pPr>
        <w:pStyle w:val="ListParagraph"/>
        <w:numPr>
          <w:ilvl w:val="0"/>
          <w:numId w:val="20"/>
        </w:numPr>
        <w:autoSpaceDE w:val="0"/>
        <w:autoSpaceDN w:val="0"/>
        <w:adjustRightInd w:val="0"/>
        <w:spacing w:after="0"/>
        <w:ind w:left="142"/>
        <w:rPr>
          <w:rFonts w:ascii="Times New Roman" w:hAnsi="Times New Roman" w:cs="Times New Roman"/>
          <w:b/>
          <w:bCs/>
          <w:sz w:val="24"/>
          <w:szCs w:val="24"/>
        </w:rPr>
      </w:pPr>
      <w:r w:rsidRPr="00C53996">
        <w:rPr>
          <w:rFonts w:ascii="Times New Roman" w:hAnsi="Times New Roman" w:cs="Times New Roman"/>
          <w:b/>
          <w:bCs/>
          <w:sz w:val="24"/>
          <w:szCs w:val="24"/>
        </w:rPr>
        <w:t>PENDAHULUAN</w:t>
      </w:r>
    </w:p>
    <w:p w:rsidR="00C53996" w:rsidRPr="00C53996" w:rsidRDefault="00C53996" w:rsidP="00C53996">
      <w:pPr>
        <w:autoSpaceDE w:val="0"/>
        <w:autoSpaceDN w:val="0"/>
        <w:adjustRightInd w:val="0"/>
        <w:spacing w:after="0"/>
        <w:rPr>
          <w:rFonts w:ascii="Times New Roman" w:hAnsi="Times New Roman" w:cs="Times New Roman"/>
          <w:sz w:val="24"/>
          <w:szCs w:val="24"/>
        </w:rPr>
      </w:pPr>
    </w:p>
    <w:p w:rsidR="00F0608D" w:rsidRPr="00C53996" w:rsidRDefault="00F0608D" w:rsidP="00C53996">
      <w:pPr>
        <w:autoSpaceDE w:val="0"/>
        <w:autoSpaceDN w:val="0"/>
        <w:adjustRightInd w:val="0"/>
        <w:spacing w:after="0"/>
        <w:ind w:firstLine="720"/>
        <w:jc w:val="both"/>
        <w:rPr>
          <w:rFonts w:ascii="Times New Roman" w:hAnsi="Times New Roman" w:cs="Times New Roman"/>
          <w:iCs/>
          <w:sz w:val="24"/>
          <w:szCs w:val="24"/>
        </w:rPr>
      </w:pPr>
      <w:r w:rsidRPr="00C53996">
        <w:rPr>
          <w:rFonts w:ascii="Times New Roman" w:hAnsi="Times New Roman" w:cs="Times New Roman"/>
          <w:sz w:val="24"/>
          <w:szCs w:val="24"/>
        </w:rPr>
        <w:t>Terkait dengan judul yang kami ajukan dalam sesi perkuliahan ke-11 online tindak pidana korupsi</w:t>
      </w:r>
      <w:r w:rsidR="00D32CE1" w:rsidRPr="00C53996">
        <w:rPr>
          <w:rFonts w:ascii="Times New Roman" w:hAnsi="Times New Roman" w:cs="Times New Roman"/>
          <w:sz w:val="24"/>
          <w:szCs w:val="24"/>
        </w:rPr>
        <w:t xml:space="preserve"> ini</w:t>
      </w:r>
      <w:r w:rsidRPr="00C53996">
        <w:rPr>
          <w:rFonts w:ascii="Times New Roman" w:hAnsi="Times New Roman" w:cs="Times New Roman"/>
          <w:sz w:val="24"/>
          <w:szCs w:val="24"/>
        </w:rPr>
        <w:t xml:space="preserve">, terlebih dahulu kami akan memaparkan apa saja yang termasuk dalam kategori “perbuatan menghalangi proses peradilan tindak pidana korupsi”, </w:t>
      </w:r>
      <w:r w:rsidR="0024563E" w:rsidRPr="00C53996">
        <w:rPr>
          <w:rFonts w:ascii="Times New Roman" w:hAnsi="Times New Roman" w:cs="Times New Roman"/>
          <w:sz w:val="24"/>
          <w:szCs w:val="24"/>
        </w:rPr>
        <w:t xml:space="preserve">diantara perbuatan yang di kategorikan sebagai </w:t>
      </w:r>
      <w:r w:rsidR="0024563E" w:rsidRPr="00C53996">
        <w:rPr>
          <w:rFonts w:ascii="Times New Roman" w:hAnsi="Times New Roman" w:cs="Times New Roman"/>
          <w:i/>
          <w:iCs/>
          <w:sz w:val="24"/>
          <w:szCs w:val="24"/>
        </w:rPr>
        <w:t xml:space="preserve">obstruction of justice </w:t>
      </w:r>
      <w:r w:rsidR="0024563E" w:rsidRPr="00C53996">
        <w:rPr>
          <w:rFonts w:ascii="Times New Roman" w:hAnsi="Times New Roman" w:cs="Times New Roman"/>
          <w:iCs/>
          <w:sz w:val="24"/>
          <w:szCs w:val="24"/>
        </w:rPr>
        <w:t>adalah sebagai berikut:</w:t>
      </w:r>
    </w:p>
    <w:p w:rsidR="0024563E" w:rsidRPr="00C53996" w:rsidRDefault="0024563E" w:rsidP="00C53996">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bCs/>
          <w:color w:val="222222"/>
          <w:sz w:val="24"/>
          <w:szCs w:val="24"/>
          <w:shd w:val="clear" w:color="auto" w:fill="FFFFFF"/>
        </w:rPr>
        <w:t>Merintangi proses pemeriksaan perkara korupsi (pasal 21 UU TPK)</w:t>
      </w:r>
    </w:p>
    <w:p w:rsidR="0024563E" w:rsidRPr="00C53996" w:rsidRDefault="0024563E" w:rsidP="00C53996">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bCs/>
          <w:color w:val="222222"/>
          <w:sz w:val="24"/>
          <w:szCs w:val="24"/>
          <w:shd w:val="clear" w:color="auto" w:fill="FFFFFF"/>
        </w:rPr>
        <w:t>Tidak memberi keterangan atau memberi keterangan yang tidak benar (pasal 22 UU TPK)</w:t>
      </w:r>
    </w:p>
    <w:p w:rsidR="0024563E" w:rsidRPr="00C53996" w:rsidRDefault="0024563E" w:rsidP="00C53996">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bCs/>
          <w:color w:val="222222"/>
          <w:sz w:val="24"/>
          <w:szCs w:val="24"/>
          <w:shd w:val="clear" w:color="auto" w:fill="FFFFFF"/>
        </w:rPr>
        <w:t>Bank yang tidak memberikan keterangan rekening tersangka (pasal 22 UU TPK)</w:t>
      </w:r>
    </w:p>
    <w:p w:rsidR="0024563E" w:rsidRPr="00C53996" w:rsidRDefault="0024563E" w:rsidP="00C53996">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bCs/>
          <w:color w:val="222222"/>
          <w:sz w:val="24"/>
          <w:szCs w:val="24"/>
          <w:shd w:val="clear" w:color="auto" w:fill="FFFFFF"/>
        </w:rPr>
        <w:t>Saksi atau ahli yang tidak memberi keterangan atau memberi keterangan palsu (pasal 22 UU TPK)</w:t>
      </w:r>
    </w:p>
    <w:p w:rsidR="0024563E" w:rsidRPr="00C53996" w:rsidRDefault="0024563E" w:rsidP="00C53996">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bCs/>
          <w:color w:val="222222"/>
          <w:sz w:val="24"/>
          <w:szCs w:val="24"/>
          <w:shd w:val="clear" w:color="auto" w:fill="FFFFFF"/>
        </w:rPr>
        <w:t>Orang yang memegang rahasia jabatan tidak memberikan keterangan atau memberi keterangan palsu (pasal 22 UU TPK)</w:t>
      </w:r>
    </w:p>
    <w:p w:rsidR="0024563E" w:rsidRPr="00C53996" w:rsidRDefault="0024563E" w:rsidP="00C53996">
      <w:pPr>
        <w:pStyle w:val="ListParagraph"/>
        <w:numPr>
          <w:ilvl w:val="0"/>
          <w:numId w:val="2"/>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bCs/>
          <w:color w:val="222222"/>
          <w:sz w:val="24"/>
          <w:szCs w:val="24"/>
          <w:shd w:val="clear" w:color="auto" w:fill="FFFFFF"/>
        </w:rPr>
        <w:t>Saksi yang membuka identitas pelapor (pasal 24 UU TPK)</w:t>
      </w:r>
    </w:p>
    <w:p w:rsidR="00780FC1" w:rsidRPr="00C53996" w:rsidRDefault="00780FC1" w:rsidP="00C53996">
      <w:pPr>
        <w:autoSpaceDE w:val="0"/>
        <w:autoSpaceDN w:val="0"/>
        <w:adjustRightInd w:val="0"/>
        <w:spacing w:after="0"/>
        <w:ind w:firstLine="720"/>
        <w:jc w:val="both"/>
        <w:rPr>
          <w:rFonts w:ascii="Times New Roman" w:hAnsi="Times New Roman" w:cs="Times New Roman"/>
          <w:sz w:val="24"/>
          <w:szCs w:val="24"/>
        </w:rPr>
      </w:pPr>
    </w:p>
    <w:p w:rsidR="00F03A0B" w:rsidRPr="00C53996" w:rsidRDefault="00F03A0B" w:rsidP="00C53996">
      <w:pPr>
        <w:autoSpaceDE w:val="0"/>
        <w:autoSpaceDN w:val="0"/>
        <w:adjustRightInd w:val="0"/>
        <w:spacing w:after="0"/>
        <w:ind w:firstLine="720"/>
        <w:jc w:val="both"/>
        <w:rPr>
          <w:rFonts w:ascii="Times New Roman" w:hAnsi="Times New Roman" w:cs="Times New Roman"/>
          <w:sz w:val="24"/>
          <w:szCs w:val="24"/>
        </w:rPr>
      </w:pPr>
      <w:r w:rsidRPr="00C53996">
        <w:rPr>
          <w:rFonts w:ascii="Times New Roman" w:hAnsi="Times New Roman" w:cs="Times New Roman"/>
          <w:sz w:val="24"/>
          <w:szCs w:val="24"/>
        </w:rPr>
        <w:t>Pemberantasan korupsi di Indonesia masih menghadapi banyak kendala, diantaranya adalah perlawanan dari berbagai pihak. Banyaknya tindakan yang bersifat menghalangi proses peradilan tindak pidana korupsi, namun sedikit yang diproses. Secara normatif, tindakan menghalangi proses peradilan sudah diatur dalam banyak peraturan, baik dalam KUHP maupun hukum pidana khusus.</w:t>
      </w:r>
    </w:p>
    <w:p w:rsidR="00F03A0B" w:rsidRPr="00C53996" w:rsidRDefault="00F03A0B" w:rsidP="00C53996">
      <w:pPr>
        <w:autoSpaceDE w:val="0"/>
        <w:autoSpaceDN w:val="0"/>
        <w:adjustRightInd w:val="0"/>
        <w:spacing w:after="0"/>
        <w:ind w:firstLine="720"/>
        <w:jc w:val="both"/>
        <w:rPr>
          <w:rFonts w:ascii="Times New Roman" w:hAnsi="Times New Roman" w:cs="Times New Roman"/>
          <w:sz w:val="24"/>
          <w:szCs w:val="24"/>
        </w:rPr>
      </w:pPr>
      <w:r w:rsidRPr="00C53996">
        <w:rPr>
          <w:rFonts w:ascii="Times New Roman" w:hAnsi="Times New Roman" w:cs="Times New Roman"/>
          <w:sz w:val="24"/>
          <w:szCs w:val="24"/>
        </w:rPr>
        <w:t>Perbuatan menghalangi proses peradilan atau (</w:t>
      </w:r>
      <w:r w:rsidRPr="00C53996">
        <w:rPr>
          <w:rFonts w:ascii="Times New Roman" w:hAnsi="Times New Roman" w:cs="Times New Roman"/>
          <w:i/>
          <w:iCs/>
          <w:sz w:val="24"/>
          <w:szCs w:val="24"/>
        </w:rPr>
        <w:t>obstruction of justice</w:t>
      </w:r>
      <w:r w:rsidRPr="00C53996">
        <w:rPr>
          <w:rFonts w:ascii="Times New Roman" w:hAnsi="Times New Roman" w:cs="Times New Roman"/>
          <w:sz w:val="24"/>
          <w:szCs w:val="24"/>
        </w:rPr>
        <w:t>) merupakan suatu tindakan seseorang yang menghalangi proses hukum, karena tindakan menghalang-halangi ini merupakan perbuatan melawan hukum yang sudah jelas menentang penegakan hukum.</w:t>
      </w:r>
    </w:p>
    <w:p w:rsidR="00F0608D" w:rsidRPr="00C53996" w:rsidRDefault="00F0608D" w:rsidP="00C53996">
      <w:pPr>
        <w:autoSpaceDE w:val="0"/>
        <w:autoSpaceDN w:val="0"/>
        <w:adjustRightInd w:val="0"/>
        <w:spacing w:after="0"/>
        <w:ind w:firstLine="720"/>
        <w:jc w:val="both"/>
        <w:rPr>
          <w:rFonts w:ascii="Times New Roman" w:hAnsi="Times New Roman" w:cs="Times New Roman"/>
          <w:iCs/>
          <w:sz w:val="24"/>
          <w:szCs w:val="24"/>
        </w:rPr>
      </w:pPr>
      <w:r w:rsidRPr="00C53996">
        <w:rPr>
          <w:rFonts w:ascii="Times New Roman" w:hAnsi="Times New Roman" w:cs="Times New Roman"/>
          <w:sz w:val="24"/>
          <w:szCs w:val="24"/>
        </w:rPr>
        <w:t xml:space="preserve">Dalam praktiknya, ada beberapa kasus terkait dengan </w:t>
      </w:r>
      <w:r w:rsidRPr="00C53996">
        <w:rPr>
          <w:rFonts w:ascii="Times New Roman" w:hAnsi="Times New Roman" w:cs="Times New Roman"/>
          <w:i/>
          <w:iCs/>
          <w:sz w:val="24"/>
          <w:szCs w:val="24"/>
        </w:rPr>
        <w:t xml:space="preserve">obstruction of justice </w:t>
      </w:r>
      <w:r w:rsidRPr="00C53996">
        <w:rPr>
          <w:rFonts w:ascii="Times New Roman" w:hAnsi="Times New Roman" w:cs="Times New Roman"/>
          <w:iCs/>
          <w:sz w:val="24"/>
          <w:szCs w:val="24"/>
        </w:rPr>
        <w:t>yang pernah di tangani oleh KPK, diantara kasus itu adalah:</w:t>
      </w:r>
    </w:p>
    <w:p w:rsidR="00780FC1" w:rsidRPr="008703FE" w:rsidRDefault="00F0608D" w:rsidP="00C53996">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8703FE">
        <w:rPr>
          <w:rFonts w:ascii="Times New Roman" w:hAnsi="Times New Roman" w:cs="Times New Roman"/>
          <w:sz w:val="24"/>
          <w:szCs w:val="24"/>
        </w:rPr>
        <w:t xml:space="preserve">Dalam kasus Setya Novanto, bagaimana </w:t>
      </w:r>
      <w:r w:rsidRPr="008703FE">
        <w:rPr>
          <w:rFonts w:ascii="Times New Roman" w:hAnsi="Times New Roman" w:cs="Times New Roman"/>
          <w:b/>
          <w:sz w:val="24"/>
          <w:szCs w:val="24"/>
        </w:rPr>
        <w:t>Fredrich Yunadi</w:t>
      </w:r>
      <w:r w:rsidRPr="008703FE">
        <w:rPr>
          <w:rFonts w:ascii="Times New Roman" w:hAnsi="Times New Roman" w:cs="Times New Roman"/>
          <w:sz w:val="24"/>
          <w:szCs w:val="24"/>
        </w:rPr>
        <w:t xml:space="preserve"> yang merupakan kuasa hukum dari mantan Ketua DPR ditetapkan oleh KPK sebagai tersangka Pasal 21 UUTPK (pelaku tindak pidana yang menghalangi proses tindak pidana atau dikenal dengan sebutan </w:t>
      </w:r>
      <w:r w:rsidRPr="008703FE">
        <w:rPr>
          <w:rStyle w:val="Emphasis"/>
          <w:rFonts w:ascii="Times New Roman" w:hAnsi="Times New Roman" w:cs="Times New Roman"/>
          <w:sz w:val="24"/>
          <w:szCs w:val="24"/>
        </w:rPr>
        <w:t>obstruction of justice</w:t>
      </w:r>
      <w:r w:rsidRPr="008703FE">
        <w:rPr>
          <w:rFonts w:ascii="Times New Roman" w:hAnsi="Times New Roman" w:cs="Times New Roman"/>
          <w:sz w:val="24"/>
          <w:szCs w:val="24"/>
        </w:rPr>
        <w:t xml:space="preserve">). Dan pengadilan tindak pidana korupsi menjatuhkan pidana terhadap kasus tersebut </w:t>
      </w:r>
      <w:r w:rsidRPr="008703FE">
        <w:rPr>
          <w:rFonts w:ascii="Times New Roman" w:hAnsi="Times New Roman" w:cs="Times New Roman"/>
          <w:sz w:val="24"/>
          <w:szCs w:val="24"/>
          <w:shd w:val="clear" w:color="auto" w:fill="FFFFFF"/>
        </w:rPr>
        <w:t>12 tahun penjara dan denda Rp 600 juta subsider enam bulan kurungan.</w:t>
      </w:r>
      <w:r w:rsidR="008C018D" w:rsidRPr="008703FE">
        <w:rPr>
          <w:rStyle w:val="FootnoteReference"/>
          <w:rFonts w:ascii="Times New Roman" w:hAnsi="Times New Roman" w:cs="Times New Roman"/>
          <w:sz w:val="24"/>
          <w:szCs w:val="24"/>
          <w:shd w:val="clear" w:color="auto" w:fill="FFFFFF"/>
        </w:rPr>
        <w:footnoteReference w:id="2"/>
      </w:r>
    </w:p>
    <w:p w:rsidR="00F03A0B" w:rsidRPr="008703FE" w:rsidRDefault="00780FC1" w:rsidP="00C53996">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8703FE">
        <w:rPr>
          <w:rFonts w:ascii="Times New Roman" w:hAnsi="Times New Roman" w:cs="Times New Roman"/>
          <w:sz w:val="24"/>
          <w:szCs w:val="24"/>
        </w:rPr>
        <w:t xml:space="preserve">Anggodo Widjojo, </w:t>
      </w:r>
      <w:r w:rsidRPr="008703FE">
        <w:rPr>
          <w:rFonts w:ascii="Times New Roman" w:hAnsi="Times New Roman" w:cs="Times New Roman"/>
          <w:sz w:val="24"/>
          <w:szCs w:val="24"/>
          <w:shd w:val="clear" w:color="auto" w:fill="FFFFFF"/>
        </w:rPr>
        <w:t xml:space="preserve">Anggodo melakukan upaya menghalang-halangi penyidikan KPK terkait kasus Sistem Komunikasi Radio Terpadu yang melibatkan kakaknya, Anggoro Widjojo, oleh karena itu pengadilan tipikor menjatuhkan pidana terhadap </w:t>
      </w:r>
      <w:r w:rsidRPr="008703FE">
        <w:rPr>
          <w:rFonts w:ascii="Times New Roman" w:hAnsi="Times New Roman" w:cs="Times New Roman"/>
          <w:sz w:val="24"/>
          <w:szCs w:val="24"/>
          <w:shd w:val="clear" w:color="auto" w:fill="FFFFFF"/>
        </w:rPr>
        <w:lastRenderedPageBreak/>
        <w:t>dirinya pidana penjara empat tahun penjara dan denda Rp 150 juta subsider tiga bulan penjara,"</w:t>
      </w:r>
      <w:r w:rsidRPr="008703FE">
        <w:rPr>
          <w:rStyle w:val="FootnoteReference"/>
          <w:rFonts w:ascii="Times New Roman" w:hAnsi="Times New Roman" w:cs="Times New Roman"/>
          <w:sz w:val="24"/>
          <w:szCs w:val="24"/>
          <w:shd w:val="clear" w:color="auto" w:fill="FFFFFF"/>
        </w:rPr>
        <w:footnoteReference w:id="3"/>
      </w:r>
    </w:p>
    <w:p w:rsidR="008703FE" w:rsidRPr="008703FE" w:rsidRDefault="008703FE" w:rsidP="00C53996">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8703FE">
        <w:rPr>
          <w:rFonts w:ascii="Times New Roman" w:hAnsi="Times New Roman" w:cs="Times New Roman"/>
          <w:sz w:val="24"/>
          <w:szCs w:val="24"/>
          <w:shd w:val="clear" w:color="auto" w:fill="FFFFFF"/>
        </w:rPr>
        <w:t>Pada bulan April tahun 2008 pernah terjadi kasus pengacara dianggap menghalangi pemeriksaan tersangka korupsi pemeliharan jalan Kabupaten Kepulauan Mentawai, Sumatera Barat, seorang Advokat MA dijadikan tersangka oleh Kepala Kejaksaan Negeri Tuapejat,  Selain jadi tersangka, MA menjadi tahanan kejaksaan di Lembaga Pemasyarakatan Muaro Padang.</w:t>
      </w:r>
      <w:r w:rsidRPr="008703FE">
        <w:rPr>
          <w:rStyle w:val="FootnoteReference"/>
          <w:rFonts w:ascii="Times New Roman" w:hAnsi="Times New Roman" w:cs="Times New Roman"/>
          <w:sz w:val="24"/>
          <w:szCs w:val="24"/>
          <w:shd w:val="clear" w:color="auto" w:fill="FFFFFF"/>
        </w:rPr>
        <w:footnoteReference w:id="4"/>
      </w:r>
    </w:p>
    <w:p w:rsidR="00780FC1" w:rsidRPr="008703FE" w:rsidRDefault="00780FC1" w:rsidP="00C53996">
      <w:pPr>
        <w:autoSpaceDE w:val="0"/>
        <w:autoSpaceDN w:val="0"/>
        <w:adjustRightInd w:val="0"/>
        <w:spacing w:after="0"/>
        <w:jc w:val="both"/>
        <w:rPr>
          <w:rFonts w:ascii="Times New Roman" w:hAnsi="Times New Roman" w:cs="Times New Roman"/>
          <w:sz w:val="24"/>
          <w:szCs w:val="24"/>
        </w:rPr>
      </w:pPr>
    </w:p>
    <w:p w:rsidR="008C018D" w:rsidRPr="00C53996" w:rsidRDefault="00780FC1" w:rsidP="00C53996">
      <w:p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sz w:val="24"/>
          <w:szCs w:val="24"/>
        </w:rPr>
        <w:t>Perbuatan menghalangi proses peradilan atau (</w:t>
      </w:r>
      <w:r w:rsidRPr="00C53996">
        <w:rPr>
          <w:rFonts w:ascii="Times New Roman" w:hAnsi="Times New Roman" w:cs="Times New Roman"/>
          <w:i/>
          <w:iCs/>
          <w:sz w:val="24"/>
          <w:szCs w:val="24"/>
        </w:rPr>
        <w:t>obstruction of justice</w:t>
      </w:r>
      <w:r w:rsidRPr="00C53996">
        <w:rPr>
          <w:rFonts w:ascii="Times New Roman" w:hAnsi="Times New Roman" w:cs="Times New Roman"/>
          <w:sz w:val="24"/>
          <w:szCs w:val="24"/>
        </w:rPr>
        <w:t xml:space="preserve">) merupakan suatu tindakan seseorang yang menghalangi proses hukum, karena tindakan menghalang-halangi ini merupakan perbuatan melawan hukum yang notabene mereka sudah jelas menerabas dan menentang penegakan hukum. “Tindakan menghalang proses hukum merupakan tindakan kriminal karena jelas menghambat penegakan hukum dan merusak citra lembaga penegak hukum. </w:t>
      </w:r>
      <w:r w:rsidR="008C018D" w:rsidRPr="00C53996">
        <w:rPr>
          <w:rFonts w:ascii="Times New Roman" w:hAnsi="Times New Roman" w:cs="Times New Roman"/>
          <w:sz w:val="24"/>
          <w:szCs w:val="24"/>
        </w:rPr>
        <w:t>Dari berbagai kasus korupsi yang mencuat di Indonesia terlihat ada upaya pihak berkepentingan untuk menghalanghalangi proses hukum yang dilakukan oleh aparat penegak hukum.</w:t>
      </w:r>
    </w:p>
    <w:p w:rsidR="00D32CE1" w:rsidRPr="00C53996" w:rsidRDefault="008C018D" w:rsidP="00C53996">
      <w:pPr>
        <w:autoSpaceDE w:val="0"/>
        <w:autoSpaceDN w:val="0"/>
        <w:adjustRightInd w:val="0"/>
        <w:spacing w:after="0"/>
        <w:ind w:firstLine="720"/>
        <w:jc w:val="both"/>
        <w:rPr>
          <w:rFonts w:ascii="Times New Roman" w:hAnsi="Times New Roman" w:cs="Times New Roman"/>
          <w:sz w:val="24"/>
          <w:szCs w:val="24"/>
        </w:rPr>
      </w:pPr>
      <w:r w:rsidRPr="00C53996">
        <w:rPr>
          <w:rFonts w:ascii="Times New Roman" w:hAnsi="Times New Roman" w:cs="Times New Roman"/>
          <w:sz w:val="24"/>
          <w:szCs w:val="24"/>
        </w:rPr>
        <w:t>Jika ini tidak ditindak tegas tentunya pelaku korupsi akan memanfaatkan jaringannya atau koleganya untuk terhindar dari proses hukum atau melemahkan pembuktian agar dia tidak terjerat hukum atau putusan yang sudah memiliki kekuatan hukum tetap tidak bisa dilaksanakan”</w:t>
      </w:r>
      <w:r w:rsidRPr="00C53996">
        <w:rPr>
          <w:rStyle w:val="FootnoteReference"/>
          <w:rFonts w:ascii="Times New Roman" w:hAnsi="Times New Roman" w:cs="Times New Roman"/>
          <w:sz w:val="24"/>
          <w:szCs w:val="24"/>
        </w:rPr>
        <w:footnoteReference w:id="5"/>
      </w:r>
      <w:r w:rsidRPr="00C53996">
        <w:rPr>
          <w:rFonts w:ascii="Times New Roman" w:hAnsi="Times New Roman" w:cs="Times New Roman"/>
          <w:sz w:val="24"/>
          <w:szCs w:val="24"/>
        </w:rPr>
        <w:t>. Dalam Kitab Undang-Undang Hukum Pidana (KUHP) telah diatur tindakan menghalangi proses peradilan atau (</w:t>
      </w:r>
      <w:r w:rsidRPr="00C53996">
        <w:rPr>
          <w:rFonts w:ascii="Times New Roman" w:hAnsi="Times New Roman" w:cs="Times New Roman"/>
          <w:i/>
          <w:iCs/>
          <w:sz w:val="24"/>
          <w:szCs w:val="24"/>
        </w:rPr>
        <w:t>obstruction of justice</w:t>
      </w:r>
      <w:r w:rsidRPr="00C53996">
        <w:rPr>
          <w:rFonts w:ascii="Times New Roman" w:hAnsi="Times New Roman" w:cs="Times New Roman"/>
          <w:sz w:val="24"/>
          <w:szCs w:val="24"/>
        </w:rPr>
        <w:t>). “Berdasarkan Pasal 216-222 Kitab Undang-Undang Hukum Pidana menentukan bahwa tindakan pihak-pihak yang menghalangi proses hukum dapat dipidana. Khususnya Pasal 221 ayat (1) angka 1 KUHP menegaskan bahwa setiap orang yang melakukan tindakan menghalang-halangi proses hukum harus dipidana dan diancam dengan pidana penjara paling lama sembilan bulan. Pemidanaan terhadap orang-orang yang menghalangi proses hukum menjadi penting agar setiap pelaksanaan suatu putusan peradilan dihormati oleh seluruh lapisan masyarakat.</w:t>
      </w:r>
      <w:r w:rsidRPr="00C53996">
        <w:rPr>
          <w:rStyle w:val="FootnoteReference"/>
          <w:rFonts w:ascii="Times New Roman" w:hAnsi="Times New Roman" w:cs="Times New Roman"/>
          <w:sz w:val="24"/>
          <w:szCs w:val="24"/>
        </w:rPr>
        <w:footnoteReference w:id="6"/>
      </w:r>
    </w:p>
    <w:p w:rsidR="00CF7E82" w:rsidRPr="00C53996" w:rsidRDefault="00D32CE1" w:rsidP="00C53996">
      <w:pPr>
        <w:autoSpaceDE w:val="0"/>
        <w:autoSpaceDN w:val="0"/>
        <w:adjustRightInd w:val="0"/>
        <w:spacing w:after="0"/>
        <w:ind w:firstLine="720"/>
        <w:jc w:val="both"/>
        <w:rPr>
          <w:rFonts w:ascii="Times New Roman" w:hAnsi="Times New Roman" w:cs="Times New Roman"/>
          <w:sz w:val="24"/>
          <w:szCs w:val="24"/>
        </w:rPr>
      </w:pPr>
      <w:r w:rsidRPr="00C53996">
        <w:rPr>
          <w:rFonts w:ascii="Times New Roman" w:hAnsi="Times New Roman" w:cs="Times New Roman"/>
          <w:sz w:val="24"/>
          <w:szCs w:val="24"/>
        </w:rPr>
        <w:t>Sebetulnya tindak pidana menghalangi proses peradilan sudah di atur dalam Kitab Undang-Undang Hukum Pidana (KUHP), dimana ketentuan tersebut diatur dalam Pasal 216-222 Kitab Undang-Undang Hukum Pidana menentukan bahwa tindakan pihak-pihak yang menghalangi proses hukum dapat dipidana. Khususnya Pasal 221 ayat (1) angka 1 KUHP menegaskan bahwa setiap orang yang melakukan tindakan menghalang-halangi proses hukum harus dipidana dan diancam dengan pidana penjara paling lama sembilan bulan.</w:t>
      </w:r>
    </w:p>
    <w:p w:rsidR="00CF7E82" w:rsidRPr="00C53996" w:rsidRDefault="00D32CE1" w:rsidP="00C53996">
      <w:pPr>
        <w:autoSpaceDE w:val="0"/>
        <w:autoSpaceDN w:val="0"/>
        <w:adjustRightInd w:val="0"/>
        <w:spacing w:after="0"/>
        <w:ind w:firstLine="720"/>
        <w:jc w:val="both"/>
        <w:rPr>
          <w:rFonts w:ascii="Times New Roman" w:hAnsi="Times New Roman" w:cs="Times New Roman"/>
          <w:sz w:val="24"/>
          <w:szCs w:val="24"/>
        </w:rPr>
      </w:pPr>
      <w:r w:rsidRPr="00C53996">
        <w:rPr>
          <w:rFonts w:ascii="Times New Roman" w:hAnsi="Times New Roman" w:cs="Times New Roman"/>
          <w:sz w:val="24"/>
          <w:szCs w:val="24"/>
        </w:rPr>
        <w:t>Sedangkan dalam Undang-Undang No. 31</w:t>
      </w:r>
      <w:r w:rsidR="00CF7E82" w:rsidRPr="00C53996">
        <w:rPr>
          <w:rFonts w:ascii="Times New Roman" w:hAnsi="Times New Roman" w:cs="Times New Roman"/>
          <w:sz w:val="24"/>
          <w:szCs w:val="24"/>
        </w:rPr>
        <w:t xml:space="preserve"> </w:t>
      </w:r>
      <w:r w:rsidRPr="00C53996">
        <w:rPr>
          <w:rFonts w:ascii="Times New Roman" w:hAnsi="Times New Roman" w:cs="Times New Roman"/>
          <w:sz w:val="24"/>
          <w:szCs w:val="24"/>
        </w:rPr>
        <w:t>Tahun 1999 ini ditentukan dalam Pasal 21</w:t>
      </w:r>
      <w:r w:rsidR="00CF7E82" w:rsidRPr="00C53996">
        <w:rPr>
          <w:rFonts w:ascii="Times New Roman" w:hAnsi="Times New Roman" w:cs="Times New Roman"/>
          <w:sz w:val="24"/>
          <w:szCs w:val="24"/>
        </w:rPr>
        <w:t xml:space="preserve"> </w:t>
      </w:r>
      <w:r w:rsidRPr="00C53996">
        <w:rPr>
          <w:rFonts w:ascii="Times New Roman" w:hAnsi="Times New Roman" w:cs="Times New Roman"/>
          <w:sz w:val="24"/>
          <w:szCs w:val="24"/>
        </w:rPr>
        <w:t>yang menyatakan bahwa:</w:t>
      </w:r>
    </w:p>
    <w:p w:rsidR="00CF7E82" w:rsidRPr="00C53996" w:rsidRDefault="00CF7E82" w:rsidP="00C53996">
      <w:pPr>
        <w:autoSpaceDE w:val="0"/>
        <w:autoSpaceDN w:val="0"/>
        <w:adjustRightInd w:val="0"/>
        <w:spacing w:after="0"/>
        <w:ind w:left="709" w:firstLine="11"/>
        <w:jc w:val="both"/>
        <w:rPr>
          <w:rFonts w:ascii="Times New Roman" w:hAnsi="Times New Roman" w:cs="Times New Roman"/>
          <w:sz w:val="24"/>
          <w:szCs w:val="24"/>
        </w:rPr>
      </w:pPr>
      <w:r w:rsidRPr="00C53996">
        <w:rPr>
          <w:rFonts w:ascii="Times New Roman" w:hAnsi="Times New Roman" w:cs="Times New Roman"/>
          <w:sz w:val="24"/>
          <w:szCs w:val="24"/>
        </w:rPr>
        <w:t xml:space="preserve">“Setiap orang yang dengan sengaja mencegah, merintangi, atau menggagalkan secara langsung atau tidak langsung penyidikan, penuntutan, dan pemeriksaan di sidang </w:t>
      </w:r>
      <w:r w:rsidRPr="00C53996">
        <w:rPr>
          <w:rFonts w:ascii="Times New Roman" w:hAnsi="Times New Roman" w:cs="Times New Roman"/>
          <w:sz w:val="24"/>
          <w:szCs w:val="24"/>
        </w:rPr>
        <w:lastRenderedPageBreak/>
        <w:t>pengadilan terhadap tersangka dan terdakwa ataupun para saksi dalam perkara korupsi, dipidana dengan pidana penjara paling singkat 3 (tiga) tahun dan paling lama 12 (dua belas) tahun dan atau denda paling sedikit Rp150.000.000,00 (seratus lima puluh juta rupiah) dan paling banyak Rp600.000.000,00 (enam ratus juta rupiah)”</w:t>
      </w:r>
    </w:p>
    <w:p w:rsidR="00CF7E82" w:rsidRPr="00C53996" w:rsidRDefault="00CF7E82" w:rsidP="00C53996">
      <w:pPr>
        <w:autoSpaceDE w:val="0"/>
        <w:autoSpaceDN w:val="0"/>
        <w:adjustRightInd w:val="0"/>
        <w:spacing w:after="0"/>
        <w:jc w:val="both"/>
        <w:rPr>
          <w:rFonts w:ascii="Times New Roman" w:hAnsi="Times New Roman" w:cs="Times New Roman"/>
          <w:sz w:val="24"/>
          <w:szCs w:val="24"/>
        </w:rPr>
      </w:pPr>
    </w:p>
    <w:p w:rsidR="00CF7E82" w:rsidRPr="00C53996" w:rsidRDefault="00CF7E82" w:rsidP="00C53996">
      <w:p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sz w:val="24"/>
          <w:szCs w:val="24"/>
        </w:rPr>
        <w:t>Rumusan Pasal 21 :</w:t>
      </w:r>
    </w:p>
    <w:p w:rsidR="00CF7E82" w:rsidRPr="00C53996" w:rsidRDefault="00CF7E82" w:rsidP="00C53996">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sz w:val="24"/>
          <w:szCs w:val="24"/>
        </w:rPr>
        <w:t>Setiap orang;</w:t>
      </w:r>
    </w:p>
    <w:p w:rsidR="00CF7E82" w:rsidRPr="00C53996" w:rsidRDefault="00CF7E82" w:rsidP="00C53996">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sz w:val="24"/>
          <w:szCs w:val="24"/>
        </w:rPr>
        <w:t>Dengan sengaja;</w:t>
      </w:r>
    </w:p>
    <w:p w:rsidR="00CF7E82" w:rsidRPr="00C53996" w:rsidRDefault="00CF7E82" w:rsidP="00C53996">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sz w:val="24"/>
          <w:szCs w:val="24"/>
        </w:rPr>
        <w:t xml:space="preserve"> Mencegah, merintangi, atau menggagalkan;</w:t>
      </w:r>
    </w:p>
    <w:p w:rsidR="00CF7E82" w:rsidRPr="00C53996" w:rsidRDefault="00CF7E82" w:rsidP="00C53996">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sz w:val="24"/>
          <w:szCs w:val="24"/>
        </w:rPr>
        <w:t>Secara langsung atau tidak langsung penyidikan, penuntutan, dan pemeriksaan di sidang pengadilan;dan</w:t>
      </w:r>
    </w:p>
    <w:p w:rsidR="00CF7E82" w:rsidRPr="00C53996" w:rsidRDefault="00CF7E82" w:rsidP="00C53996">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sz w:val="24"/>
          <w:szCs w:val="24"/>
        </w:rPr>
        <w:t>Terhadap tersangka atau terdakwa ataupun para saksi dalam perkara korupsi.</w:t>
      </w:r>
    </w:p>
    <w:p w:rsidR="00CF7E82" w:rsidRPr="00C53996" w:rsidRDefault="00CF7E82" w:rsidP="00C53996">
      <w:pPr>
        <w:autoSpaceDE w:val="0"/>
        <w:autoSpaceDN w:val="0"/>
        <w:adjustRightInd w:val="0"/>
        <w:spacing w:after="0"/>
        <w:jc w:val="both"/>
        <w:rPr>
          <w:rFonts w:ascii="Times New Roman" w:hAnsi="Times New Roman" w:cs="Times New Roman"/>
          <w:sz w:val="24"/>
          <w:szCs w:val="24"/>
        </w:rPr>
      </w:pPr>
    </w:p>
    <w:p w:rsidR="007B7540" w:rsidRPr="00C53996" w:rsidRDefault="007B7540" w:rsidP="00C53996">
      <w:pPr>
        <w:autoSpaceDE w:val="0"/>
        <w:autoSpaceDN w:val="0"/>
        <w:adjustRightInd w:val="0"/>
        <w:spacing w:after="0"/>
        <w:ind w:firstLine="720"/>
        <w:jc w:val="both"/>
        <w:rPr>
          <w:rFonts w:ascii="Times New Roman" w:hAnsi="Times New Roman" w:cs="Times New Roman"/>
          <w:sz w:val="24"/>
          <w:szCs w:val="24"/>
        </w:rPr>
      </w:pPr>
      <w:r w:rsidRPr="00C53996">
        <w:rPr>
          <w:rFonts w:ascii="Times New Roman" w:hAnsi="Times New Roman" w:cs="Times New Roman"/>
          <w:sz w:val="24"/>
          <w:szCs w:val="24"/>
        </w:rPr>
        <w:t>Pasal 21 hakikatnya tidak berisi delik tentang tindak pidana korupsi karena yang dilarang adalah perbuatan mencegah, merintangi atau menggagalkan penyidikan, penuntutan dan pemeriksaan sidang pengadilan perkara korupsi. Tapi karena yang dirintangi dan digagalkan pelaku adalah proses penegakan hukum perkara korupsi, maka Pasal tersebut disebut tindak pidana lain terkait tindak pidana korupsi.</w:t>
      </w:r>
    </w:p>
    <w:p w:rsidR="007B7540" w:rsidRPr="00C53996" w:rsidRDefault="007B7540" w:rsidP="00C53996">
      <w:pPr>
        <w:autoSpaceDE w:val="0"/>
        <w:autoSpaceDN w:val="0"/>
        <w:adjustRightInd w:val="0"/>
        <w:spacing w:after="0"/>
        <w:ind w:firstLine="720"/>
        <w:jc w:val="both"/>
        <w:rPr>
          <w:rFonts w:ascii="Times New Roman" w:hAnsi="Times New Roman" w:cs="Times New Roman"/>
          <w:sz w:val="24"/>
          <w:szCs w:val="24"/>
        </w:rPr>
      </w:pPr>
      <w:r w:rsidRPr="00C53996">
        <w:rPr>
          <w:rFonts w:ascii="Times New Roman" w:hAnsi="Times New Roman" w:cs="Times New Roman"/>
          <w:sz w:val="24"/>
          <w:szCs w:val="24"/>
        </w:rPr>
        <w:t>Selanjutnya perlu kami sedikit berikan penjelasan terkait dengan makna beberapa unsur perbuatan yang terdapat dalam pasal 21 undang-undang tindak pidana korupsi, diantara perbuatan tersebut adalah mencegah,  Kata “mencegah” bermakna perbuatan atau usaha seseorang agar suatu tindak pidana korupsi tidak dilakukan penyidikan, penuntutan dan diadili di pengadilan. Proses perkara korupsi yang terkandung dalam makna kata “mencegah” belum berjalan. Menghalangi diartikan sebagai perbuatan atau usaha seseorang agar suatu tindak pidana korupsi dihalangi atau dipersulit dilakukan penyidikan, penuntutan dan diadili di pengadilan. Ini berarti, proses perkara korupsi yang dilakukan penyidikan, penuntutan dan pemeriksaan di pengadilan masih berjalan. Sedangkan menggagalkan bermakna perbuatan atau usaha seseorang agar suatu tindak pidana korupsi yang dilakukan tidak dilaksanakan.</w:t>
      </w:r>
    </w:p>
    <w:p w:rsidR="007B7540" w:rsidRPr="00C53996" w:rsidRDefault="00366033" w:rsidP="00C53996">
      <w:pPr>
        <w:autoSpaceDE w:val="0"/>
        <w:autoSpaceDN w:val="0"/>
        <w:adjustRightInd w:val="0"/>
        <w:spacing w:after="0"/>
        <w:ind w:firstLine="720"/>
        <w:jc w:val="both"/>
        <w:rPr>
          <w:rFonts w:ascii="Times New Roman" w:hAnsi="Times New Roman" w:cs="Times New Roman"/>
          <w:sz w:val="24"/>
          <w:szCs w:val="24"/>
        </w:rPr>
      </w:pPr>
      <w:r w:rsidRPr="00C53996">
        <w:rPr>
          <w:rFonts w:ascii="Times New Roman" w:hAnsi="Times New Roman" w:cs="Times New Roman"/>
          <w:sz w:val="24"/>
          <w:szCs w:val="24"/>
        </w:rPr>
        <w:t>Selanjutnya perlu kami paparkan juga beberapa tindak pidana lain yang berkaitan dengan tindak pidana korupsi diantaranya sebagai berikut:</w:t>
      </w:r>
    </w:p>
    <w:p w:rsidR="00690884" w:rsidRPr="00C53996" w:rsidRDefault="00690884" w:rsidP="00C53996">
      <w:pPr>
        <w:autoSpaceDE w:val="0"/>
        <w:autoSpaceDN w:val="0"/>
        <w:adjustRightInd w:val="0"/>
        <w:spacing w:after="0"/>
        <w:ind w:firstLine="720"/>
        <w:jc w:val="both"/>
        <w:rPr>
          <w:rFonts w:ascii="Times New Roman" w:hAnsi="Times New Roman" w:cs="Times New Roman"/>
          <w:sz w:val="24"/>
          <w:szCs w:val="24"/>
        </w:rPr>
      </w:pPr>
    </w:p>
    <w:p w:rsidR="00366033" w:rsidRPr="00C53996" w:rsidRDefault="001760D0" w:rsidP="00C53996">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b/>
          <w:bCs/>
          <w:color w:val="222222"/>
          <w:sz w:val="24"/>
          <w:szCs w:val="24"/>
          <w:shd w:val="clear" w:color="auto" w:fill="FFFFFF"/>
        </w:rPr>
        <w:t>Merintangi proses pemeriksaan perkara korupsi</w:t>
      </w:r>
    </w:p>
    <w:p w:rsidR="00366033" w:rsidRPr="00C53996" w:rsidRDefault="001760D0" w:rsidP="00C53996">
      <w:pPr>
        <w:pStyle w:val="ListParagraph"/>
        <w:autoSpaceDE w:val="0"/>
        <w:autoSpaceDN w:val="0"/>
        <w:adjustRightInd w:val="0"/>
        <w:spacing w:after="0"/>
        <w:ind w:left="108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Pasal 21 UU No. 31 Tahun 1999 jo. UU No. 20 Tahun 2001:</w:t>
      </w:r>
      <w:r w:rsidRPr="00C53996">
        <w:rPr>
          <w:rFonts w:ascii="Times New Roman" w:hAnsi="Times New Roman" w:cs="Times New Roman"/>
          <w:color w:val="222222"/>
          <w:sz w:val="24"/>
          <w:szCs w:val="24"/>
        </w:rPr>
        <w:br/>
      </w:r>
      <w:r w:rsidRPr="00C53996">
        <w:rPr>
          <w:rFonts w:ascii="Times New Roman" w:hAnsi="Times New Roman" w:cs="Times New Roman"/>
          <w:color w:val="222222"/>
          <w:sz w:val="24"/>
          <w:szCs w:val="24"/>
          <w:shd w:val="clear" w:color="auto" w:fill="FFFFFF"/>
        </w:rPr>
        <w:t>“Setiap orang yang dengan sengaja mencegah, merintangi, atau menggagalkan secara langsung atau tidak langsung penyidikan, penuntutan, dan pemeriksaan di sidang pengadilan terhadap tersangka atau terdakwa ataupun para saksi dalam perkara korupsi, dipidana dengan pidana penjara paling singkat 3 (tiga) tahun dan paling lama 12 (dua belas), tahun dan atau denda paling sedikit Rp 150.000.000,00 (seratus lima puluh juta rupiah) dan paling banyak Rp 600.000.000,00 (enam ratus juta rupiah)”</w:t>
      </w:r>
    </w:p>
    <w:p w:rsidR="00144BE8" w:rsidRPr="00C53996" w:rsidRDefault="00144BE8" w:rsidP="00C53996">
      <w:pPr>
        <w:pStyle w:val="ListParagraph"/>
        <w:autoSpaceDE w:val="0"/>
        <w:autoSpaceDN w:val="0"/>
        <w:adjustRightInd w:val="0"/>
        <w:spacing w:after="0"/>
        <w:ind w:left="108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Rumusan pasal 21 diatas apabila dirinci terdapat unsur-unsur sebagai berikut:</w:t>
      </w:r>
    </w:p>
    <w:p w:rsidR="00144BE8" w:rsidRPr="00C53996" w:rsidRDefault="00144BE8" w:rsidP="00C53996">
      <w:pPr>
        <w:pStyle w:val="ListParagraph"/>
        <w:autoSpaceDE w:val="0"/>
        <w:autoSpaceDN w:val="0"/>
        <w:adjustRightInd w:val="0"/>
        <w:spacing w:after="0"/>
        <w:ind w:left="108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Unsur-unsur objektif:</w:t>
      </w:r>
    </w:p>
    <w:p w:rsidR="00144BE8" w:rsidRPr="00C53996" w:rsidRDefault="00144BE8" w:rsidP="00C53996">
      <w:pPr>
        <w:pStyle w:val="ListParagraph"/>
        <w:numPr>
          <w:ilvl w:val="0"/>
          <w:numId w:val="6"/>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Perbuatanya:</w:t>
      </w:r>
    </w:p>
    <w:p w:rsidR="00144BE8" w:rsidRPr="00C53996" w:rsidRDefault="00144BE8" w:rsidP="00C53996">
      <w:pPr>
        <w:pStyle w:val="ListParagraph"/>
        <w:numPr>
          <w:ilvl w:val="0"/>
          <w:numId w:val="8"/>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Mencegah</w:t>
      </w:r>
    </w:p>
    <w:p w:rsidR="00144BE8" w:rsidRPr="00C53996" w:rsidRDefault="00144BE8" w:rsidP="00C53996">
      <w:pPr>
        <w:pStyle w:val="ListParagraph"/>
        <w:numPr>
          <w:ilvl w:val="0"/>
          <w:numId w:val="8"/>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lastRenderedPageBreak/>
        <w:t>Merintangi</w:t>
      </w:r>
    </w:p>
    <w:p w:rsidR="00144BE8" w:rsidRPr="00C53996" w:rsidRDefault="00144BE8" w:rsidP="00C53996">
      <w:pPr>
        <w:pStyle w:val="ListParagraph"/>
        <w:numPr>
          <w:ilvl w:val="0"/>
          <w:numId w:val="8"/>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Menggagalkan, langsung atau tidak langsung.</w:t>
      </w:r>
    </w:p>
    <w:p w:rsidR="00144BE8" w:rsidRPr="00C53996" w:rsidRDefault="00144BE8" w:rsidP="00C53996">
      <w:pPr>
        <w:pStyle w:val="ListParagraph"/>
        <w:numPr>
          <w:ilvl w:val="0"/>
          <w:numId w:val="6"/>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Objeknya:</w:t>
      </w:r>
    </w:p>
    <w:p w:rsidR="00144BE8" w:rsidRPr="00C53996" w:rsidRDefault="00144BE8" w:rsidP="00C53996">
      <w:pPr>
        <w:pStyle w:val="ListParagraph"/>
        <w:numPr>
          <w:ilvl w:val="0"/>
          <w:numId w:val="7"/>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Penyidikan terhdap tersangka atau saksi</w:t>
      </w:r>
    </w:p>
    <w:p w:rsidR="00144BE8" w:rsidRPr="00C53996" w:rsidRDefault="00144BE8" w:rsidP="00C53996">
      <w:pPr>
        <w:pStyle w:val="ListParagraph"/>
        <w:numPr>
          <w:ilvl w:val="0"/>
          <w:numId w:val="7"/>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Penuntutan terhadap terdakwa</w:t>
      </w:r>
    </w:p>
    <w:p w:rsidR="00144BE8" w:rsidRPr="00C53996" w:rsidRDefault="008575AB" w:rsidP="00C53996">
      <w:pPr>
        <w:pStyle w:val="ListParagraph"/>
        <w:numPr>
          <w:ilvl w:val="0"/>
          <w:numId w:val="7"/>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Pemeriksaan di sidang pengadilan baik terhadap terdakwa ataupun para saksi.</w:t>
      </w:r>
    </w:p>
    <w:p w:rsidR="008575AB" w:rsidRPr="00C53996" w:rsidRDefault="008575AB" w:rsidP="00C53996">
      <w:pPr>
        <w:autoSpaceDE w:val="0"/>
        <w:autoSpaceDN w:val="0"/>
        <w:adjustRightInd w:val="0"/>
        <w:spacing w:after="0"/>
        <w:ind w:left="1134"/>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Unsur Subjektif</w:t>
      </w:r>
    </w:p>
    <w:p w:rsidR="008575AB" w:rsidRPr="00C53996" w:rsidRDefault="008575AB" w:rsidP="00C53996">
      <w:pPr>
        <w:pStyle w:val="ListParagraph"/>
        <w:numPr>
          <w:ilvl w:val="0"/>
          <w:numId w:val="6"/>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Kesalahan: dengan sengaja</w:t>
      </w:r>
    </w:p>
    <w:p w:rsidR="00366033" w:rsidRPr="00C53996" w:rsidRDefault="00366033" w:rsidP="00C53996">
      <w:pPr>
        <w:pStyle w:val="ListParagraph"/>
        <w:autoSpaceDE w:val="0"/>
        <w:autoSpaceDN w:val="0"/>
        <w:adjustRightInd w:val="0"/>
        <w:spacing w:after="0"/>
        <w:ind w:left="1080"/>
        <w:jc w:val="both"/>
        <w:rPr>
          <w:rFonts w:ascii="Times New Roman" w:hAnsi="Times New Roman" w:cs="Times New Roman"/>
          <w:color w:val="222222"/>
          <w:sz w:val="24"/>
          <w:szCs w:val="24"/>
        </w:rPr>
      </w:pPr>
    </w:p>
    <w:p w:rsidR="00366033" w:rsidRPr="00C53996" w:rsidRDefault="001760D0" w:rsidP="00C53996">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b/>
          <w:bCs/>
          <w:color w:val="222222"/>
          <w:sz w:val="24"/>
          <w:szCs w:val="24"/>
          <w:shd w:val="clear" w:color="auto" w:fill="FFFFFF"/>
        </w:rPr>
        <w:t>Tidak memberi keterangan atau memberi keterangan yang tidak benar</w:t>
      </w:r>
      <w:r w:rsidRPr="00C53996">
        <w:rPr>
          <w:rFonts w:ascii="Times New Roman" w:hAnsi="Times New Roman" w:cs="Times New Roman"/>
          <w:color w:val="222222"/>
          <w:sz w:val="24"/>
          <w:szCs w:val="24"/>
        </w:rPr>
        <w:br/>
      </w:r>
      <w:r w:rsidRPr="00C53996">
        <w:rPr>
          <w:rFonts w:ascii="Times New Roman" w:hAnsi="Times New Roman" w:cs="Times New Roman"/>
          <w:color w:val="222222"/>
          <w:sz w:val="24"/>
          <w:szCs w:val="24"/>
          <w:shd w:val="clear" w:color="auto" w:fill="FFFFFF"/>
        </w:rPr>
        <w:t>Pasal 22 UU No. 31 Tahun 1999 jo. UU No. 20 Tahun 2001:</w:t>
      </w:r>
      <w:r w:rsidRPr="00C53996">
        <w:rPr>
          <w:rFonts w:ascii="Times New Roman" w:hAnsi="Times New Roman" w:cs="Times New Roman"/>
          <w:color w:val="222222"/>
          <w:sz w:val="24"/>
          <w:szCs w:val="24"/>
        </w:rPr>
        <w:br/>
      </w:r>
      <w:r w:rsidRPr="00C53996">
        <w:rPr>
          <w:rFonts w:ascii="Times New Roman" w:hAnsi="Times New Roman" w:cs="Times New Roman"/>
          <w:color w:val="222222"/>
          <w:sz w:val="24"/>
          <w:szCs w:val="24"/>
          <w:shd w:val="clear" w:color="auto" w:fill="FFFFFF"/>
        </w:rPr>
        <w:t xml:space="preserve">"Setiap orang sebagaimana dimaksud dalam Pasal 28, Pasal 29, Pasal 35, atau Pasal 36 yang dengan sengaja tidak memberi keterangan atau memberi keterangan yang tidak benar, dipidana dengan pidana penjara paling singkat 3 (tiga) tahun dan paling lama 12 (dua belas) tahun dan atau denda paling sedikit Rp 150.000.000,00 (seratus lima puluh juta rupiah) dan paling banyak Rp </w:t>
      </w:r>
      <w:r w:rsidR="00366033" w:rsidRPr="00C53996">
        <w:rPr>
          <w:rFonts w:ascii="Times New Roman" w:hAnsi="Times New Roman" w:cs="Times New Roman"/>
          <w:color w:val="222222"/>
          <w:sz w:val="24"/>
          <w:szCs w:val="24"/>
          <w:shd w:val="clear" w:color="auto" w:fill="FFFFFF"/>
        </w:rPr>
        <w:t xml:space="preserve">600.000.000,00 (enam ratus juta </w:t>
      </w:r>
      <w:r w:rsidRPr="00C53996">
        <w:rPr>
          <w:rFonts w:ascii="Times New Roman" w:hAnsi="Times New Roman" w:cs="Times New Roman"/>
          <w:color w:val="222222"/>
          <w:sz w:val="24"/>
          <w:szCs w:val="24"/>
          <w:shd w:val="clear" w:color="auto" w:fill="FFFFFF"/>
        </w:rPr>
        <w:t>rupiah)</w:t>
      </w:r>
      <w:r w:rsidR="00366033" w:rsidRPr="00C53996">
        <w:rPr>
          <w:rFonts w:ascii="Times New Roman" w:hAnsi="Times New Roman" w:cs="Times New Roman"/>
          <w:color w:val="222222"/>
          <w:sz w:val="24"/>
          <w:szCs w:val="24"/>
          <w:shd w:val="clear" w:color="auto" w:fill="FFFFFF"/>
        </w:rPr>
        <w:t xml:space="preserve"> </w:t>
      </w:r>
      <w:r w:rsidRPr="00C53996">
        <w:rPr>
          <w:rFonts w:ascii="Times New Roman" w:hAnsi="Times New Roman" w:cs="Times New Roman"/>
          <w:color w:val="222222"/>
          <w:sz w:val="24"/>
          <w:szCs w:val="24"/>
          <w:shd w:val="clear" w:color="auto" w:fill="FFFFFF"/>
        </w:rPr>
        <w:t>"Pasal 28 UU No. 31 Tahun 1999 jo. UU No. 20 Tahun 2001:</w:t>
      </w:r>
      <w:r w:rsidRPr="00C53996">
        <w:rPr>
          <w:rFonts w:ascii="Times New Roman" w:hAnsi="Times New Roman" w:cs="Times New Roman"/>
          <w:color w:val="222222"/>
          <w:sz w:val="24"/>
          <w:szCs w:val="24"/>
        </w:rPr>
        <w:br/>
      </w:r>
      <w:r w:rsidRPr="00C53996">
        <w:rPr>
          <w:rFonts w:ascii="Times New Roman" w:hAnsi="Times New Roman" w:cs="Times New Roman"/>
          <w:color w:val="222222"/>
          <w:sz w:val="24"/>
          <w:szCs w:val="24"/>
          <w:shd w:val="clear" w:color="auto" w:fill="FFFFFF"/>
        </w:rPr>
        <w:t>"Untuk kepentingan penyidikan, tersangka wajib memberi keterangan terhadap seluruh harta bendanya dan harta benda istri atau suami, anak, dan harta benda setiap orang atau korporasi yang diketahui dan atau diduga mempunyai hubungan dengan tindak pidana korupsi yang dilakukan tersangka"</w:t>
      </w:r>
    </w:p>
    <w:p w:rsidR="008575AB" w:rsidRPr="00C53996" w:rsidRDefault="008575AB" w:rsidP="00C53996">
      <w:pPr>
        <w:pStyle w:val="ListParagraph"/>
        <w:autoSpaceDE w:val="0"/>
        <w:autoSpaceDN w:val="0"/>
        <w:adjustRightInd w:val="0"/>
        <w:spacing w:after="0"/>
        <w:ind w:left="108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Rumusan pasal 22 diatas apabila dirinci terdapat unsur-unsur sebagai berikut:</w:t>
      </w:r>
    </w:p>
    <w:p w:rsidR="008575AB" w:rsidRPr="00C53996" w:rsidRDefault="008575AB" w:rsidP="00C53996">
      <w:pPr>
        <w:pStyle w:val="ListParagraph"/>
        <w:autoSpaceDE w:val="0"/>
        <w:autoSpaceDN w:val="0"/>
        <w:adjustRightInd w:val="0"/>
        <w:spacing w:after="0"/>
        <w:ind w:left="108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Unsur-unsur objektif:</w:t>
      </w:r>
    </w:p>
    <w:p w:rsidR="008575AB" w:rsidRPr="00C53996" w:rsidRDefault="008575AB" w:rsidP="00C53996">
      <w:pPr>
        <w:pStyle w:val="ListParagraph"/>
        <w:numPr>
          <w:ilvl w:val="0"/>
          <w:numId w:val="9"/>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Pembuatnya: tersangka</w:t>
      </w:r>
    </w:p>
    <w:p w:rsidR="008575AB" w:rsidRPr="00C53996" w:rsidRDefault="008575AB" w:rsidP="00C53996">
      <w:pPr>
        <w:pStyle w:val="ListParagraph"/>
        <w:numPr>
          <w:ilvl w:val="0"/>
          <w:numId w:val="9"/>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 xml:space="preserve">Perbuatanya: </w:t>
      </w:r>
    </w:p>
    <w:p w:rsidR="008575AB" w:rsidRPr="00C53996" w:rsidRDefault="008575AB" w:rsidP="00C53996">
      <w:pPr>
        <w:pStyle w:val="ListParagraph"/>
        <w:numPr>
          <w:ilvl w:val="0"/>
          <w:numId w:val="10"/>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Tidak memberikan keterangan</w:t>
      </w:r>
    </w:p>
    <w:p w:rsidR="008575AB" w:rsidRPr="00C53996" w:rsidRDefault="008575AB" w:rsidP="00C53996">
      <w:pPr>
        <w:pStyle w:val="ListParagraph"/>
        <w:numPr>
          <w:ilvl w:val="0"/>
          <w:numId w:val="10"/>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Memberikan keterangan palsu</w:t>
      </w:r>
    </w:p>
    <w:p w:rsidR="008575AB" w:rsidRPr="00C53996" w:rsidRDefault="008575AB" w:rsidP="00C53996">
      <w:pPr>
        <w:pStyle w:val="ListParagraph"/>
        <w:numPr>
          <w:ilvl w:val="0"/>
          <w:numId w:val="9"/>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Objeknya:</w:t>
      </w:r>
    </w:p>
    <w:p w:rsidR="008575AB" w:rsidRPr="00C53996" w:rsidRDefault="008575AB" w:rsidP="00C53996">
      <w:pPr>
        <w:pStyle w:val="ListParagraph"/>
        <w:numPr>
          <w:ilvl w:val="0"/>
          <w:numId w:val="11"/>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Keterangan tentag harta bendanya</w:t>
      </w:r>
    </w:p>
    <w:p w:rsidR="008575AB" w:rsidRPr="00C53996" w:rsidRDefault="008575AB" w:rsidP="00C53996">
      <w:pPr>
        <w:pStyle w:val="ListParagraph"/>
        <w:numPr>
          <w:ilvl w:val="0"/>
          <w:numId w:val="11"/>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Keterangan tentang harta benda istri atau suaminya</w:t>
      </w:r>
    </w:p>
    <w:p w:rsidR="008575AB" w:rsidRPr="00C53996" w:rsidRDefault="008575AB" w:rsidP="00C53996">
      <w:pPr>
        <w:pStyle w:val="ListParagraph"/>
        <w:numPr>
          <w:ilvl w:val="0"/>
          <w:numId w:val="11"/>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Keterangan tentang harta benda anaknaya</w:t>
      </w:r>
    </w:p>
    <w:p w:rsidR="008575AB" w:rsidRPr="00C53996" w:rsidRDefault="008575AB" w:rsidP="00C53996">
      <w:pPr>
        <w:pStyle w:val="ListParagraph"/>
        <w:numPr>
          <w:ilvl w:val="0"/>
          <w:numId w:val="11"/>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 xml:space="preserve">Keterangan tentang harta benda setiap orang atau korporasi </w:t>
      </w:r>
      <w:r w:rsidR="00BE5531" w:rsidRPr="00C53996">
        <w:rPr>
          <w:rFonts w:ascii="Times New Roman" w:hAnsi="Times New Roman" w:cs="Times New Roman"/>
          <w:color w:val="222222"/>
          <w:sz w:val="24"/>
          <w:szCs w:val="24"/>
          <w:shd w:val="clear" w:color="auto" w:fill="FFFFFF"/>
        </w:rPr>
        <w:t>yang diketahui atau patut diduga mempunyai hubungan dengan tindak pidana yang dilakukan tersangka.</w:t>
      </w:r>
    </w:p>
    <w:p w:rsidR="00BE5531" w:rsidRPr="00C53996" w:rsidRDefault="00BE5531" w:rsidP="00C53996">
      <w:pPr>
        <w:autoSpaceDE w:val="0"/>
        <w:autoSpaceDN w:val="0"/>
        <w:adjustRightInd w:val="0"/>
        <w:spacing w:after="0"/>
        <w:ind w:left="108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Unsur Subjektif</w:t>
      </w:r>
    </w:p>
    <w:p w:rsidR="00BE5531" w:rsidRPr="00C53996" w:rsidRDefault="00BE5531" w:rsidP="00C53996">
      <w:pPr>
        <w:pStyle w:val="ListParagraph"/>
        <w:numPr>
          <w:ilvl w:val="0"/>
          <w:numId w:val="9"/>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Kesalahan: dengan sengaja</w:t>
      </w:r>
    </w:p>
    <w:p w:rsidR="00366033" w:rsidRPr="00C53996" w:rsidRDefault="00366033" w:rsidP="00C53996">
      <w:pPr>
        <w:autoSpaceDE w:val="0"/>
        <w:autoSpaceDN w:val="0"/>
        <w:adjustRightInd w:val="0"/>
        <w:spacing w:after="0"/>
        <w:jc w:val="both"/>
        <w:rPr>
          <w:rFonts w:ascii="Times New Roman" w:hAnsi="Times New Roman" w:cs="Times New Roman"/>
          <w:sz w:val="24"/>
          <w:szCs w:val="24"/>
        </w:rPr>
      </w:pPr>
    </w:p>
    <w:p w:rsidR="00144BE8" w:rsidRPr="00C53996" w:rsidRDefault="001760D0" w:rsidP="00C53996">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b/>
          <w:bCs/>
          <w:color w:val="222222"/>
          <w:sz w:val="24"/>
          <w:szCs w:val="24"/>
          <w:shd w:val="clear" w:color="auto" w:fill="FFFFFF"/>
        </w:rPr>
        <w:t>Bank yang tidak memberikan keterangan rekening tersangka</w:t>
      </w:r>
    </w:p>
    <w:p w:rsidR="00366033" w:rsidRPr="00C53996" w:rsidRDefault="001760D0" w:rsidP="00C53996">
      <w:pPr>
        <w:pStyle w:val="ListParagraph"/>
        <w:autoSpaceDE w:val="0"/>
        <w:autoSpaceDN w:val="0"/>
        <w:adjustRightInd w:val="0"/>
        <w:spacing w:after="0"/>
        <w:ind w:left="108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Pasal 22 UU No. 31 Tahun 1999 jo. UU No. 20 Tahun 2001:</w:t>
      </w:r>
      <w:r w:rsidRPr="00C53996">
        <w:rPr>
          <w:rFonts w:ascii="Times New Roman" w:hAnsi="Times New Roman" w:cs="Times New Roman"/>
          <w:color w:val="222222"/>
          <w:sz w:val="24"/>
          <w:szCs w:val="24"/>
        </w:rPr>
        <w:br/>
      </w:r>
      <w:r w:rsidRPr="00C53996">
        <w:rPr>
          <w:rFonts w:ascii="Times New Roman" w:hAnsi="Times New Roman" w:cs="Times New Roman"/>
          <w:color w:val="222222"/>
          <w:sz w:val="24"/>
          <w:szCs w:val="24"/>
          <w:shd w:val="clear" w:color="auto" w:fill="FFFFFF"/>
        </w:rPr>
        <w:t xml:space="preserve">"Setiap orang sebagaimana dimaksud dalam Pasal 28, Pasal 29, Pasal 35, atau Pasal 36 yang dengan sengaja tidak memberi keterangan atau memberi keterangan yang tidak benar, dipidana dengan pidana paling singkat 3 (tiga) tahun dan paling lama 12 (dua belas) tahun dan atau denda paling sedikit Rp 150.000.000,00 </w:t>
      </w:r>
      <w:r w:rsidRPr="00C53996">
        <w:rPr>
          <w:rFonts w:ascii="Times New Roman" w:hAnsi="Times New Roman" w:cs="Times New Roman"/>
          <w:color w:val="222222"/>
          <w:sz w:val="24"/>
          <w:szCs w:val="24"/>
          <w:shd w:val="clear" w:color="auto" w:fill="FFFFFF"/>
        </w:rPr>
        <w:lastRenderedPageBreak/>
        <w:t>(seratus lima puluh juta rupiah) dan paling banyak Rp 600.000.000.00 (enam ratus juta rupiah)</w:t>
      </w:r>
      <w:r w:rsidR="00366033" w:rsidRPr="00C53996">
        <w:rPr>
          <w:rFonts w:ascii="Times New Roman" w:hAnsi="Times New Roman" w:cs="Times New Roman"/>
          <w:color w:val="222222"/>
          <w:sz w:val="24"/>
          <w:szCs w:val="24"/>
          <w:shd w:val="clear" w:color="auto" w:fill="FFFFFF"/>
        </w:rPr>
        <w:t xml:space="preserve"> </w:t>
      </w:r>
      <w:r w:rsidRPr="00C53996">
        <w:rPr>
          <w:rFonts w:ascii="Times New Roman" w:hAnsi="Times New Roman" w:cs="Times New Roman"/>
          <w:color w:val="222222"/>
          <w:sz w:val="24"/>
          <w:szCs w:val="24"/>
          <w:shd w:val="clear" w:color="auto" w:fill="FFFFFF"/>
        </w:rPr>
        <w:t>"Pasal 29 UU No. 31 Tahun 1999 jo. UU No. 20 Tahun 2001:</w:t>
      </w:r>
      <w:r w:rsidR="00690884" w:rsidRPr="00C53996">
        <w:rPr>
          <w:rFonts w:ascii="Times New Roman" w:hAnsi="Times New Roman" w:cs="Times New Roman"/>
          <w:color w:val="222222"/>
          <w:sz w:val="24"/>
          <w:szCs w:val="24"/>
          <w:shd w:val="clear" w:color="auto" w:fill="FFFFFF"/>
        </w:rPr>
        <w:t xml:space="preserve"> </w:t>
      </w:r>
      <w:r w:rsidRPr="00C53996">
        <w:rPr>
          <w:rFonts w:ascii="Times New Roman" w:hAnsi="Times New Roman" w:cs="Times New Roman"/>
          <w:color w:val="222222"/>
          <w:sz w:val="24"/>
          <w:szCs w:val="24"/>
          <w:shd w:val="clear" w:color="auto" w:fill="FFFFFF"/>
        </w:rPr>
        <w:t>(1) Untuk kepentingan penyidikan, penuntutan, atau pemeriksaan di sidang pengadilan, penyidik, penuntut umum, atau hakim berwenang meminta kepada bank tentang keadaan keuangan tersangka atau terdakwa.</w:t>
      </w:r>
      <w:r w:rsidR="00690884" w:rsidRPr="00C53996">
        <w:rPr>
          <w:rFonts w:ascii="Times New Roman" w:hAnsi="Times New Roman" w:cs="Times New Roman"/>
          <w:color w:val="222222"/>
          <w:sz w:val="24"/>
          <w:szCs w:val="24"/>
          <w:shd w:val="clear" w:color="auto" w:fill="FFFFFF"/>
        </w:rPr>
        <w:t xml:space="preserve"> </w:t>
      </w:r>
      <w:r w:rsidRPr="00C53996">
        <w:rPr>
          <w:rFonts w:ascii="Times New Roman" w:hAnsi="Times New Roman" w:cs="Times New Roman"/>
          <w:color w:val="222222"/>
          <w:sz w:val="24"/>
          <w:szCs w:val="24"/>
          <w:shd w:val="clear" w:color="auto" w:fill="FFFFFF"/>
        </w:rPr>
        <w:t>(2) Permintaan keterangan kepada bank sebagaimana dimaksud dalam ayat (1) diajukan kepada Gubernur Bank Indonesia sesuai dengan peraturan perundang-undangan yang berlaku.</w:t>
      </w:r>
      <w:r w:rsidR="00366033" w:rsidRPr="00C53996">
        <w:rPr>
          <w:rFonts w:ascii="Times New Roman" w:hAnsi="Times New Roman" w:cs="Times New Roman"/>
          <w:color w:val="222222"/>
          <w:sz w:val="24"/>
          <w:szCs w:val="24"/>
        </w:rPr>
        <w:t xml:space="preserve"> </w:t>
      </w:r>
      <w:r w:rsidRPr="00C53996">
        <w:rPr>
          <w:rFonts w:ascii="Times New Roman" w:hAnsi="Times New Roman" w:cs="Times New Roman"/>
          <w:color w:val="222222"/>
          <w:sz w:val="24"/>
          <w:szCs w:val="24"/>
          <w:shd w:val="clear" w:color="auto" w:fill="FFFFFF"/>
        </w:rPr>
        <w:t>(3) Gubernur Bank Indonesia berkewajiban untuk memenuhi permintaan sebagaimana dimaksud dalam ayat (2) dalam waktu selambat-lambatnya 3 (tiga) hari kerja, terhitung sejak dokumen permintaan diterima secara lengkap.</w:t>
      </w:r>
      <w:r w:rsidR="00690884" w:rsidRPr="00C53996">
        <w:rPr>
          <w:rFonts w:ascii="Times New Roman" w:hAnsi="Times New Roman" w:cs="Times New Roman"/>
          <w:color w:val="222222"/>
          <w:sz w:val="24"/>
          <w:szCs w:val="24"/>
        </w:rPr>
        <w:t xml:space="preserve"> </w:t>
      </w:r>
      <w:r w:rsidRPr="00C53996">
        <w:rPr>
          <w:rFonts w:ascii="Times New Roman" w:hAnsi="Times New Roman" w:cs="Times New Roman"/>
          <w:color w:val="222222"/>
          <w:sz w:val="24"/>
          <w:szCs w:val="24"/>
          <w:shd w:val="clear" w:color="auto" w:fill="FFFFFF"/>
        </w:rPr>
        <w:t>(4) Penyidik, penuntut umum, atau hakim dapat meminta kepada bank untuk memblokir rekening simpanan milik tersangka atau terdakwa yang diduga hasil dari korupsi.</w:t>
      </w:r>
      <w:r w:rsidR="00BE5531" w:rsidRPr="00C53996">
        <w:rPr>
          <w:rFonts w:ascii="Times New Roman" w:hAnsi="Times New Roman" w:cs="Times New Roman"/>
          <w:color w:val="222222"/>
          <w:sz w:val="24"/>
          <w:szCs w:val="24"/>
        </w:rPr>
        <w:t xml:space="preserve"> </w:t>
      </w:r>
      <w:r w:rsidRPr="00C53996">
        <w:rPr>
          <w:rFonts w:ascii="Times New Roman" w:hAnsi="Times New Roman" w:cs="Times New Roman"/>
          <w:color w:val="222222"/>
          <w:sz w:val="24"/>
          <w:szCs w:val="24"/>
          <w:shd w:val="clear" w:color="auto" w:fill="FFFFFF"/>
        </w:rPr>
        <w:t>(5) Dalam hal hasil pemeriksaan terhada</w:t>
      </w:r>
      <w:r w:rsidR="00BE5531" w:rsidRPr="00C53996">
        <w:rPr>
          <w:rFonts w:ascii="Times New Roman" w:hAnsi="Times New Roman" w:cs="Times New Roman"/>
          <w:color w:val="222222"/>
          <w:sz w:val="24"/>
          <w:szCs w:val="24"/>
          <w:shd w:val="clear" w:color="auto" w:fill="FFFFFF"/>
        </w:rPr>
        <w:t xml:space="preserve">p tersangka atau terdakwa tidak diperoleh bukti yang </w:t>
      </w:r>
      <w:r w:rsidRPr="00C53996">
        <w:rPr>
          <w:rFonts w:ascii="Times New Roman" w:hAnsi="Times New Roman" w:cs="Times New Roman"/>
          <w:color w:val="222222"/>
          <w:sz w:val="24"/>
          <w:szCs w:val="24"/>
          <w:shd w:val="clear" w:color="auto" w:fill="FFFFFF"/>
        </w:rPr>
        <w:t>cukup,</w:t>
      </w:r>
      <w:r w:rsidR="00BE5531" w:rsidRPr="00C53996">
        <w:rPr>
          <w:rFonts w:ascii="Times New Roman" w:hAnsi="Times New Roman" w:cs="Times New Roman"/>
          <w:color w:val="222222"/>
          <w:sz w:val="24"/>
          <w:szCs w:val="24"/>
        </w:rPr>
        <w:t xml:space="preserve"> </w:t>
      </w:r>
      <w:r w:rsidRPr="00C53996">
        <w:rPr>
          <w:rFonts w:ascii="Times New Roman" w:hAnsi="Times New Roman" w:cs="Times New Roman"/>
          <w:color w:val="222222"/>
          <w:sz w:val="24"/>
          <w:szCs w:val="24"/>
          <w:shd w:val="clear" w:color="auto" w:fill="FFFFFF"/>
        </w:rPr>
        <w:t>atas permintaan penyidik, penuntut umum, atau hakim, bank pada hari itu juga mencabut pemblokiran.</w:t>
      </w:r>
    </w:p>
    <w:p w:rsidR="00BE5531" w:rsidRPr="00C53996" w:rsidRDefault="009112B3" w:rsidP="00C53996">
      <w:pPr>
        <w:pStyle w:val="ListParagraph"/>
        <w:autoSpaceDE w:val="0"/>
        <w:autoSpaceDN w:val="0"/>
        <w:adjustRightInd w:val="0"/>
        <w:spacing w:after="0"/>
        <w:ind w:left="108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 xml:space="preserve">Berdasrkan ketentuan pasal 22 Jo </w:t>
      </w:r>
      <w:r w:rsidR="00600EDA" w:rsidRPr="00C53996">
        <w:rPr>
          <w:rFonts w:ascii="Times New Roman" w:hAnsi="Times New Roman" w:cs="Times New Roman"/>
          <w:color w:val="222222"/>
          <w:sz w:val="24"/>
          <w:szCs w:val="24"/>
          <w:shd w:val="clear" w:color="auto" w:fill="FFFFFF"/>
        </w:rPr>
        <w:t>29, maka unsur-unsur tindak pidana yang menyagkut bank ini dapat di rinci sebagai berikut:</w:t>
      </w:r>
    </w:p>
    <w:p w:rsidR="00600EDA" w:rsidRPr="00C53996" w:rsidRDefault="00600EDA" w:rsidP="00C53996">
      <w:pPr>
        <w:pStyle w:val="ListParagraph"/>
        <w:autoSpaceDE w:val="0"/>
        <w:autoSpaceDN w:val="0"/>
        <w:adjustRightInd w:val="0"/>
        <w:spacing w:after="0"/>
        <w:ind w:left="108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Unsur Obyektif</w:t>
      </w:r>
    </w:p>
    <w:p w:rsidR="00BD4F19" w:rsidRPr="00C53996" w:rsidRDefault="00600EDA" w:rsidP="00C53996">
      <w:pPr>
        <w:pStyle w:val="ListParagraph"/>
        <w:numPr>
          <w:ilvl w:val="0"/>
          <w:numId w:val="12"/>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color w:val="222222"/>
          <w:sz w:val="24"/>
          <w:szCs w:val="24"/>
          <w:shd w:val="clear" w:color="auto" w:fill="FFFFFF"/>
        </w:rPr>
        <w:t>Pembuatnya adalah</w:t>
      </w:r>
      <w:r w:rsidR="00BD4F19" w:rsidRPr="00C53996">
        <w:rPr>
          <w:rFonts w:ascii="Times New Roman" w:hAnsi="Times New Roman" w:cs="Times New Roman"/>
          <w:color w:val="222222"/>
          <w:sz w:val="24"/>
          <w:szCs w:val="24"/>
          <w:shd w:val="clear" w:color="auto" w:fill="FFFFFF"/>
        </w:rPr>
        <w:t xml:space="preserve"> orang yang ditugaskan oleh Bank yang berangkutan</w:t>
      </w:r>
    </w:p>
    <w:p w:rsidR="00BD4F19" w:rsidRPr="00C53996" w:rsidRDefault="00BD4F19" w:rsidP="00C53996">
      <w:pPr>
        <w:pStyle w:val="ListParagraph"/>
        <w:numPr>
          <w:ilvl w:val="0"/>
          <w:numId w:val="12"/>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color w:val="222222"/>
          <w:sz w:val="24"/>
          <w:szCs w:val="24"/>
          <w:shd w:val="clear" w:color="auto" w:fill="FFFFFF"/>
        </w:rPr>
        <w:t>Perbuatanya:</w:t>
      </w:r>
    </w:p>
    <w:p w:rsidR="00BD4F19" w:rsidRPr="00C53996" w:rsidRDefault="00BD4F19" w:rsidP="00C53996">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color w:val="222222"/>
          <w:sz w:val="24"/>
          <w:szCs w:val="24"/>
          <w:shd w:val="clear" w:color="auto" w:fill="FFFFFF"/>
        </w:rPr>
        <w:t>Tidak memberikan keterangan</w:t>
      </w:r>
    </w:p>
    <w:p w:rsidR="00BD4F19" w:rsidRPr="00C53996" w:rsidRDefault="00BD4F19" w:rsidP="00C53996">
      <w:pPr>
        <w:pStyle w:val="ListParagraph"/>
        <w:numPr>
          <w:ilvl w:val="0"/>
          <w:numId w:val="13"/>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color w:val="222222"/>
          <w:sz w:val="24"/>
          <w:szCs w:val="24"/>
          <w:shd w:val="clear" w:color="auto" w:fill="FFFFFF"/>
        </w:rPr>
        <w:t>Memberikan keterangan palsu</w:t>
      </w:r>
    </w:p>
    <w:p w:rsidR="00BD4F19" w:rsidRPr="00C53996" w:rsidRDefault="00BD4F19" w:rsidP="00C53996">
      <w:pPr>
        <w:pStyle w:val="ListParagraph"/>
        <w:numPr>
          <w:ilvl w:val="0"/>
          <w:numId w:val="12"/>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color w:val="222222"/>
          <w:sz w:val="24"/>
          <w:szCs w:val="24"/>
          <w:shd w:val="clear" w:color="auto" w:fill="FFFFFF"/>
        </w:rPr>
        <w:t>Obyeknya adalah keadaan kuangan tersangka atau terdakwa</w:t>
      </w:r>
    </w:p>
    <w:p w:rsidR="00BD4F19" w:rsidRPr="00C53996" w:rsidRDefault="00BD4F19" w:rsidP="00C53996">
      <w:pPr>
        <w:autoSpaceDE w:val="0"/>
        <w:autoSpaceDN w:val="0"/>
        <w:adjustRightInd w:val="0"/>
        <w:spacing w:after="0"/>
        <w:ind w:left="108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Unsur subyektifnya</w:t>
      </w:r>
    </w:p>
    <w:p w:rsidR="00600EDA" w:rsidRPr="00C53996" w:rsidRDefault="00BD4F19" w:rsidP="00C53996">
      <w:pPr>
        <w:pStyle w:val="ListParagraph"/>
        <w:numPr>
          <w:ilvl w:val="0"/>
          <w:numId w:val="12"/>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color w:val="222222"/>
          <w:sz w:val="24"/>
          <w:szCs w:val="24"/>
          <w:shd w:val="clear" w:color="auto" w:fill="FFFFFF"/>
        </w:rPr>
        <w:t>Dengan sengaja</w:t>
      </w:r>
      <w:r w:rsidR="00600EDA" w:rsidRPr="00C53996">
        <w:rPr>
          <w:rFonts w:ascii="Times New Roman" w:hAnsi="Times New Roman" w:cs="Times New Roman"/>
          <w:color w:val="222222"/>
          <w:sz w:val="24"/>
          <w:szCs w:val="24"/>
          <w:shd w:val="clear" w:color="auto" w:fill="FFFFFF"/>
        </w:rPr>
        <w:t xml:space="preserve"> </w:t>
      </w:r>
    </w:p>
    <w:p w:rsidR="00366033" w:rsidRPr="00C53996" w:rsidRDefault="00366033" w:rsidP="00C53996">
      <w:pPr>
        <w:pStyle w:val="ListParagraph"/>
        <w:autoSpaceDE w:val="0"/>
        <w:autoSpaceDN w:val="0"/>
        <w:adjustRightInd w:val="0"/>
        <w:spacing w:after="0"/>
        <w:ind w:left="1080"/>
        <w:jc w:val="both"/>
        <w:rPr>
          <w:rFonts w:ascii="Times New Roman" w:hAnsi="Times New Roman" w:cs="Times New Roman"/>
          <w:sz w:val="24"/>
          <w:szCs w:val="24"/>
        </w:rPr>
      </w:pPr>
    </w:p>
    <w:p w:rsidR="00366033" w:rsidRPr="00C53996" w:rsidRDefault="001760D0" w:rsidP="00C53996">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b/>
          <w:bCs/>
          <w:color w:val="222222"/>
          <w:sz w:val="24"/>
          <w:szCs w:val="24"/>
          <w:shd w:val="clear" w:color="auto" w:fill="FFFFFF"/>
        </w:rPr>
        <w:t>Saksi atau ahli yang tidak memberi keterangan atau memberi keterangan palsu</w:t>
      </w:r>
      <w:r w:rsidR="00366033" w:rsidRPr="00C53996">
        <w:rPr>
          <w:rFonts w:ascii="Times New Roman" w:hAnsi="Times New Roman" w:cs="Times New Roman"/>
          <w:color w:val="222222"/>
          <w:sz w:val="24"/>
          <w:szCs w:val="24"/>
        </w:rPr>
        <w:t xml:space="preserve"> </w:t>
      </w:r>
      <w:r w:rsidRPr="00C53996">
        <w:rPr>
          <w:rFonts w:ascii="Times New Roman" w:hAnsi="Times New Roman" w:cs="Times New Roman"/>
          <w:color w:val="222222"/>
          <w:sz w:val="24"/>
          <w:szCs w:val="24"/>
          <w:shd w:val="clear" w:color="auto" w:fill="FFFFFF"/>
        </w:rPr>
        <w:t>Pasal 22 UU No. 31 Tahun 1999 jo. UU No. 20 Tahun 2001:</w:t>
      </w:r>
      <w:r w:rsidRPr="00C53996">
        <w:rPr>
          <w:rFonts w:ascii="Times New Roman" w:hAnsi="Times New Roman" w:cs="Times New Roman"/>
          <w:color w:val="222222"/>
          <w:sz w:val="24"/>
          <w:szCs w:val="24"/>
        </w:rPr>
        <w:br/>
      </w:r>
      <w:r w:rsidRPr="00C53996">
        <w:rPr>
          <w:rFonts w:ascii="Times New Roman" w:hAnsi="Times New Roman" w:cs="Times New Roman"/>
          <w:color w:val="222222"/>
          <w:sz w:val="24"/>
          <w:szCs w:val="24"/>
          <w:shd w:val="clear" w:color="auto" w:fill="FFFFFF"/>
        </w:rPr>
        <w:t>"Setiap orang sebagaimana dimaksud dalam Pasal 28, Pasal 29, Pasal 35 atau Pasal 36 yang dengan sengaja tidak memberi keterangan atau memberi keterangan yang tidak benar, dipidana dengan pidana penjara paling singkat 3 (tiga) tahun dan paling lama 12 (dua belas) tahun dan atau denda paling sedikit Rp 150.000.000,00 (seratus lima puluh juta rupiah) dan paling banyak Rp 600.000.000,00 (enam ratus juta rupiah)</w:t>
      </w:r>
      <w:r w:rsidR="00366033" w:rsidRPr="00C53996">
        <w:rPr>
          <w:rFonts w:ascii="Times New Roman" w:hAnsi="Times New Roman" w:cs="Times New Roman"/>
          <w:color w:val="222222"/>
          <w:sz w:val="24"/>
          <w:szCs w:val="24"/>
          <w:shd w:val="clear" w:color="auto" w:fill="FFFFFF"/>
        </w:rPr>
        <w:t xml:space="preserve"> </w:t>
      </w:r>
      <w:r w:rsidRPr="00C53996">
        <w:rPr>
          <w:rFonts w:ascii="Times New Roman" w:hAnsi="Times New Roman" w:cs="Times New Roman"/>
          <w:color w:val="222222"/>
          <w:sz w:val="24"/>
          <w:szCs w:val="24"/>
          <w:shd w:val="clear" w:color="auto" w:fill="FFFFFF"/>
        </w:rPr>
        <w:t>"Pasal 35 UU No. 31 Tahun 1999 jo. UU No. 20 Tahun 2001:</w:t>
      </w:r>
      <w:r w:rsidRPr="00C53996">
        <w:rPr>
          <w:rFonts w:ascii="Times New Roman" w:hAnsi="Times New Roman" w:cs="Times New Roman"/>
          <w:color w:val="222222"/>
          <w:sz w:val="24"/>
          <w:szCs w:val="24"/>
        </w:rPr>
        <w:br/>
      </w:r>
      <w:r w:rsidRPr="00C53996">
        <w:rPr>
          <w:rFonts w:ascii="Times New Roman" w:hAnsi="Times New Roman" w:cs="Times New Roman"/>
          <w:color w:val="222222"/>
          <w:sz w:val="24"/>
          <w:szCs w:val="24"/>
          <w:shd w:val="clear" w:color="auto" w:fill="FFFFFF"/>
        </w:rPr>
        <w:t>(1) Setiap orang wajib memberikan keterangan sebagai saksi atau ahli, kecuali ayah, ibu, kakek, nenek, saudara kandung, istri atau suami, anak dan cucu dari terdakwa.</w:t>
      </w:r>
      <w:r w:rsidR="00366033" w:rsidRPr="00C53996">
        <w:rPr>
          <w:rFonts w:ascii="Times New Roman" w:hAnsi="Times New Roman" w:cs="Times New Roman"/>
          <w:color w:val="222222"/>
          <w:sz w:val="24"/>
          <w:szCs w:val="24"/>
        </w:rPr>
        <w:t xml:space="preserve"> </w:t>
      </w:r>
      <w:r w:rsidRPr="00C53996">
        <w:rPr>
          <w:rFonts w:ascii="Times New Roman" w:hAnsi="Times New Roman" w:cs="Times New Roman"/>
          <w:color w:val="222222"/>
          <w:sz w:val="24"/>
          <w:szCs w:val="24"/>
          <w:shd w:val="clear" w:color="auto" w:fill="FFFFFF"/>
        </w:rPr>
        <w:t>(2) Orang yang dibebaskan sebagai saksi sebagaimana dimaksud dalam ayat (1), dapat diperiksa sebagai saksi apabila mereka menghendaki dan disetujui secara tegas oleh terdakwa.</w:t>
      </w:r>
      <w:r w:rsidR="00366033" w:rsidRPr="00C53996">
        <w:rPr>
          <w:rFonts w:ascii="Times New Roman" w:hAnsi="Times New Roman" w:cs="Times New Roman"/>
          <w:color w:val="222222"/>
          <w:sz w:val="24"/>
          <w:szCs w:val="24"/>
        </w:rPr>
        <w:t xml:space="preserve"> </w:t>
      </w:r>
      <w:r w:rsidRPr="00C53996">
        <w:rPr>
          <w:rFonts w:ascii="Times New Roman" w:hAnsi="Times New Roman" w:cs="Times New Roman"/>
          <w:color w:val="222222"/>
          <w:sz w:val="24"/>
          <w:szCs w:val="24"/>
          <w:shd w:val="clear" w:color="auto" w:fill="FFFFFF"/>
        </w:rPr>
        <w:t>(3) Tanpa persetujuan sebagaimana dimaksud dalam ayat (2), mereka dapat memberikan keterangan sebagai saksi tanpa disumpah.</w:t>
      </w:r>
    </w:p>
    <w:p w:rsidR="00BD4F19" w:rsidRPr="00C53996" w:rsidRDefault="00BD4F19" w:rsidP="00C53996">
      <w:pPr>
        <w:pStyle w:val="ListParagraph"/>
        <w:autoSpaceDE w:val="0"/>
        <w:autoSpaceDN w:val="0"/>
        <w:adjustRightInd w:val="0"/>
        <w:spacing w:after="0"/>
        <w:ind w:left="1080"/>
        <w:jc w:val="both"/>
        <w:rPr>
          <w:rFonts w:ascii="Times New Roman" w:hAnsi="Times New Roman" w:cs="Times New Roman"/>
          <w:b/>
          <w:bCs/>
          <w:color w:val="222222"/>
          <w:sz w:val="24"/>
          <w:szCs w:val="24"/>
          <w:shd w:val="clear" w:color="auto" w:fill="FFFFFF"/>
        </w:rPr>
      </w:pPr>
      <w:r w:rsidRPr="00C53996">
        <w:rPr>
          <w:rFonts w:ascii="Times New Roman" w:hAnsi="Times New Roman" w:cs="Times New Roman"/>
          <w:b/>
          <w:bCs/>
          <w:color w:val="222222"/>
          <w:sz w:val="24"/>
          <w:szCs w:val="24"/>
          <w:shd w:val="clear" w:color="auto" w:fill="FFFFFF"/>
        </w:rPr>
        <w:t>Unsur Obyektif</w:t>
      </w:r>
    </w:p>
    <w:p w:rsidR="00BD4F19" w:rsidRPr="00C53996" w:rsidRDefault="00BD4F19" w:rsidP="00C53996">
      <w:pPr>
        <w:pStyle w:val="ListParagraph"/>
        <w:numPr>
          <w:ilvl w:val="0"/>
          <w:numId w:val="14"/>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b/>
          <w:bCs/>
          <w:color w:val="222222"/>
          <w:sz w:val="24"/>
          <w:szCs w:val="24"/>
          <w:shd w:val="clear" w:color="auto" w:fill="FFFFFF"/>
        </w:rPr>
        <w:t>Pembuatnya:</w:t>
      </w:r>
    </w:p>
    <w:p w:rsidR="00BD4F19" w:rsidRPr="00C53996" w:rsidRDefault="00BD4F19" w:rsidP="00C53996">
      <w:pPr>
        <w:pStyle w:val="ListParagraph"/>
        <w:numPr>
          <w:ilvl w:val="0"/>
          <w:numId w:val="15"/>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b/>
          <w:bCs/>
          <w:color w:val="222222"/>
          <w:sz w:val="24"/>
          <w:szCs w:val="24"/>
          <w:shd w:val="clear" w:color="auto" w:fill="FFFFFF"/>
        </w:rPr>
        <w:t xml:space="preserve">Saksi </w:t>
      </w:r>
    </w:p>
    <w:p w:rsidR="00BD4F19" w:rsidRPr="00C53996" w:rsidRDefault="00BD4F19" w:rsidP="00C53996">
      <w:pPr>
        <w:pStyle w:val="ListParagraph"/>
        <w:numPr>
          <w:ilvl w:val="0"/>
          <w:numId w:val="15"/>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b/>
          <w:bCs/>
          <w:color w:val="222222"/>
          <w:sz w:val="24"/>
          <w:szCs w:val="24"/>
          <w:shd w:val="clear" w:color="auto" w:fill="FFFFFF"/>
        </w:rPr>
        <w:t>Ahli</w:t>
      </w:r>
    </w:p>
    <w:p w:rsidR="00BD4F19" w:rsidRPr="00C53996" w:rsidRDefault="00BD4F19" w:rsidP="00C53996">
      <w:pPr>
        <w:pStyle w:val="ListParagraph"/>
        <w:numPr>
          <w:ilvl w:val="0"/>
          <w:numId w:val="14"/>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sz w:val="24"/>
          <w:szCs w:val="24"/>
        </w:rPr>
        <w:lastRenderedPageBreak/>
        <w:t>Perbuatanya:</w:t>
      </w:r>
    </w:p>
    <w:p w:rsidR="00BD4F19" w:rsidRPr="00C53996" w:rsidRDefault="00BD4F19" w:rsidP="00C53996">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sz w:val="24"/>
          <w:szCs w:val="24"/>
        </w:rPr>
        <w:t>Tidak memberikan keterangan</w:t>
      </w:r>
    </w:p>
    <w:p w:rsidR="00BD4F19" w:rsidRPr="00C53996" w:rsidRDefault="00BD4F19" w:rsidP="00C53996">
      <w:pPr>
        <w:pStyle w:val="ListParagraph"/>
        <w:numPr>
          <w:ilvl w:val="0"/>
          <w:numId w:val="16"/>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sz w:val="24"/>
          <w:szCs w:val="24"/>
        </w:rPr>
        <w:t>Memberikan keterangan yang tidak benar</w:t>
      </w:r>
    </w:p>
    <w:p w:rsidR="00BD4F19" w:rsidRPr="00C53996" w:rsidRDefault="00BD4F19" w:rsidP="00C53996">
      <w:pPr>
        <w:pStyle w:val="ListParagraph"/>
        <w:numPr>
          <w:ilvl w:val="0"/>
          <w:numId w:val="14"/>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sz w:val="24"/>
          <w:szCs w:val="24"/>
        </w:rPr>
        <w:t>Obyeknya: keterangan (saksi atau ahli)</w:t>
      </w:r>
    </w:p>
    <w:p w:rsidR="00BD4F19" w:rsidRPr="00C53996" w:rsidRDefault="00BD4F19" w:rsidP="00C53996">
      <w:pPr>
        <w:autoSpaceDE w:val="0"/>
        <w:autoSpaceDN w:val="0"/>
        <w:adjustRightInd w:val="0"/>
        <w:spacing w:after="0"/>
        <w:ind w:left="1080"/>
        <w:jc w:val="both"/>
        <w:rPr>
          <w:rFonts w:ascii="Times New Roman" w:hAnsi="Times New Roman" w:cs="Times New Roman"/>
          <w:sz w:val="24"/>
          <w:szCs w:val="24"/>
        </w:rPr>
      </w:pPr>
      <w:r w:rsidRPr="00C53996">
        <w:rPr>
          <w:rFonts w:ascii="Times New Roman" w:hAnsi="Times New Roman" w:cs="Times New Roman"/>
          <w:sz w:val="24"/>
          <w:szCs w:val="24"/>
        </w:rPr>
        <w:t>Unsur subjektinya: kesalahan (dengan sengaja)</w:t>
      </w:r>
    </w:p>
    <w:p w:rsidR="00366033" w:rsidRPr="00C53996" w:rsidRDefault="00366033" w:rsidP="00C53996">
      <w:pPr>
        <w:pStyle w:val="ListParagraph"/>
        <w:rPr>
          <w:rFonts w:ascii="Times New Roman" w:hAnsi="Times New Roman" w:cs="Times New Roman"/>
          <w:sz w:val="24"/>
          <w:szCs w:val="24"/>
        </w:rPr>
      </w:pPr>
    </w:p>
    <w:p w:rsidR="00366033" w:rsidRPr="00C53996" w:rsidRDefault="00366033" w:rsidP="00C53996">
      <w:pPr>
        <w:pStyle w:val="ListParagraph"/>
        <w:autoSpaceDE w:val="0"/>
        <w:autoSpaceDN w:val="0"/>
        <w:adjustRightInd w:val="0"/>
        <w:spacing w:after="0"/>
        <w:ind w:left="1080"/>
        <w:jc w:val="both"/>
        <w:rPr>
          <w:rFonts w:ascii="Times New Roman" w:hAnsi="Times New Roman" w:cs="Times New Roman"/>
          <w:sz w:val="24"/>
          <w:szCs w:val="24"/>
        </w:rPr>
      </w:pPr>
    </w:p>
    <w:p w:rsidR="00366033" w:rsidRPr="00C53996" w:rsidRDefault="001760D0" w:rsidP="00C53996">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b/>
          <w:bCs/>
          <w:color w:val="222222"/>
          <w:sz w:val="24"/>
          <w:szCs w:val="24"/>
          <w:shd w:val="clear" w:color="auto" w:fill="FFFFFF"/>
        </w:rPr>
        <w:t>Orang yang memegang rahasia jabatan tidak memberikan keterangan atau memberi keterangan palsu</w:t>
      </w:r>
      <w:r w:rsidR="00366033" w:rsidRPr="00C53996">
        <w:rPr>
          <w:rFonts w:ascii="Times New Roman" w:hAnsi="Times New Roman" w:cs="Times New Roman"/>
          <w:color w:val="222222"/>
          <w:sz w:val="24"/>
          <w:szCs w:val="24"/>
        </w:rPr>
        <w:t xml:space="preserve"> </w:t>
      </w:r>
    </w:p>
    <w:p w:rsidR="00366033" w:rsidRPr="00C53996" w:rsidRDefault="001760D0" w:rsidP="00C53996">
      <w:pPr>
        <w:pStyle w:val="ListParagraph"/>
        <w:autoSpaceDE w:val="0"/>
        <w:autoSpaceDN w:val="0"/>
        <w:adjustRightInd w:val="0"/>
        <w:spacing w:after="0"/>
        <w:ind w:left="108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Pasal 22 UU No. 31 Tahun 1999 jo. UU No. 20 Tahun 2001:</w:t>
      </w:r>
      <w:r w:rsidRPr="00C53996">
        <w:rPr>
          <w:rFonts w:ascii="Times New Roman" w:hAnsi="Times New Roman" w:cs="Times New Roman"/>
          <w:color w:val="222222"/>
          <w:sz w:val="24"/>
          <w:szCs w:val="24"/>
        </w:rPr>
        <w:br/>
      </w:r>
      <w:r w:rsidRPr="00C53996">
        <w:rPr>
          <w:rFonts w:ascii="Times New Roman" w:hAnsi="Times New Roman" w:cs="Times New Roman"/>
          <w:color w:val="222222"/>
          <w:sz w:val="24"/>
          <w:szCs w:val="24"/>
          <w:shd w:val="clear" w:color="auto" w:fill="FFFFFF"/>
        </w:rPr>
        <w:t>"Setiap orang sebagaimana dimaksud dalam Pasal 28, Pasal 29, Pasal 35, atau Pasal 36 yang dengan sengaja tidak memberi keterangan atau memberi keterangan yang tidak benar, dipidana dengan pidana penjara paling singkat 3 (tiga) tahun dan paling lama 12 (dua belas) tahun dan atau denda paling sedikit Rp 150.000.000,00 (seratus lima puluh juta rupiah) dan paling banyak Rp 600.000.000,00 (enam ratus juta rupiah)</w:t>
      </w:r>
      <w:r w:rsidR="00366033" w:rsidRPr="00C53996">
        <w:rPr>
          <w:rFonts w:ascii="Times New Roman" w:hAnsi="Times New Roman" w:cs="Times New Roman"/>
          <w:color w:val="222222"/>
          <w:sz w:val="24"/>
          <w:szCs w:val="24"/>
          <w:shd w:val="clear" w:color="auto" w:fill="FFFFFF"/>
        </w:rPr>
        <w:t xml:space="preserve"> </w:t>
      </w:r>
      <w:r w:rsidRPr="00C53996">
        <w:rPr>
          <w:rFonts w:ascii="Times New Roman" w:hAnsi="Times New Roman" w:cs="Times New Roman"/>
          <w:color w:val="222222"/>
          <w:sz w:val="24"/>
          <w:szCs w:val="24"/>
          <w:shd w:val="clear" w:color="auto" w:fill="FFFFFF"/>
        </w:rPr>
        <w:t>"Pasal 36 UU No. 31 Tahun 1999 jo. UU No. 20 Tahun 2001:</w:t>
      </w:r>
      <w:r w:rsidRPr="00C53996">
        <w:rPr>
          <w:rFonts w:ascii="Times New Roman" w:hAnsi="Times New Roman" w:cs="Times New Roman"/>
          <w:color w:val="222222"/>
          <w:sz w:val="24"/>
          <w:szCs w:val="24"/>
        </w:rPr>
        <w:br/>
      </w:r>
      <w:r w:rsidRPr="00C53996">
        <w:rPr>
          <w:rFonts w:ascii="Times New Roman" w:hAnsi="Times New Roman" w:cs="Times New Roman"/>
          <w:color w:val="222222"/>
          <w:sz w:val="24"/>
          <w:szCs w:val="24"/>
          <w:shd w:val="clear" w:color="auto" w:fill="FFFFFF"/>
        </w:rPr>
        <w:t>"Kewajiban memberikan kesaksian sebagaimana dimaksudkan dalam Pasal 35 berlaku juga terhadap mereka yang menurut pekerjaan, harkat dan martabat atau jabatannya diwajibkan menyimpan rahasia, kecuali petugas agama yang menurut keyakinannya harus menyimpan rahasia"</w:t>
      </w:r>
    </w:p>
    <w:p w:rsidR="00366033" w:rsidRPr="00C53996" w:rsidRDefault="00366033" w:rsidP="00C53996">
      <w:pPr>
        <w:pStyle w:val="ListParagraph"/>
        <w:autoSpaceDE w:val="0"/>
        <w:autoSpaceDN w:val="0"/>
        <w:adjustRightInd w:val="0"/>
        <w:spacing w:after="0"/>
        <w:ind w:left="1080"/>
        <w:jc w:val="both"/>
        <w:rPr>
          <w:rFonts w:ascii="Times New Roman" w:hAnsi="Times New Roman" w:cs="Times New Roman"/>
          <w:color w:val="222222"/>
          <w:sz w:val="24"/>
          <w:szCs w:val="24"/>
        </w:rPr>
      </w:pPr>
    </w:p>
    <w:p w:rsidR="00366033" w:rsidRPr="00C53996" w:rsidRDefault="001760D0" w:rsidP="00C53996">
      <w:pPr>
        <w:pStyle w:val="ListParagraph"/>
        <w:numPr>
          <w:ilvl w:val="0"/>
          <w:numId w:val="4"/>
        </w:num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b/>
          <w:bCs/>
          <w:color w:val="222222"/>
          <w:sz w:val="24"/>
          <w:szCs w:val="24"/>
          <w:shd w:val="clear" w:color="auto" w:fill="FFFFFF"/>
        </w:rPr>
        <w:t>Saksi yang membuka identitas pelapor</w:t>
      </w:r>
    </w:p>
    <w:p w:rsidR="001760D0" w:rsidRPr="00C53996" w:rsidRDefault="001760D0" w:rsidP="00C53996">
      <w:pPr>
        <w:pStyle w:val="ListParagraph"/>
        <w:autoSpaceDE w:val="0"/>
        <w:autoSpaceDN w:val="0"/>
        <w:adjustRightInd w:val="0"/>
        <w:spacing w:after="0"/>
        <w:ind w:left="108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Pasal 24 UU No. 31 Tahun 1999 jo. UU No. 20 Tahun 2001:</w:t>
      </w:r>
      <w:r w:rsidRPr="00C53996">
        <w:rPr>
          <w:rFonts w:ascii="Times New Roman" w:hAnsi="Times New Roman" w:cs="Times New Roman"/>
          <w:color w:val="222222"/>
          <w:sz w:val="24"/>
          <w:szCs w:val="24"/>
        </w:rPr>
        <w:br/>
      </w:r>
      <w:r w:rsidRPr="00C53996">
        <w:rPr>
          <w:rFonts w:ascii="Times New Roman" w:hAnsi="Times New Roman" w:cs="Times New Roman"/>
          <w:color w:val="222222"/>
          <w:sz w:val="24"/>
          <w:szCs w:val="24"/>
          <w:shd w:val="clear" w:color="auto" w:fill="FFFFFF"/>
        </w:rPr>
        <w:t>"Saksi yang tidak memenuhi ketentuan sebagaimana dimaksud dalam Pasal 31, dipidana dengan pidana penjara paling lama 3 (tiga) tahun dan atau denda paling banyak Rp 150.000.000,00 (Seratus lima puluh juta rupiah)”</w:t>
      </w:r>
      <w:r w:rsidRPr="00C53996">
        <w:rPr>
          <w:rFonts w:ascii="Times New Roman" w:hAnsi="Times New Roman" w:cs="Times New Roman"/>
          <w:color w:val="222222"/>
          <w:sz w:val="24"/>
          <w:szCs w:val="24"/>
        </w:rPr>
        <w:br/>
      </w:r>
      <w:r w:rsidRPr="00C53996">
        <w:rPr>
          <w:rFonts w:ascii="Times New Roman" w:hAnsi="Times New Roman" w:cs="Times New Roman"/>
          <w:color w:val="222222"/>
          <w:sz w:val="24"/>
          <w:szCs w:val="24"/>
          <w:shd w:val="clear" w:color="auto" w:fill="FFFFFF"/>
        </w:rPr>
        <w:t>Pasal 31 UU No. 31 Tahun 1999 jo. UU No. 20 Tahun 2001:</w:t>
      </w:r>
      <w:r w:rsidR="00690884" w:rsidRPr="00C53996">
        <w:rPr>
          <w:rFonts w:ascii="Times New Roman" w:hAnsi="Times New Roman" w:cs="Times New Roman"/>
          <w:color w:val="222222"/>
          <w:sz w:val="24"/>
          <w:szCs w:val="24"/>
        </w:rPr>
        <w:t xml:space="preserve"> </w:t>
      </w:r>
      <w:r w:rsidRPr="00C53996">
        <w:rPr>
          <w:rFonts w:ascii="Times New Roman" w:hAnsi="Times New Roman" w:cs="Times New Roman"/>
          <w:color w:val="222222"/>
          <w:sz w:val="24"/>
          <w:szCs w:val="24"/>
          <w:shd w:val="clear" w:color="auto" w:fill="FFFFFF"/>
        </w:rPr>
        <w:t>(1) Dalam penyidikan dan pemeriksaan di sidang pengadilan, saksi dan orang lain yang bersangkutan dengan tindak pidana korupsi dilarang menyebut nama atau alamat pelapor, atau hal-hal lain yang memberikan kemungkinan dapat diketahuinya identitas pelapor.</w:t>
      </w:r>
      <w:r w:rsidR="00690884" w:rsidRPr="00C53996">
        <w:rPr>
          <w:rFonts w:ascii="Times New Roman" w:hAnsi="Times New Roman" w:cs="Times New Roman"/>
          <w:color w:val="222222"/>
          <w:sz w:val="24"/>
          <w:szCs w:val="24"/>
        </w:rPr>
        <w:t xml:space="preserve"> </w:t>
      </w:r>
      <w:r w:rsidRPr="00C53996">
        <w:rPr>
          <w:rFonts w:ascii="Times New Roman" w:hAnsi="Times New Roman" w:cs="Times New Roman"/>
          <w:color w:val="222222"/>
          <w:sz w:val="24"/>
          <w:szCs w:val="24"/>
          <w:shd w:val="clear" w:color="auto" w:fill="FFFFFF"/>
        </w:rPr>
        <w:t>(2) Sebelum pemeriksaan dilakukan, larangan sebagaimana dimaksudkan dalam ayat (1) diberitahukan kepada saksi dan atau orang lain tersebut.</w:t>
      </w:r>
    </w:p>
    <w:p w:rsidR="00BD4F19" w:rsidRPr="00C53996" w:rsidRDefault="00BD4F19" w:rsidP="00C53996">
      <w:pPr>
        <w:pStyle w:val="ListParagraph"/>
        <w:autoSpaceDE w:val="0"/>
        <w:autoSpaceDN w:val="0"/>
        <w:adjustRightInd w:val="0"/>
        <w:spacing w:after="0"/>
        <w:ind w:left="108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Selanjunya unsur tindak pidanya yang terkandung dalam pasal 24 adalah sebagai berikut:</w:t>
      </w:r>
    </w:p>
    <w:p w:rsidR="00BD4F19" w:rsidRPr="00C53996" w:rsidRDefault="00BD4F19" w:rsidP="00C53996">
      <w:pPr>
        <w:pStyle w:val="ListParagraph"/>
        <w:numPr>
          <w:ilvl w:val="0"/>
          <w:numId w:val="17"/>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Pembuatnya : saksi</w:t>
      </w:r>
    </w:p>
    <w:p w:rsidR="00C53996" w:rsidRPr="00C53996" w:rsidRDefault="00C53996" w:rsidP="00C53996">
      <w:pPr>
        <w:pStyle w:val="ListParagraph"/>
        <w:numPr>
          <w:ilvl w:val="0"/>
          <w:numId w:val="17"/>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Perbuatanya : menyebut</w:t>
      </w:r>
    </w:p>
    <w:p w:rsidR="00C53996" w:rsidRPr="00C53996" w:rsidRDefault="00C53996" w:rsidP="00C53996">
      <w:pPr>
        <w:pStyle w:val="ListParagraph"/>
        <w:numPr>
          <w:ilvl w:val="0"/>
          <w:numId w:val="18"/>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Nama atau alamat pelapor</w:t>
      </w:r>
    </w:p>
    <w:p w:rsidR="00C53996" w:rsidRPr="00C53996" w:rsidRDefault="00C53996" w:rsidP="00C53996">
      <w:pPr>
        <w:pStyle w:val="ListParagraph"/>
        <w:numPr>
          <w:ilvl w:val="0"/>
          <w:numId w:val="18"/>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Hal-hal yang memungkinkan diketahui identitas pelapor</w:t>
      </w:r>
    </w:p>
    <w:p w:rsidR="00C53996" w:rsidRPr="00C53996" w:rsidRDefault="00C53996" w:rsidP="00C53996">
      <w:pPr>
        <w:pStyle w:val="ListParagraph"/>
        <w:numPr>
          <w:ilvl w:val="0"/>
          <w:numId w:val="17"/>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 xml:space="preserve">Objeknya: </w:t>
      </w:r>
    </w:p>
    <w:p w:rsidR="00C53996" w:rsidRPr="00C53996" w:rsidRDefault="00C53996" w:rsidP="00C53996">
      <w:pPr>
        <w:pStyle w:val="ListParagraph"/>
        <w:numPr>
          <w:ilvl w:val="0"/>
          <w:numId w:val="19"/>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Nama atau alamat pelapor</w:t>
      </w:r>
    </w:p>
    <w:p w:rsidR="00C53996" w:rsidRDefault="00C53996" w:rsidP="00C53996">
      <w:pPr>
        <w:pStyle w:val="ListParagraph"/>
        <w:numPr>
          <w:ilvl w:val="0"/>
          <w:numId w:val="19"/>
        </w:numPr>
        <w:autoSpaceDE w:val="0"/>
        <w:autoSpaceDN w:val="0"/>
        <w:adjustRightInd w:val="0"/>
        <w:spacing w:after="0"/>
        <w:jc w:val="both"/>
        <w:rPr>
          <w:rFonts w:ascii="Times New Roman" w:hAnsi="Times New Roman" w:cs="Times New Roman"/>
          <w:color w:val="222222"/>
          <w:sz w:val="24"/>
          <w:szCs w:val="24"/>
          <w:shd w:val="clear" w:color="auto" w:fill="FFFFFF"/>
        </w:rPr>
      </w:pPr>
      <w:r w:rsidRPr="00C53996">
        <w:rPr>
          <w:rFonts w:ascii="Times New Roman" w:hAnsi="Times New Roman" w:cs="Times New Roman"/>
          <w:color w:val="222222"/>
          <w:sz w:val="24"/>
          <w:szCs w:val="24"/>
          <w:shd w:val="clear" w:color="auto" w:fill="FFFFFF"/>
        </w:rPr>
        <w:t>Hal-hal yang memungkinkan diketahuinyaidentitas pelaporanya.</w:t>
      </w:r>
    </w:p>
    <w:p w:rsidR="008703FE" w:rsidRDefault="008703FE" w:rsidP="008703FE">
      <w:pPr>
        <w:pStyle w:val="ListParagraph"/>
        <w:autoSpaceDE w:val="0"/>
        <w:autoSpaceDN w:val="0"/>
        <w:adjustRightInd w:val="0"/>
        <w:spacing w:after="0"/>
        <w:ind w:left="1800"/>
        <w:jc w:val="both"/>
        <w:rPr>
          <w:rFonts w:ascii="Times New Roman" w:hAnsi="Times New Roman" w:cs="Times New Roman"/>
          <w:color w:val="222222"/>
          <w:sz w:val="24"/>
          <w:szCs w:val="24"/>
          <w:shd w:val="clear" w:color="auto" w:fill="FFFFFF"/>
        </w:rPr>
      </w:pPr>
    </w:p>
    <w:p w:rsidR="008703FE" w:rsidRDefault="008703FE" w:rsidP="008703FE">
      <w:pPr>
        <w:autoSpaceDE w:val="0"/>
        <w:autoSpaceDN w:val="0"/>
        <w:adjustRightInd w:val="0"/>
        <w:spacing w:after="0"/>
        <w:jc w:val="both"/>
        <w:rPr>
          <w:rStyle w:val="Strong"/>
          <w:rFonts w:ascii="Times New Roman" w:hAnsi="Times New Roman" w:cs="Times New Roman"/>
          <w:sz w:val="24"/>
          <w:szCs w:val="24"/>
          <w:bdr w:val="none" w:sz="0" w:space="0" w:color="auto" w:frame="1"/>
          <w:shd w:val="clear" w:color="auto" w:fill="FFFFFF"/>
        </w:rPr>
      </w:pPr>
    </w:p>
    <w:p w:rsidR="00C53996" w:rsidRPr="008703FE" w:rsidRDefault="008703FE" w:rsidP="008703FE">
      <w:pPr>
        <w:autoSpaceDE w:val="0"/>
        <w:autoSpaceDN w:val="0"/>
        <w:adjustRightInd w:val="0"/>
        <w:spacing w:after="0"/>
        <w:jc w:val="both"/>
        <w:rPr>
          <w:rStyle w:val="Strong"/>
          <w:rFonts w:ascii="Times New Roman" w:hAnsi="Times New Roman" w:cs="Times New Roman"/>
          <w:sz w:val="24"/>
          <w:szCs w:val="24"/>
          <w:bdr w:val="none" w:sz="0" w:space="0" w:color="auto" w:frame="1"/>
          <w:shd w:val="clear" w:color="auto" w:fill="FFFFFF"/>
        </w:rPr>
      </w:pPr>
      <w:r w:rsidRPr="008703FE">
        <w:rPr>
          <w:rStyle w:val="Strong"/>
          <w:rFonts w:ascii="Times New Roman" w:hAnsi="Times New Roman" w:cs="Times New Roman"/>
          <w:sz w:val="24"/>
          <w:szCs w:val="24"/>
          <w:bdr w:val="none" w:sz="0" w:space="0" w:color="auto" w:frame="1"/>
          <w:shd w:val="clear" w:color="auto" w:fill="FFFFFF"/>
        </w:rPr>
        <w:lastRenderedPageBreak/>
        <w:t>RUU KUHP</w:t>
      </w:r>
    </w:p>
    <w:p w:rsidR="008703FE" w:rsidRDefault="008703FE" w:rsidP="008703FE">
      <w:pPr>
        <w:pStyle w:val="NormalWeb"/>
        <w:shd w:val="clear" w:color="auto" w:fill="FFFFFF"/>
        <w:spacing w:before="0" w:beforeAutospacing="0" w:after="0" w:afterAutospacing="0"/>
        <w:jc w:val="both"/>
        <w:textAlignment w:val="baseline"/>
      </w:pPr>
    </w:p>
    <w:p w:rsidR="008703FE" w:rsidRPr="008703FE" w:rsidRDefault="008703FE" w:rsidP="008703FE">
      <w:pPr>
        <w:pStyle w:val="NormalWeb"/>
        <w:shd w:val="clear" w:color="auto" w:fill="FFFFFF"/>
        <w:spacing w:before="0" w:beforeAutospacing="0" w:after="0" w:afterAutospacing="0"/>
        <w:jc w:val="both"/>
        <w:textAlignment w:val="baseline"/>
      </w:pPr>
      <w:r w:rsidRPr="008703FE">
        <w:t>Rancangan Undang-Undang tentang Kitab Undang-Undang Hukum Pidana (RUU KUHP) mengatur mengenai </w:t>
      </w:r>
      <w:r w:rsidRPr="008703FE">
        <w:rPr>
          <w:rStyle w:val="Emphasis"/>
          <w:bdr w:val="none" w:sz="0" w:space="0" w:color="auto" w:frame="1"/>
        </w:rPr>
        <w:t>obstruction of justice </w:t>
      </w:r>
      <w:r w:rsidRPr="008703FE">
        <w:t>atau menghalangi jalannya penyelenggaraan peradilan. Alasannya, karena  saat ini obstruction of justice dalam RUU KUHP dikategorikan sebagai suatu tindak pidana.</w:t>
      </w:r>
    </w:p>
    <w:p w:rsidR="008703FE" w:rsidRPr="008703FE" w:rsidRDefault="008703FE" w:rsidP="008703FE">
      <w:pPr>
        <w:pStyle w:val="NormalWeb"/>
        <w:shd w:val="clear" w:color="auto" w:fill="FFFFFF"/>
        <w:spacing w:before="0" w:beforeAutospacing="0" w:after="240" w:afterAutospacing="0"/>
        <w:jc w:val="both"/>
        <w:textAlignment w:val="baseline"/>
      </w:pPr>
      <w:r w:rsidRPr="008703FE">
        <w:t>Dalam Pasal 328 RUU KUHP disebutkan bahwa, “Setiap orang yang secara melawan hukum melakukan perbuatan yang mengakibatkan terganggunya proses peradilan, dipidana dengan pidana penjara paling lama 5 (lima) tahun atau pidana denda paling banyak Kategori IV”.</w:t>
      </w:r>
    </w:p>
    <w:p w:rsidR="008703FE" w:rsidRPr="008703FE" w:rsidRDefault="008703FE" w:rsidP="008703FE">
      <w:pPr>
        <w:pStyle w:val="NormalWeb"/>
        <w:shd w:val="clear" w:color="auto" w:fill="FFFFFF"/>
        <w:spacing w:before="0" w:beforeAutospacing="0" w:after="240" w:afterAutospacing="0"/>
        <w:jc w:val="both"/>
        <w:textAlignment w:val="baseline"/>
      </w:pPr>
      <w:r w:rsidRPr="008703FE">
        <w:t>Terhadap ketentuan dalam Pasal 328 RUU KUHP  masih kurang lengkap. Sebab, yang dimaksud dengan </w:t>
      </w:r>
      <w:r w:rsidRPr="008703FE">
        <w:rPr>
          <w:i/>
        </w:rPr>
        <w:t>obstruction of justice</w:t>
      </w:r>
      <w:r w:rsidRPr="008703FE">
        <w:t> adalah mengganggu proses peradilan secara utuh. Artinya, proses peradilan mulai dari sejak penyelidikan, penyidikan, penuntutan, sampai ke pengadilan., tahap eksekusi putusan juga masuk dalam bagian peradilan. Proses peradilan itu masuk ke dalam satu kesatuan criminal justice system (sistem peradilan pidana).</w:t>
      </w:r>
    </w:p>
    <w:p w:rsidR="008703FE" w:rsidRPr="008703FE" w:rsidRDefault="008703FE" w:rsidP="008703FE">
      <w:pPr>
        <w:autoSpaceDE w:val="0"/>
        <w:autoSpaceDN w:val="0"/>
        <w:adjustRightInd w:val="0"/>
        <w:spacing w:after="0"/>
        <w:jc w:val="both"/>
        <w:rPr>
          <w:rFonts w:ascii="Times New Roman" w:hAnsi="Times New Roman" w:cs="Times New Roman"/>
          <w:color w:val="222222"/>
          <w:sz w:val="24"/>
          <w:szCs w:val="24"/>
          <w:shd w:val="clear" w:color="auto" w:fill="FFFFFF"/>
        </w:rPr>
      </w:pPr>
    </w:p>
    <w:p w:rsidR="00144BE8" w:rsidRPr="00C53996" w:rsidRDefault="00C53996" w:rsidP="00C53996">
      <w:pPr>
        <w:pStyle w:val="ListParagraph"/>
        <w:numPr>
          <w:ilvl w:val="0"/>
          <w:numId w:val="20"/>
        </w:numPr>
        <w:autoSpaceDE w:val="0"/>
        <w:autoSpaceDN w:val="0"/>
        <w:adjustRightInd w:val="0"/>
        <w:spacing w:after="0"/>
        <w:jc w:val="both"/>
        <w:rPr>
          <w:rFonts w:ascii="Times New Roman" w:hAnsi="Times New Roman" w:cs="Times New Roman"/>
          <w:b/>
          <w:sz w:val="24"/>
          <w:szCs w:val="24"/>
        </w:rPr>
      </w:pPr>
      <w:r w:rsidRPr="00C53996">
        <w:rPr>
          <w:rFonts w:ascii="Times New Roman" w:hAnsi="Times New Roman" w:cs="Times New Roman"/>
          <w:b/>
          <w:bCs/>
          <w:sz w:val="24"/>
          <w:szCs w:val="24"/>
        </w:rPr>
        <w:t>PENUTUP</w:t>
      </w:r>
    </w:p>
    <w:p w:rsidR="00C53996" w:rsidRDefault="00C53996" w:rsidP="00C53996">
      <w:pPr>
        <w:pStyle w:val="ListParagraph"/>
        <w:autoSpaceDE w:val="0"/>
        <w:autoSpaceDN w:val="0"/>
        <w:adjustRightInd w:val="0"/>
        <w:spacing w:after="0"/>
        <w:jc w:val="both"/>
        <w:rPr>
          <w:rFonts w:ascii="Times New Roman" w:hAnsi="Times New Roman" w:cs="Times New Roman"/>
          <w:b/>
          <w:sz w:val="24"/>
          <w:szCs w:val="24"/>
        </w:rPr>
      </w:pPr>
    </w:p>
    <w:p w:rsidR="00C53996" w:rsidRPr="00C53996" w:rsidRDefault="00C53996" w:rsidP="00C53996">
      <w:p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sz w:val="24"/>
          <w:szCs w:val="24"/>
        </w:rPr>
        <w:t>Perbuatan menghalangi proses peradilan atau (</w:t>
      </w:r>
      <w:r w:rsidRPr="00C53996">
        <w:rPr>
          <w:rFonts w:ascii="Times New Roman" w:hAnsi="Times New Roman" w:cs="Times New Roman"/>
          <w:i/>
          <w:iCs/>
          <w:sz w:val="24"/>
          <w:szCs w:val="24"/>
        </w:rPr>
        <w:t>obstruction of justice</w:t>
      </w:r>
      <w:r w:rsidRPr="00C53996">
        <w:rPr>
          <w:rFonts w:ascii="Times New Roman" w:hAnsi="Times New Roman" w:cs="Times New Roman"/>
          <w:sz w:val="24"/>
          <w:szCs w:val="24"/>
        </w:rPr>
        <w:t>) merupakan suatu tindakan seseorang yang menghalangi proses hukum, karena tindakan menghalang-halangi</w:t>
      </w:r>
    </w:p>
    <w:p w:rsidR="00C53996" w:rsidRPr="00C53996" w:rsidRDefault="00C53996" w:rsidP="00C53996">
      <w:pPr>
        <w:autoSpaceDE w:val="0"/>
        <w:autoSpaceDN w:val="0"/>
        <w:adjustRightInd w:val="0"/>
        <w:spacing w:after="0"/>
        <w:jc w:val="both"/>
        <w:rPr>
          <w:rFonts w:ascii="Times New Roman" w:hAnsi="Times New Roman" w:cs="Times New Roman"/>
          <w:sz w:val="24"/>
          <w:szCs w:val="24"/>
        </w:rPr>
      </w:pPr>
      <w:r w:rsidRPr="00C53996">
        <w:rPr>
          <w:rFonts w:ascii="Times New Roman" w:hAnsi="Times New Roman" w:cs="Times New Roman"/>
          <w:sz w:val="24"/>
          <w:szCs w:val="24"/>
        </w:rPr>
        <w:t>ini merupakan perbuatan melawan hukum yang sudah jelas menentang penegakan hukum. Karena yang dihalangi adalah proses peradilan apakah penyidikan, penuntutan, dan pemeriksaan di sidang pengadilan. Sehingga dapat dikategorikan sebagai perbuatan menghalangi proses  peradilan.</w:t>
      </w:r>
    </w:p>
    <w:sectPr w:rsidR="00C53996" w:rsidRPr="00C53996" w:rsidSect="006E766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ADE" w:rsidRDefault="007E0ADE" w:rsidP="00F0608D">
      <w:pPr>
        <w:spacing w:after="0" w:line="240" w:lineRule="auto"/>
      </w:pPr>
      <w:r>
        <w:separator/>
      </w:r>
    </w:p>
  </w:endnote>
  <w:endnote w:type="continuationSeparator" w:id="1">
    <w:p w:rsidR="007E0ADE" w:rsidRDefault="007E0ADE" w:rsidP="00F06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ADE" w:rsidRDefault="007E0ADE" w:rsidP="00F0608D">
      <w:pPr>
        <w:spacing w:after="0" w:line="240" w:lineRule="auto"/>
      </w:pPr>
      <w:r>
        <w:separator/>
      </w:r>
    </w:p>
  </w:footnote>
  <w:footnote w:type="continuationSeparator" w:id="1">
    <w:p w:rsidR="007E0ADE" w:rsidRDefault="007E0ADE" w:rsidP="00F0608D">
      <w:pPr>
        <w:spacing w:after="0" w:line="240" w:lineRule="auto"/>
      </w:pPr>
      <w:r>
        <w:continuationSeparator/>
      </w:r>
    </w:p>
  </w:footnote>
  <w:footnote w:id="2">
    <w:p w:rsidR="008C018D" w:rsidRDefault="008C018D">
      <w:pPr>
        <w:pStyle w:val="FootnoteText"/>
      </w:pPr>
      <w:r>
        <w:rPr>
          <w:rStyle w:val="FootnoteReference"/>
        </w:rPr>
        <w:footnoteRef/>
      </w:r>
      <w:r>
        <w:t xml:space="preserve"> </w:t>
      </w:r>
      <w:hyperlink r:id="rId1" w:history="1">
        <w:r>
          <w:rPr>
            <w:rStyle w:val="Hyperlink"/>
          </w:rPr>
          <w:t>https://nasional.kompas.com/read/2018/06/28/19360101/fredrich-yunadi-divonis-7-tahun-penjara-ini-respons-kpk?page=all</w:t>
        </w:r>
      </w:hyperlink>
    </w:p>
  </w:footnote>
  <w:footnote w:id="3">
    <w:p w:rsidR="00780FC1" w:rsidRDefault="00780FC1">
      <w:pPr>
        <w:pStyle w:val="FootnoteText"/>
      </w:pPr>
      <w:r>
        <w:rPr>
          <w:rStyle w:val="FootnoteReference"/>
        </w:rPr>
        <w:footnoteRef/>
      </w:r>
      <w:r>
        <w:t xml:space="preserve"> </w:t>
      </w:r>
      <w:hyperlink r:id="rId2" w:history="1">
        <w:r>
          <w:rPr>
            <w:rStyle w:val="Hyperlink"/>
          </w:rPr>
          <w:t>https://www.bbc.com/indonesia/berita_indonesia/2010/08/100831_anggodovonis</w:t>
        </w:r>
      </w:hyperlink>
    </w:p>
  </w:footnote>
  <w:footnote w:id="4">
    <w:p w:rsidR="008703FE" w:rsidRDefault="008703FE">
      <w:pPr>
        <w:pStyle w:val="FootnoteText"/>
      </w:pPr>
      <w:r>
        <w:rPr>
          <w:rStyle w:val="FootnoteReference"/>
        </w:rPr>
        <w:footnoteRef/>
      </w:r>
      <w:r>
        <w:t xml:space="preserve"> </w:t>
      </w:r>
      <w:hyperlink r:id="rId3" w:history="1">
        <w:r>
          <w:rPr>
            <w:rStyle w:val="Hyperlink"/>
          </w:rPr>
          <w:t>http://www.negarahukum.com/hukum/obstruction-of-justice.html</w:t>
        </w:r>
      </w:hyperlink>
    </w:p>
  </w:footnote>
  <w:footnote w:id="5">
    <w:p w:rsidR="008C018D" w:rsidRPr="00690884" w:rsidRDefault="008C018D" w:rsidP="00690884">
      <w:pPr>
        <w:autoSpaceDE w:val="0"/>
        <w:autoSpaceDN w:val="0"/>
        <w:adjustRightInd w:val="0"/>
        <w:spacing w:after="0" w:line="240" w:lineRule="auto"/>
        <w:rPr>
          <w:rFonts w:ascii="Calibri,Italic" w:hAnsi="Calibri,Italic" w:cs="Calibri,Italic"/>
          <w:i/>
          <w:iCs/>
          <w:sz w:val="20"/>
          <w:szCs w:val="20"/>
        </w:rPr>
      </w:pPr>
      <w:r>
        <w:rPr>
          <w:rStyle w:val="FootnoteReference"/>
        </w:rPr>
        <w:footnoteRef/>
      </w:r>
      <w:r>
        <w:t xml:space="preserve"> </w:t>
      </w:r>
      <w:r>
        <w:rPr>
          <w:rFonts w:ascii="Calibri" w:hAnsi="Calibri" w:cs="Calibri"/>
          <w:sz w:val="20"/>
          <w:szCs w:val="20"/>
        </w:rPr>
        <w:t xml:space="preserve">Ilham Kurniawan Dartias, </w:t>
      </w:r>
      <w:r>
        <w:rPr>
          <w:rFonts w:ascii="Calibri,Italic" w:hAnsi="Calibri,Italic" w:cs="Calibri,Italic"/>
          <w:i/>
          <w:iCs/>
          <w:sz w:val="20"/>
          <w:szCs w:val="20"/>
        </w:rPr>
        <w:t>Menerapkan Obstruction of Justice dalam Kasus Korupsi</w:t>
      </w:r>
      <w:r>
        <w:rPr>
          <w:rFonts w:ascii="Calibri" w:hAnsi="Calibri" w:cs="Calibri"/>
          <w:sz w:val="20"/>
          <w:szCs w:val="20"/>
        </w:rPr>
        <w:t>,</w:t>
      </w:r>
      <w:r>
        <w:rPr>
          <w:rFonts w:ascii="Calibri,Italic" w:hAnsi="Calibri,Italic" w:cs="Calibri,Italic"/>
          <w:i/>
          <w:iCs/>
          <w:sz w:val="20"/>
          <w:szCs w:val="20"/>
        </w:rPr>
        <w:t xml:space="preserve"> </w:t>
      </w:r>
      <w:hyperlink r:id="rId4" w:history="1">
        <w:r w:rsidRPr="00B362F8">
          <w:rPr>
            <w:rStyle w:val="Hyperlink"/>
            <w:rFonts w:ascii="Calibri" w:hAnsi="Calibri" w:cs="Calibri"/>
            <w:sz w:val="20"/>
            <w:szCs w:val="20"/>
          </w:rPr>
          <w:t>http://jambiupdate.com/artikel-menerapkanobstruction-</w:t>
        </w:r>
      </w:hyperlink>
      <w:r>
        <w:rPr>
          <w:rFonts w:ascii="Calibri,Italic" w:hAnsi="Calibri,Italic" w:cs="Calibri,Italic"/>
          <w:i/>
          <w:iCs/>
          <w:sz w:val="20"/>
          <w:szCs w:val="20"/>
        </w:rPr>
        <w:t xml:space="preserve"> </w:t>
      </w:r>
      <w:r>
        <w:rPr>
          <w:rFonts w:ascii="Calibri" w:hAnsi="Calibri" w:cs="Calibri"/>
          <w:sz w:val="20"/>
          <w:szCs w:val="20"/>
        </w:rPr>
        <w:t>of-justice-dalam-kasus-korupsi. html.,</w:t>
      </w:r>
    </w:p>
  </w:footnote>
  <w:footnote w:id="6">
    <w:p w:rsidR="008C018D" w:rsidRPr="00690884" w:rsidRDefault="008C018D" w:rsidP="00690884">
      <w:pPr>
        <w:autoSpaceDE w:val="0"/>
        <w:autoSpaceDN w:val="0"/>
        <w:adjustRightInd w:val="0"/>
        <w:spacing w:after="0" w:line="240" w:lineRule="auto"/>
        <w:rPr>
          <w:rFonts w:ascii="Calibri,Italic" w:hAnsi="Calibri,Italic" w:cs="Calibri,Italic"/>
          <w:i/>
          <w:iCs/>
          <w:sz w:val="20"/>
          <w:szCs w:val="20"/>
        </w:rPr>
      </w:pPr>
      <w:r>
        <w:rPr>
          <w:rStyle w:val="FootnoteReference"/>
        </w:rPr>
        <w:footnoteRef/>
      </w:r>
      <w:r>
        <w:t xml:space="preserve"> </w:t>
      </w:r>
      <w:r w:rsidR="00690884">
        <w:rPr>
          <w:rFonts w:ascii="Calibri" w:hAnsi="Calibri" w:cs="Calibri"/>
          <w:sz w:val="20"/>
          <w:szCs w:val="20"/>
        </w:rPr>
        <w:t xml:space="preserve">Shinta Agustina, </w:t>
      </w:r>
      <w:r w:rsidR="00690884">
        <w:rPr>
          <w:rFonts w:ascii="Calibri,Italic" w:hAnsi="Calibri,Italic" w:cs="Calibri,Italic"/>
          <w:i/>
          <w:iCs/>
          <w:sz w:val="20"/>
          <w:szCs w:val="20"/>
        </w:rPr>
        <w:t>Tindakan Menghalangi Proses Peradilan (Tindak Pidana Korupsi)</w:t>
      </w:r>
      <w:r w:rsidR="00690884">
        <w:rPr>
          <w:rFonts w:ascii="Calibri" w:hAnsi="Calibri" w:cs="Calibri"/>
          <w:sz w:val="20"/>
          <w:szCs w:val="20"/>
        </w:rPr>
        <w:t>,</w:t>
      </w:r>
      <w:r w:rsidR="00690884">
        <w:rPr>
          <w:rFonts w:ascii="Calibri,Italic" w:hAnsi="Calibri,Italic" w:cs="Calibri,Italic"/>
          <w:i/>
          <w:iCs/>
          <w:sz w:val="20"/>
          <w:szCs w:val="20"/>
        </w:rPr>
        <w:t xml:space="preserve"> </w:t>
      </w:r>
      <w:hyperlink r:id="rId5" w:history="1">
        <w:r w:rsidR="00690884" w:rsidRPr="00862435">
          <w:rPr>
            <w:rStyle w:val="Hyperlink"/>
            <w:rFonts w:ascii="Calibri" w:hAnsi="Calibri" w:cs="Calibri"/>
            <w:sz w:val="20"/>
            <w:szCs w:val="20"/>
          </w:rPr>
          <w:t>http://acch.kpk.go.id/document/10157/1251583/Ti</w:t>
        </w:r>
      </w:hyperlink>
      <w:r w:rsidR="00690884">
        <w:rPr>
          <w:rFonts w:ascii="Calibri,Italic" w:hAnsi="Calibri,Italic" w:cs="Calibri,Italic"/>
          <w:i/>
          <w:iCs/>
          <w:sz w:val="20"/>
          <w:szCs w:val="20"/>
        </w:rPr>
        <w:t xml:space="preserve"> </w:t>
      </w:r>
      <w:r w:rsidR="00690884">
        <w:rPr>
          <w:rFonts w:ascii="Calibri" w:hAnsi="Calibri" w:cs="Calibri"/>
          <w:sz w:val="20"/>
          <w:szCs w:val="20"/>
        </w:rPr>
        <w:t>ndakan+Menghalangi+Proses+Peradilan+TPK_Shinta +Agustina.pdf.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5B73"/>
    <w:multiLevelType w:val="hybridMultilevel"/>
    <w:tmpl w:val="EE385F18"/>
    <w:lvl w:ilvl="0" w:tplc="0E82154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71F4627"/>
    <w:multiLevelType w:val="hybridMultilevel"/>
    <w:tmpl w:val="2184488E"/>
    <w:lvl w:ilvl="0" w:tplc="DE46C06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78792C"/>
    <w:multiLevelType w:val="hybridMultilevel"/>
    <w:tmpl w:val="DDD01492"/>
    <w:lvl w:ilvl="0" w:tplc="E22684D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2E953F5C"/>
    <w:multiLevelType w:val="hybridMultilevel"/>
    <w:tmpl w:val="27AA17D4"/>
    <w:lvl w:ilvl="0" w:tplc="6AAA9CC2">
      <w:start w:val="1"/>
      <w:numFmt w:val="lowerLetter"/>
      <w:lvlText w:val="%1)"/>
      <w:lvlJc w:val="left"/>
      <w:pPr>
        <w:ind w:left="1800" w:hanging="360"/>
      </w:pPr>
      <w:rPr>
        <w:rFonts w:hint="default"/>
        <w:color w:val="2222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6B27D9A"/>
    <w:multiLevelType w:val="hybridMultilevel"/>
    <w:tmpl w:val="4800BB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7AA2DE2"/>
    <w:multiLevelType w:val="hybridMultilevel"/>
    <w:tmpl w:val="D6D06AF4"/>
    <w:lvl w:ilvl="0" w:tplc="B1626CDC">
      <w:start w:val="1"/>
      <w:numFmt w:val="decimal"/>
      <w:lvlText w:val="%1)"/>
      <w:lvlJc w:val="left"/>
      <w:pPr>
        <w:ind w:left="1440" w:hanging="360"/>
      </w:pPr>
      <w:rPr>
        <w:rFonts w:hint="default"/>
        <w:b/>
        <w:color w:val="2222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3E6F7424"/>
    <w:multiLevelType w:val="hybridMultilevel"/>
    <w:tmpl w:val="75B6565E"/>
    <w:lvl w:ilvl="0" w:tplc="5ADE6C0C">
      <w:start w:val="1"/>
      <w:numFmt w:val="lowerLetter"/>
      <w:lvlText w:val="%1."/>
      <w:lvlJc w:val="left"/>
      <w:pPr>
        <w:ind w:left="1080" w:hanging="360"/>
      </w:pPr>
      <w:rPr>
        <w:rFonts w:ascii="Tahoma" w:hAnsi="Tahoma" w:cs="Tahoma"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E9F16F3"/>
    <w:multiLevelType w:val="hybridMultilevel"/>
    <w:tmpl w:val="E83AB8B2"/>
    <w:lvl w:ilvl="0" w:tplc="297E3AA2">
      <w:start w:val="1"/>
      <w:numFmt w:val="lowerLetter"/>
      <w:lvlText w:val="%1)"/>
      <w:lvlJc w:val="left"/>
      <w:pPr>
        <w:ind w:left="1800" w:hanging="360"/>
      </w:pPr>
      <w:rPr>
        <w:rFonts w:hint="default"/>
        <w:b/>
        <w:color w:val="2222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41E07FC9"/>
    <w:multiLevelType w:val="hybridMultilevel"/>
    <w:tmpl w:val="6C905B76"/>
    <w:lvl w:ilvl="0" w:tplc="2B8E2C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4E2F2870"/>
    <w:multiLevelType w:val="hybridMultilevel"/>
    <w:tmpl w:val="55DC6F46"/>
    <w:lvl w:ilvl="0" w:tplc="97066A2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27D44A1"/>
    <w:multiLevelType w:val="hybridMultilevel"/>
    <w:tmpl w:val="E660AA00"/>
    <w:lvl w:ilvl="0" w:tplc="4614CE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8366787"/>
    <w:multiLevelType w:val="hybridMultilevel"/>
    <w:tmpl w:val="ACEED06E"/>
    <w:lvl w:ilvl="0" w:tplc="9E5CDDE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5B4C4C07"/>
    <w:multiLevelType w:val="hybridMultilevel"/>
    <w:tmpl w:val="057A806C"/>
    <w:lvl w:ilvl="0" w:tplc="FF60C2A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5BBF0487"/>
    <w:multiLevelType w:val="hybridMultilevel"/>
    <w:tmpl w:val="1034DC06"/>
    <w:lvl w:ilvl="0" w:tplc="A03E034E">
      <w:start w:val="1"/>
      <w:numFmt w:val="decimal"/>
      <w:lvlText w:val="%1."/>
      <w:lvlJc w:val="left"/>
      <w:pPr>
        <w:ind w:left="1080" w:hanging="360"/>
      </w:pPr>
      <w:rPr>
        <w:rFonts w:ascii="Tahoma" w:hAnsi="Tahoma" w:cs="Tahoma"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1FC3ADD"/>
    <w:multiLevelType w:val="hybridMultilevel"/>
    <w:tmpl w:val="15A8119E"/>
    <w:lvl w:ilvl="0" w:tplc="3A740548">
      <w:start w:val="1"/>
      <w:numFmt w:val="decimal"/>
      <w:lvlText w:val="%1)"/>
      <w:lvlJc w:val="left"/>
      <w:pPr>
        <w:ind w:left="1440" w:hanging="360"/>
      </w:pPr>
      <w:rPr>
        <w:rFonts w:hint="default"/>
        <w:color w:val="222222"/>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32C5FC1"/>
    <w:multiLevelType w:val="hybridMultilevel"/>
    <w:tmpl w:val="32E28E70"/>
    <w:lvl w:ilvl="0" w:tplc="94B206D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6DF06494"/>
    <w:multiLevelType w:val="hybridMultilevel"/>
    <w:tmpl w:val="6D3E7B7A"/>
    <w:lvl w:ilvl="0" w:tplc="7EEA41E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720D2A77"/>
    <w:multiLevelType w:val="hybridMultilevel"/>
    <w:tmpl w:val="AE9C1074"/>
    <w:lvl w:ilvl="0" w:tplc="C164C92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748A3308"/>
    <w:multiLevelType w:val="hybridMultilevel"/>
    <w:tmpl w:val="B2F60F06"/>
    <w:lvl w:ilvl="0" w:tplc="2CAC446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B9144B5"/>
    <w:multiLevelType w:val="hybridMultilevel"/>
    <w:tmpl w:val="B4EEC46A"/>
    <w:lvl w:ilvl="0" w:tplc="8240347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13"/>
  </w:num>
  <w:num w:numId="3">
    <w:abstractNumId w:val="4"/>
  </w:num>
  <w:num w:numId="4">
    <w:abstractNumId w:val="10"/>
  </w:num>
  <w:num w:numId="5">
    <w:abstractNumId w:val="19"/>
  </w:num>
  <w:num w:numId="6">
    <w:abstractNumId w:val="9"/>
  </w:num>
  <w:num w:numId="7">
    <w:abstractNumId w:val="11"/>
  </w:num>
  <w:num w:numId="8">
    <w:abstractNumId w:val="15"/>
  </w:num>
  <w:num w:numId="9">
    <w:abstractNumId w:val="0"/>
  </w:num>
  <w:num w:numId="10">
    <w:abstractNumId w:val="12"/>
  </w:num>
  <w:num w:numId="11">
    <w:abstractNumId w:val="2"/>
  </w:num>
  <w:num w:numId="12">
    <w:abstractNumId w:val="14"/>
  </w:num>
  <w:num w:numId="13">
    <w:abstractNumId w:val="3"/>
  </w:num>
  <w:num w:numId="14">
    <w:abstractNumId w:val="5"/>
  </w:num>
  <w:num w:numId="15">
    <w:abstractNumId w:val="7"/>
  </w:num>
  <w:num w:numId="16">
    <w:abstractNumId w:val="17"/>
  </w:num>
  <w:num w:numId="17">
    <w:abstractNumId w:val="18"/>
  </w:num>
  <w:num w:numId="18">
    <w:abstractNumId w:val="16"/>
  </w:num>
  <w:num w:numId="19">
    <w:abstractNumId w:val="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03A0B"/>
    <w:rsid w:val="00144BE8"/>
    <w:rsid w:val="001760D0"/>
    <w:rsid w:val="00240728"/>
    <w:rsid w:val="0024563E"/>
    <w:rsid w:val="00366033"/>
    <w:rsid w:val="00403266"/>
    <w:rsid w:val="00421CFF"/>
    <w:rsid w:val="00492AE3"/>
    <w:rsid w:val="00600EDA"/>
    <w:rsid w:val="00690884"/>
    <w:rsid w:val="006E7664"/>
    <w:rsid w:val="00780FC1"/>
    <w:rsid w:val="007B7540"/>
    <w:rsid w:val="007E0ADE"/>
    <w:rsid w:val="008575AB"/>
    <w:rsid w:val="008703FE"/>
    <w:rsid w:val="008C018D"/>
    <w:rsid w:val="009112B3"/>
    <w:rsid w:val="009229D3"/>
    <w:rsid w:val="0097050C"/>
    <w:rsid w:val="009F7065"/>
    <w:rsid w:val="00B401B2"/>
    <w:rsid w:val="00BD4F19"/>
    <w:rsid w:val="00BE5531"/>
    <w:rsid w:val="00C53996"/>
    <w:rsid w:val="00CF7E82"/>
    <w:rsid w:val="00D32CE1"/>
    <w:rsid w:val="00F03A0B"/>
    <w:rsid w:val="00F0608D"/>
    <w:rsid w:val="00F159E2"/>
    <w:rsid w:val="00F812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664"/>
  </w:style>
  <w:style w:type="paragraph" w:styleId="Heading1">
    <w:name w:val="heading 1"/>
    <w:basedOn w:val="Normal"/>
    <w:link w:val="Heading1Char"/>
    <w:uiPriority w:val="9"/>
    <w:qFormat/>
    <w:rsid w:val="00780F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08D"/>
    <w:pPr>
      <w:ind w:left="720"/>
      <w:contextualSpacing/>
    </w:pPr>
  </w:style>
  <w:style w:type="character" w:styleId="Emphasis">
    <w:name w:val="Emphasis"/>
    <w:basedOn w:val="DefaultParagraphFont"/>
    <w:uiPriority w:val="20"/>
    <w:qFormat/>
    <w:rsid w:val="00F0608D"/>
    <w:rPr>
      <w:i/>
      <w:iCs/>
    </w:rPr>
  </w:style>
  <w:style w:type="character" w:styleId="Hyperlink">
    <w:name w:val="Hyperlink"/>
    <w:basedOn w:val="DefaultParagraphFont"/>
    <w:uiPriority w:val="99"/>
    <w:unhideWhenUsed/>
    <w:rsid w:val="00F0608D"/>
    <w:rPr>
      <w:color w:val="0000FF"/>
      <w:u w:val="single"/>
    </w:rPr>
  </w:style>
  <w:style w:type="paragraph" w:styleId="FootnoteText">
    <w:name w:val="footnote text"/>
    <w:basedOn w:val="Normal"/>
    <w:link w:val="FootnoteTextChar"/>
    <w:uiPriority w:val="99"/>
    <w:semiHidden/>
    <w:unhideWhenUsed/>
    <w:rsid w:val="00F06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08D"/>
    <w:rPr>
      <w:sz w:val="20"/>
      <w:szCs w:val="20"/>
    </w:rPr>
  </w:style>
  <w:style w:type="character" w:styleId="FootnoteReference">
    <w:name w:val="footnote reference"/>
    <w:basedOn w:val="DefaultParagraphFont"/>
    <w:uiPriority w:val="99"/>
    <w:semiHidden/>
    <w:unhideWhenUsed/>
    <w:rsid w:val="00F0608D"/>
    <w:rPr>
      <w:vertAlign w:val="superscript"/>
    </w:rPr>
  </w:style>
  <w:style w:type="character" w:customStyle="1" w:styleId="Heading1Char">
    <w:name w:val="Heading 1 Char"/>
    <w:basedOn w:val="DefaultParagraphFont"/>
    <w:link w:val="Heading1"/>
    <w:uiPriority w:val="9"/>
    <w:rsid w:val="00780FC1"/>
    <w:rPr>
      <w:rFonts w:ascii="Times New Roman" w:eastAsia="Times New Roman" w:hAnsi="Times New Roman" w:cs="Times New Roman"/>
      <w:b/>
      <w:bCs/>
      <w:kern w:val="36"/>
      <w:sz w:val="48"/>
      <w:szCs w:val="48"/>
      <w:lang w:eastAsia="id-ID"/>
    </w:rPr>
  </w:style>
  <w:style w:type="character" w:styleId="Strong">
    <w:name w:val="Strong"/>
    <w:basedOn w:val="DefaultParagraphFont"/>
    <w:uiPriority w:val="22"/>
    <w:qFormat/>
    <w:rsid w:val="008703FE"/>
    <w:rPr>
      <w:b/>
      <w:bCs/>
    </w:rPr>
  </w:style>
  <w:style w:type="paragraph" w:styleId="NormalWeb">
    <w:name w:val="Normal (Web)"/>
    <w:basedOn w:val="Normal"/>
    <w:uiPriority w:val="99"/>
    <w:semiHidden/>
    <w:unhideWhenUsed/>
    <w:rsid w:val="008703FE"/>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357202233">
      <w:bodyDiv w:val="1"/>
      <w:marLeft w:val="0"/>
      <w:marRight w:val="0"/>
      <w:marTop w:val="0"/>
      <w:marBottom w:val="0"/>
      <w:divBdr>
        <w:top w:val="none" w:sz="0" w:space="0" w:color="auto"/>
        <w:left w:val="none" w:sz="0" w:space="0" w:color="auto"/>
        <w:bottom w:val="none" w:sz="0" w:space="0" w:color="auto"/>
        <w:right w:val="none" w:sz="0" w:space="0" w:color="auto"/>
      </w:divBdr>
    </w:div>
    <w:div w:id="166142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egarahukum.com/hukum/obstruction-of-justice.html" TargetMode="External"/><Relationship Id="rId2" Type="http://schemas.openxmlformats.org/officeDocument/2006/relationships/hyperlink" Target="https://www.bbc.com/indonesia/berita_indonesia/2010/08/100831_anggodovonis" TargetMode="External"/><Relationship Id="rId1" Type="http://schemas.openxmlformats.org/officeDocument/2006/relationships/hyperlink" Target="https://nasional.kompas.com/read/2018/06/28/19360101/fredrich-yunadi-divonis-7-tahun-penjara-ini-respons-kpk?page=all" TargetMode="External"/><Relationship Id="rId5" Type="http://schemas.openxmlformats.org/officeDocument/2006/relationships/hyperlink" Target="http://acch.kpk.go.id/document/10157/1251583/Ti" TargetMode="External"/><Relationship Id="rId4" Type="http://schemas.openxmlformats.org/officeDocument/2006/relationships/hyperlink" Target="http://jambiupdate.com/artikel-menerapkanob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8F49C-26F9-47AD-8C35-3F1B5D42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2392</Words>
  <Characters>13638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Anatomi</cp:lastModifiedBy>
  <cp:revision>2</cp:revision>
  <dcterms:created xsi:type="dcterms:W3CDTF">2019-11-27T16:48:00Z</dcterms:created>
  <dcterms:modified xsi:type="dcterms:W3CDTF">2019-11-27T16:48:00Z</dcterms:modified>
</cp:coreProperties>
</file>