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3F" w:rsidRPr="00102D70" w:rsidRDefault="0043113F" w:rsidP="0043113F">
      <w:pPr>
        <w:spacing w:line="360" w:lineRule="auto"/>
        <w:jc w:val="center"/>
        <w:rPr>
          <w:rFonts w:ascii="Arial" w:hAnsi="Arial" w:cs="Arial"/>
          <w:lang w:val="sv-SE"/>
        </w:rPr>
      </w:pPr>
      <w:r>
        <w:rPr>
          <w:rFonts w:ascii="Arial" w:hAnsi="Arial" w:cs="Arial"/>
          <w:noProof/>
          <w:lang w:eastAsia="id-ID"/>
        </w:rPr>
        <w:drawing>
          <wp:inline distT="0" distB="0" distL="0" distR="0" wp14:anchorId="310D2F0F" wp14:editId="61D31F8C">
            <wp:extent cx="1270000" cy="1104900"/>
            <wp:effectExtent l="0" t="0" r="6350" b="0"/>
            <wp:docPr id="2" name="Picture 2"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43113F" w:rsidRPr="004E1ED2" w:rsidRDefault="0043113F" w:rsidP="0043113F">
      <w:pPr>
        <w:spacing w:line="360" w:lineRule="auto"/>
        <w:jc w:val="center"/>
        <w:rPr>
          <w:rFonts w:ascii="Arial" w:hAnsi="Arial" w:cs="Arial"/>
          <w:sz w:val="40"/>
          <w:szCs w:val="40"/>
        </w:rPr>
      </w:pPr>
      <w:r w:rsidRPr="004E1ED2">
        <w:rPr>
          <w:rFonts w:ascii="Arial" w:hAnsi="Arial" w:cs="Arial"/>
          <w:sz w:val="40"/>
          <w:szCs w:val="40"/>
        </w:rPr>
        <w:t>Hukum Hak Asasi Manusia</w:t>
      </w:r>
    </w:p>
    <w:p w:rsidR="0043113F" w:rsidRPr="004E1ED2" w:rsidRDefault="0043113F" w:rsidP="0043113F">
      <w:pPr>
        <w:spacing w:line="360" w:lineRule="auto"/>
        <w:jc w:val="center"/>
        <w:rPr>
          <w:rFonts w:ascii="Arial" w:hAnsi="Arial" w:cs="Arial"/>
          <w:sz w:val="40"/>
          <w:szCs w:val="40"/>
          <w:lang w:val="fi-FI"/>
        </w:rPr>
      </w:pPr>
      <w:r w:rsidRPr="004E1ED2">
        <w:rPr>
          <w:rFonts w:ascii="Arial" w:hAnsi="Arial" w:cs="Arial"/>
          <w:sz w:val="40"/>
          <w:szCs w:val="40"/>
          <w:lang w:val="fi-FI"/>
        </w:rPr>
        <w:t>(</w:t>
      </w:r>
      <w:r w:rsidRPr="004E1ED2">
        <w:rPr>
          <w:rFonts w:ascii="Arial" w:hAnsi="Arial" w:cs="Arial"/>
          <w:sz w:val="40"/>
          <w:szCs w:val="40"/>
        </w:rPr>
        <w:t>KUM302</w:t>
      </w:r>
      <w:r w:rsidRPr="004E1ED2">
        <w:rPr>
          <w:rFonts w:ascii="Arial" w:hAnsi="Arial" w:cs="Arial"/>
          <w:sz w:val="40"/>
          <w:szCs w:val="40"/>
          <w:lang w:val="fi-FI"/>
        </w:rPr>
        <w:t>)</w:t>
      </w:r>
    </w:p>
    <w:p w:rsidR="0043113F" w:rsidRPr="00102D70" w:rsidRDefault="0043113F" w:rsidP="0043113F">
      <w:pPr>
        <w:spacing w:line="360" w:lineRule="auto"/>
        <w:jc w:val="center"/>
        <w:rPr>
          <w:rFonts w:ascii="Arial" w:hAnsi="Arial" w:cs="Arial"/>
          <w:sz w:val="40"/>
          <w:szCs w:val="40"/>
          <w:lang w:val="fi-FI"/>
        </w:rPr>
      </w:pPr>
    </w:p>
    <w:p w:rsidR="0043113F" w:rsidRPr="00B032DE" w:rsidRDefault="00B032DE" w:rsidP="0043113F">
      <w:pPr>
        <w:spacing w:line="360" w:lineRule="auto"/>
        <w:jc w:val="center"/>
        <w:rPr>
          <w:rFonts w:ascii="Arial" w:hAnsi="Arial" w:cs="Arial"/>
          <w:color w:val="FF0000"/>
          <w:sz w:val="40"/>
          <w:szCs w:val="40"/>
        </w:rPr>
      </w:pPr>
      <w:r>
        <w:rPr>
          <w:rFonts w:ascii="Arial" w:hAnsi="Arial" w:cs="Arial"/>
          <w:sz w:val="40"/>
          <w:szCs w:val="40"/>
        </w:rPr>
        <w:t>INSTRUMEN HAM REGIONAL ASEAN</w:t>
      </w:r>
    </w:p>
    <w:p w:rsidR="0043113F" w:rsidRPr="00102D70" w:rsidRDefault="0043113F" w:rsidP="0043113F">
      <w:pPr>
        <w:spacing w:line="360" w:lineRule="auto"/>
        <w:jc w:val="center"/>
        <w:rPr>
          <w:rFonts w:ascii="Arial" w:hAnsi="Arial" w:cs="Arial"/>
          <w:sz w:val="40"/>
          <w:szCs w:val="40"/>
          <w:lang w:val="fi-FI"/>
        </w:rPr>
      </w:pPr>
    </w:p>
    <w:p w:rsidR="0043113F" w:rsidRPr="00102D70" w:rsidRDefault="0043113F" w:rsidP="0043113F">
      <w:pPr>
        <w:spacing w:line="360" w:lineRule="auto"/>
        <w:jc w:val="center"/>
        <w:rPr>
          <w:rFonts w:ascii="Arial" w:hAnsi="Arial" w:cs="Arial"/>
          <w:sz w:val="40"/>
          <w:szCs w:val="40"/>
          <w:lang w:val="fi-FI"/>
        </w:rPr>
      </w:pPr>
    </w:p>
    <w:p w:rsidR="0043113F" w:rsidRPr="00102D70" w:rsidRDefault="0043113F" w:rsidP="0043113F">
      <w:pPr>
        <w:spacing w:line="360" w:lineRule="auto"/>
        <w:jc w:val="center"/>
        <w:rPr>
          <w:rFonts w:ascii="Arial" w:hAnsi="Arial" w:cs="Arial"/>
          <w:sz w:val="40"/>
          <w:szCs w:val="40"/>
          <w:lang w:val="fi-FI"/>
        </w:rPr>
      </w:pPr>
      <w:r>
        <w:rPr>
          <w:rFonts w:ascii="Arial" w:hAnsi="Arial" w:cs="Arial"/>
          <w:sz w:val="40"/>
          <w:szCs w:val="40"/>
          <w:lang w:val="fi-FI"/>
        </w:rPr>
        <w:t>Disusun Oleh</w:t>
      </w:r>
    </w:p>
    <w:p w:rsidR="0043113F" w:rsidRPr="004E1ED2" w:rsidRDefault="0043113F" w:rsidP="0043113F">
      <w:pPr>
        <w:spacing w:line="360" w:lineRule="auto"/>
        <w:jc w:val="center"/>
        <w:rPr>
          <w:rFonts w:ascii="Arial" w:hAnsi="Arial" w:cs="Arial"/>
          <w:sz w:val="40"/>
          <w:szCs w:val="40"/>
        </w:rPr>
      </w:pPr>
      <w:r w:rsidRPr="004E1ED2">
        <w:rPr>
          <w:rFonts w:ascii="Arial" w:hAnsi="Arial" w:cs="Arial"/>
          <w:sz w:val="40"/>
          <w:szCs w:val="40"/>
        </w:rPr>
        <w:t>Maulana, SH.,MH</w:t>
      </w:r>
    </w:p>
    <w:p w:rsidR="0043113F" w:rsidRPr="00102D70" w:rsidRDefault="0043113F" w:rsidP="0043113F">
      <w:pPr>
        <w:spacing w:line="360" w:lineRule="auto"/>
        <w:jc w:val="center"/>
        <w:rPr>
          <w:rFonts w:ascii="Arial" w:hAnsi="Arial" w:cs="Arial"/>
          <w:sz w:val="40"/>
          <w:szCs w:val="40"/>
          <w:lang w:val="es-ES"/>
        </w:rPr>
      </w:pPr>
      <w:r w:rsidRPr="00102D70">
        <w:rPr>
          <w:rFonts w:ascii="Arial" w:hAnsi="Arial" w:cs="Arial"/>
          <w:sz w:val="40"/>
          <w:szCs w:val="40"/>
          <w:lang w:val="es-ES"/>
        </w:rPr>
        <w:t>UNIVERSITAS ESA UNGGUL</w:t>
      </w:r>
    </w:p>
    <w:p w:rsidR="0043113F" w:rsidRDefault="0043113F" w:rsidP="0043113F">
      <w:pPr>
        <w:spacing w:line="360" w:lineRule="auto"/>
        <w:jc w:val="center"/>
        <w:rPr>
          <w:rFonts w:ascii="Arial" w:hAnsi="Arial" w:cs="Arial"/>
          <w:sz w:val="40"/>
          <w:szCs w:val="40"/>
        </w:rPr>
      </w:pPr>
      <w:r>
        <w:rPr>
          <w:rFonts w:ascii="Arial" w:hAnsi="Arial" w:cs="Arial"/>
          <w:sz w:val="40"/>
          <w:szCs w:val="40"/>
        </w:rPr>
        <w:t>2018</w:t>
      </w:r>
    </w:p>
    <w:p w:rsidR="0043113F" w:rsidRDefault="0043113F" w:rsidP="0043113F">
      <w:pPr>
        <w:spacing w:line="360" w:lineRule="auto"/>
        <w:jc w:val="center"/>
        <w:rPr>
          <w:rFonts w:ascii="Arial" w:hAnsi="Arial" w:cs="Arial"/>
          <w:sz w:val="40"/>
          <w:szCs w:val="40"/>
        </w:rPr>
      </w:pPr>
    </w:p>
    <w:p w:rsidR="00526660" w:rsidRDefault="00526660" w:rsidP="0043113F">
      <w:pPr>
        <w:spacing w:line="360" w:lineRule="auto"/>
        <w:jc w:val="center"/>
        <w:rPr>
          <w:rFonts w:ascii="Arial" w:hAnsi="Arial" w:cs="Arial"/>
          <w:sz w:val="40"/>
          <w:szCs w:val="40"/>
        </w:rPr>
      </w:pPr>
    </w:p>
    <w:p w:rsidR="00526660" w:rsidRDefault="00526660" w:rsidP="0043113F">
      <w:pPr>
        <w:spacing w:line="360" w:lineRule="auto"/>
        <w:jc w:val="center"/>
        <w:rPr>
          <w:rFonts w:ascii="Arial" w:hAnsi="Arial" w:cs="Arial"/>
          <w:sz w:val="40"/>
          <w:szCs w:val="40"/>
        </w:rPr>
      </w:pPr>
      <w:bookmarkStart w:id="0" w:name="_GoBack"/>
      <w:bookmarkEnd w:id="0"/>
    </w:p>
    <w:p w:rsidR="0043113F" w:rsidRDefault="0043113F" w:rsidP="00176534">
      <w:pPr>
        <w:spacing w:line="360" w:lineRule="auto"/>
        <w:jc w:val="center"/>
        <w:rPr>
          <w:rFonts w:ascii="Times New Roman" w:hAnsi="Times New Roman" w:cs="Times New Roman"/>
          <w:b/>
          <w:sz w:val="24"/>
          <w:szCs w:val="24"/>
        </w:rPr>
      </w:pPr>
    </w:p>
    <w:p w:rsidR="00BC7EF2" w:rsidRPr="00BC7EF2" w:rsidRDefault="00BC7EF2" w:rsidP="00176534">
      <w:pPr>
        <w:spacing w:line="360" w:lineRule="auto"/>
        <w:jc w:val="center"/>
        <w:rPr>
          <w:rFonts w:ascii="Times New Roman" w:hAnsi="Times New Roman" w:cs="Times New Roman"/>
          <w:b/>
          <w:sz w:val="24"/>
          <w:szCs w:val="24"/>
        </w:rPr>
      </w:pPr>
      <w:r w:rsidRPr="00BC7EF2">
        <w:rPr>
          <w:rFonts w:ascii="Times New Roman" w:hAnsi="Times New Roman" w:cs="Times New Roman"/>
          <w:b/>
          <w:sz w:val="24"/>
          <w:szCs w:val="24"/>
        </w:rPr>
        <w:lastRenderedPageBreak/>
        <w:t>INSTRUMEN REGIONAL HAM</w:t>
      </w:r>
      <w:r w:rsidR="00385F83">
        <w:rPr>
          <w:rFonts w:ascii="Times New Roman" w:hAnsi="Times New Roman" w:cs="Times New Roman"/>
          <w:b/>
          <w:sz w:val="24"/>
          <w:szCs w:val="24"/>
        </w:rPr>
        <w:t xml:space="preserve"> ASEAN</w:t>
      </w:r>
    </w:p>
    <w:p w:rsidR="000F214E"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Usaha untuk membangun sebuah mekanisme</w:t>
      </w:r>
      <w:r w:rsidR="00CB7058">
        <w:rPr>
          <w:rFonts w:ascii="Times New Roman" w:hAnsi="Times New Roman" w:cs="Times New Roman"/>
          <w:sz w:val="24"/>
          <w:szCs w:val="24"/>
        </w:rPr>
        <w:t xml:space="preserve"> </w:t>
      </w:r>
      <w:r w:rsidRPr="00BC7EF2">
        <w:rPr>
          <w:rFonts w:ascii="Times New Roman" w:hAnsi="Times New Roman" w:cs="Times New Roman"/>
          <w:sz w:val="24"/>
          <w:szCs w:val="24"/>
        </w:rPr>
        <w:t>Hak Asasi Manusia (HAM) ditingkat regional telah dimulai di berbagai belahan dunia terutama pasca Perang Dunia ke-II. Pada tahun 1960an, Majelis Umum PBB mendorong pembentukan mekanisme HAM regional karena, salah satunya, sifatnya yang lebih efektif dibandingkan dengan mekanisme internasional. Dalam hal pembuatan rekomendasi misalnya, inisiatif regional lebih mudah diterima oleh negara-negara yang memiliki kesamaan budaya, sejarah, dan geografis dari pada yang muncul dari sebuah inisiatif global. Selain itu, pendekatan regional juga diyakini dapat menghindari klaim bahwa HAM adalah alat bagi imperialisme Barat dan dapat mengimbangi (counterbalance) tekanan dari pihak asing. Sementara itu, publikasi tentang pelanggaran HAM juga akan lebih mudah diperluas dan efektif jika datang dari tingkat regional</w:t>
      </w:r>
    </w:p>
    <w:p w:rsidR="00BC7EF2" w:rsidRDefault="00BC7EF2" w:rsidP="00176534">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Lembaga HAM d</w:t>
      </w:r>
      <w:r w:rsidRPr="00BC7EF2">
        <w:rPr>
          <w:rFonts w:ascii="Times New Roman" w:hAnsi="Times New Roman" w:cs="Times New Roman"/>
          <w:b/>
          <w:sz w:val="24"/>
          <w:szCs w:val="24"/>
        </w:rPr>
        <w:t>i Kawasan Asia</w:t>
      </w:r>
    </w:p>
    <w:p w:rsidR="00BC7EF2"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Setiap negara terdapat lembaga hak asasi manusia termasuk di Asia, misalnya di India dengan Centre for Human Rights Education dan Researchnya. Secara formal negara-negara di kawasan Asia dapat digolongkan sebagai negara-negara yang telah menerima Deklarasi Hak Asasi Manusia PBB. Karena mereka adalah negara-negara anggota PBB. Dengan demikian, negara-negara kawasan Asia menginduk ketentuan hak asasi manusia yang telah disusun oleh PBB</w:t>
      </w:r>
      <w:r>
        <w:rPr>
          <w:rFonts w:ascii="Times New Roman" w:hAnsi="Times New Roman" w:cs="Times New Roman"/>
          <w:sz w:val="24"/>
          <w:szCs w:val="24"/>
        </w:rPr>
        <w:t>.</w:t>
      </w:r>
    </w:p>
    <w:p w:rsidR="00BC7EF2"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Kehadiran sebuah mekanisme HAM di Asia Tenggara telah lama menjadi impian masyarakat ASEAN. Impian telah dimulai sejak berakhirnya Perang Dunia Ke-II seiring dengan adanya pergeseran norma-norma didalam hubungan internasional dimana salah satu yang paling mengemuka adalah norma-norma Hak Asasi Manusia. Satu persatu, rezim HAM regional tumbuh yakni rezim HAM Eropa dibawah konvensi Eropa (1960), rezim HAM Amerika dibawah Konvensi HAM Amerika (1968), dan rezime HAM Afrika dibawahAfrican Charter (1981). Namun, hingga beberapa dekade kemudian, Asia tetap menjadi bagian dari dunia yang tidak tersentuh oleh perkembangan ini</w:t>
      </w:r>
      <w:r>
        <w:rPr>
          <w:rFonts w:ascii="Times New Roman" w:hAnsi="Times New Roman" w:cs="Times New Roman"/>
          <w:sz w:val="24"/>
          <w:szCs w:val="24"/>
        </w:rPr>
        <w:t>.</w:t>
      </w:r>
    </w:p>
    <w:p w:rsidR="00BC7EF2" w:rsidRDefault="00BC7EF2" w:rsidP="00176534">
      <w:pPr>
        <w:spacing w:line="360" w:lineRule="auto"/>
        <w:ind w:firstLine="720"/>
        <w:jc w:val="both"/>
        <w:rPr>
          <w:rFonts w:ascii="Times New Roman" w:hAnsi="Times New Roman" w:cs="Times New Roman"/>
          <w:b/>
          <w:sz w:val="24"/>
          <w:szCs w:val="24"/>
        </w:rPr>
      </w:pPr>
      <w:r w:rsidRPr="00BC7EF2">
        <w:rPr>
          <w:rFonts w:ascii="Times New Roman" w:hAnsi="Times New Roman" w:cs="Times New Roman"/>
          <w:b/>
          <w:i/>
          <w:sz w:val="24"/>
          <w:szCs w:val="24"/>
        </w:rPr>
        <w:t>Joint Communiqué ASEAN 1993</w:t>
      </w:r>
    </w:p>
    <w:p w:rsidR="00BC7EF2"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 xml:space="preserve">Hingga menjelang World Conference on Human Rights tahun 1993 di Wina, ketidak sepahaman antara Barat dan negara-berkembang mengenai ide-ide fundamental HAM semakin tampak. Ketidaksepahaman tersebut mulai dari gugatan tentang universitalitas </w:t>
      </w:r>
      <w:r w:rsidRPr="00BC7EF2">
        <w:rPr>
          <w:rFonts w:ascii="Times New Roman" w:hAnsi="Times New Roman" w:cs="Times New Roman"/>
          <w:sz w:val="24"/>
          <w:szCs w:val="24"/>
        </w:rPr>
        <w:lastRenderedPageBreak/>
        <w:t>HAM, penekanan atas hak-hak individu dibanding hak-hak publik dan tanggung jawab sosial (Asian values), hingga persoalan standar ganda yang digunakan oleh Barat.1Namun bagaimanapun juga, negara-negara ASEAN menyambut positif konsensus yang dihasilkan didalam Konvensi Wina dengan ditandatanganinya Deklarasi Wina dan Program of Action-nya oleh seluruh negara ASEAN pada tahun 1993.</w:t>
      </w:r>
    </w:p>
    <w:p w:rsidR="00BC7EF2"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Pada tahun yang sama, negara-negara ASEAN mengeluarkan Komunike Bersama (Joint Communiqué)yang menyatakan pandangan kolektif mereka tentang HAM dan komitmen mereka untuk menghormatinyasebagaimana yang ada didalam Deklarasi Wina.2Di Joint Communique tersebut, ASEAN juga setuju untuk melakukan kordinasi guna mencapai sebuah pendekatan bersama (common approach) mengenai hak asasi manusia dan untuk secara aktif berpartisipasi pada penerapan pemajuan dan perlindungan (promotion and protection) hak asasi manusia, serta perlunya memikirkan tentang pembentukan sebuah mekanisme HAM regional yang tepat, sebagaimana berikut:</w:t>
      </w:r>
    </w:p>
    <w:p w:rsidR="00BC7EF2" w:rsidRDefault="00BC7EF2" w:rsidP="00BC7EF2">
      <w:pPr>
        <w:ind w:left="720"/>
        <w:jc w:val="both"/>
        <w:rPr>
          <w:rFonts w:ascii="Times New Roman" w:hAnsi="Times New Roman" w:cs="Times New Roman"/>
          <w:sz w:val="24"/>
          <w:szCs w:val="24"/>
        </w:rPr>
      </w:pPr>
      <w:r w:rsidRPr="00BC7EF2">
        <w:rPr>
          <w:rFonts w:ascii="Times New Roman" w:hAnsi="Times New Roman" w:cs="Times New Roman"/>
          <w:sz w:val="24"/>
          <w:szCs w:val="24"/>
        </w:rPr>
        <w:t>“The Foreign Ministers agreed that ASEAN should coordinate a common approach on human rights and actively participate and contribute to the application, promotion and protection of human rights…. They further stressed the importance of strengthening international cooperation on all aspects of human rights and that all governments should uphold humane standards and respect human dignity. In this regard and in support of the Vienna Declaration and Programme of Action of 25 June 1993, they agreed that ASEAN should also consider the establishment of an appropriate regional mechanism on human rights.”</w:t>
      </w:r>
    </w:p>
    <w:p w:rsidR="00BC7EF2"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Namun, dengan semakin meningkatnya keanekaragaman politik di ASEAN dengan bergabungnya Viet Nam pada tahun 1995, Laos dan Mianmar di tahun 1997, dan Cambodia ditahun 1999, negara-negara ASEAN semakin sulit mencapai kesepakatan mengenai bagaimana bekerjasama di bidang hak asasi.</w:t>
      </w:r>
    </w:p>
    <w:p w:rsidR="00BC7EF2"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 xml:space="preserve">Bahkan sampai tahun 2005, meskipun pemimpin-pemimpin negara ASEAN telah menyatakan komitmentnya pada Konvensi Wina, ketika rencana atas penyusunan piagam HAM ASEAN dimulai, masalah HAM masih sangat sulit untuk dibicarakan ditingkat ASEAN. Perhatian terhadap HAM muncul kembali ketika ASEAN mulai menyadari pentingnya mendapatkan pengakuan internasional, salah satunya dengan memperbaiki diri melalui upaya pembentukan entitas legal dan dengan menjunjung tinggi HAM. Namun pada saat itu masih terlalu sensitif untuk menyebut kata-kata HAM dan juga belum ada pembicaraan soal piagam, sehingga program-program yang berkaitan dengan kesejahteraan, </w:t>
      </w:r>
      <w:r w:rsidRPr="00BC7EF2">
        <w:rPr>
          <w:rFonts w:ascii="Times New Roman" w:hAnsi="Times New Roman" w:cs="Times New Roman"/>
          <w:sz w:val="24"/>
          <w:szCs w:val="24"/>
        </w:rPr>
        <w:lastRenderedPageBreak/>
        <w:t>hak buruh migran, hak anak-anak, hak perempuan dan pendidikan HAM muncul dalam bentukkerjasama di pilar sosial budaya.</w:t>
      </w:r>
    </w:p>
    <w:p w:rsidR="00BC7EF2"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Namun, di dalam Program Aksi Vientiane (VAP), 2004 – 2010 yang memuat strategi untuk membangunsebuah komunitas ASEAN, yang didasarkan pada 3 pilar yakni Pilar Politik dan Keamanan, Ekonomi, dan Sosial Budaya,kerjasama HAM muncul sebagai bagian dari pembangunan politik dalam komunitas Politik dan Keamanan.</w:t>
      </w:r>
    </w:p>
    <w:p w:rsidR="00BC7EF2"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 xml:space="preserve">Lalu,pada KTT ASEAN yang ke-12 di Cebu Pilipina tahun 2007, ASEAN mengadopsi Deklarasi tentang Pemajuan dan Perlindungan Hak-hak Buruh Migran(ASEAN Declaration on the Protection and Promotion of the Rights of Migrant Workers). Setahun kemudian (2008), Komite Pelaksanaan Deklarasi ASEAN tentang Perlindungan dan Promosi Hak-hak Pekerja Migran atau ASEAN </w:t>
      </w:r>
      <w:r w:rsidRPr="00BC7EF2">
        <w:rPr>
          <w:rFonts w:ascii="Times New Roman" w:hAnsi="Times New Roman" w:cs="Times New Roman"/>
          <w:i/>
          <w:sz w:val="24"/>
          <w:szCs w:val="24"/>
        </w:rPr>
        <w:t>Committeeon theImplementationof the</w:t>
      </w:r>
      <w:r>
        <w:rPr>
          <w:rFonts w:ascii="Times New Roman" w:hAnsi="Times New Roman" w:cs="Times New Roman"/>
          <w:i/>
          <w:sz w:val="24"/>
          <w:szCs w:val="24"/>
        </w:rPr>
        <w:t xml:space="preserve"> </w:t>
      </w:r>
      <w:r w:rsidRPr="00BC7EF2">
        <w:rPr>
          <w:rFonts w:ascii="Times New Roman" w:hAnsi="Times New Roman" w:cs="Times New Roman"/>
          <w:i/>
          <w:sz w:val="24"/>
          <w:szCs w:val="24"/>
        </w:rPr>
        <w:t>ASEAN Declaration on the Protection and Promotion of the Rights of Migrant Workers</w:t>
      </w:r>
      <w:r w:rsidRPr="00BC7EF2">
        <w:rPr>
          <w:rFonts w:ascii="Times New Roman" w:hAnsi="Times New Roman" w:cs="Times New Roman"/>
          <w:sz w:val="24"/>
          <w:szCs w:val="24"/>
        </w:rPr>
        <w:t xml:space="preserve"> (ACMW)</w:t>
      </w:r>
      <w:r>
        <w:rPr>
          <w:rFonts w:ascii="Times New Roman" w:hAnsi="Times New Roman" w:cs="Times New Roman"/>
          <w:sz w:val="24"/>
          <w:szCs w:val="24"/>
        </w:rPr>
        <w:t xml:space="preserve"> </w:t>
      </w:r>
      <w:r w:rsidRPr="00BC7EF2">
        <w:rPr>
          <w:rFonts w:ascii="Times New Roman" w:hAnsi="Times New Roman" w:cs="Times New Roman"/>
          <w:sz w:val="24"/>
          <w:szCs w:val="24"/>
        </w:rPr>
        <w:t>pundibentuk, sebagaimana yang diamanatkan oleh Deklarasi, dengan tugas untuk membuat sebuah instrument legal untuk pemajuan dan perlindungan hak-hak buruh migran.</w:t>
      </w:r>
    </w:p>
    <w:p w:rsidR="00BC7EF2" w:rsidRPr="00176534" w:rsidRDefault="00BC7EF2" w:rsidP="00176534">
      <w:pPr>
        <w:pStyle w:val="ListParagraph"/>
        <w:numPr>
          <w:ilvl w:val="0"/>
          <w:numId w:val="11"/>
        </w:numPr>
        <w:spacing w:line="360" w:lineRule="auto"/>
        <w:jc w:val="both"/>
        <w:rPr>
          <w:rFonts w:ascii="Times New Roman" w:hAnsi="Times New Roman" w:cs="Times New Roman"/>
          <w:b/>
          <w:sz w:val="24"/>
          <w:szCs w:val="24"/>
        </w:rPr>
      </w:pPr>
      <w:r w:rsidRPr="00176534">
        <w:rPr>
          <w:rFonts w:ascii="Times New Roman" w:hAnsi="Times New Roman" w:cs="Times New Roman"/>
          <w:b/>
          <w:sz w:val="24"/>
          <w:szCs w:val="24"/>
        </w:rPr>
        <w:t>Komisi HAM Antar-Pemerintah ASEAN/ASEAN Inter-governmental Commission on Human Rights (AICHR)</w:t>
      </w:r>
    </w:p>
    <w:p w:rsidR="00BC7EF2"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ASEAN Charter atau Piagam ASEAN yang diratifikasi oleh 10 negara yakniBrunei Darussalam, Cambodia, Indonesia, Laos (Lao PDR), Malaysia, Myanmar , Filipina, Singapore, Thailand and Viet Nam pada 15 Desember 2008 menjadi landasan konstitusional dari terbentuknya Komisi HAM Antar-Pemerintah ASEAN (AICHR). Piagam tersebut, pasal 14 memerintahkan kepada ASEAN, dalam hal ini Menteri Luar Negeri ASEAN, untuk membentuk sebuah badan HAM ASEAN tersebut. Sebelum diresmikan, Kerangka Acuan(Terms of Reference/TOR) AICHR di diadopsi di KTT ASEAN ke-14 di Phuket , Thailand pada tanggal 20 Juli 2009. Akhirnya, bulan oktober, AICHR diresmikan pada saat KTT ASEAN ke 15tanggal 23 October 2009 di Hua Hin, Thailand</w:t>
      </w:r>
      <w:r>
        <w:rPr>
          <w:rFonts w:ascii="Times New Roman" w:hAnsi="Times New Roman" w:cs="Times New Roman"/>
          <w:sz w:val="24"/>
          <w:szCs w:val="24"/>
        </w:rPr>
        <w:t>.</w:t>
      </w:r>
    </w:p>
    <w:p w:rsidR="00BC7EF2" w:rsidRDefault="00BC7EF2" w:rsidP="00176534">
      <w:pPr>
        <w:spacing w:line="360" w:lineRule="auto"/>
        <w:ind w:firstLine="720"/>
        <w:jc w:val="both"/>
        <w:rPr>
          <w:rFonts w:ascii="Times New Roman" w:hAnsi="Times New Roman" w:cs="Times New Roman"/>
          <w:b/>
          <w:sz w:val="24"/>
          <w:szCs w:val="24"/>
        </w:rPr>
      </w:pPr>
      <w:r w:rsidRPr="00BC7EF2">
        <w:rPr>
          <w:rFonts w:ascii="Times New Roman" w:hAnsi="Times New Roman" w:cs="Times New Roman"/>
          <w:b/>
          <w:sz w:val="24"/>
          <w:szCs w:val="24"/>
        </w:rPr>
        <w:t>Tujuan, Mandat dan Fungsi AICHR</w:t>
      </w:r>
    </w:p>
    <w:p w:rsidR="00BC7EF2"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AICHR merupakan bagian integral dari struktur organisasi ASEAN, yang berperan sebagai badankonsultasi dan bersifat “advisory/memberi nasehat”. AICHR juga merupakan institusi penaung (overarching) HAM di ASEAN dengan tanggung jawab secara umum adalah untuk pemajuan dan perlindungan HAM di wilayah ASEN. Sebagaimana yang diatur dalam TOR AICHR pasal 1, tujuan AICHR adalah sebagai berikut:</w:t>
      </w:r>
    </w:p>
    <w:p w:rsidR="00BC7EF2" w:rsidRDefault="00BC7EF2" w:rsidP="00176534">
      <w:pPr>
        <w:pStyle w:val="ListParagraph"/>
        <w:numPr>
          <w:ilvl w:val="0"/>
          <w:numId w:val="3"/>
        </w:numPr>
        <w:spacing w:line="360" w:lineRule="auto"/>
        <w:ind w:left="851" w:hanging="425"/>
        <w:jc w:val="both"/>
        <w:rPr>
          <w:rFonts w:ascii="Times New Roman" w:hAnsi="Times New Roman" w:cs="Times New Roman"/>
          <w:sz w:val="24"/>
          <w:szCs w:val="24"/>
        </w:rPr>
      </w:pPr>
      <w:r w:rsidRPr="00BC7EF2">
        <w:rPr>
          <w:rFonts w:ascii="Times New Roman" w:hAnsi="Times New Roman" w:cs="Times New Roman"/>
          <w:sz w:val="24"/>
          <w:szCs w:val="24"/>
        </w:rPr>
        <w:lastRenderedPageBreak/>
        <w:t>Memajukan serta melindungi HAM dan kebebasan fundamental dari rakyat ASEAN;</w:t>
      </w:r>
    </w:p>
    <w:p w:rsidR="00BC7EF2" w:rsidRDefault="00BC7EF2" w:rsidP="00176534">
      <w:pPr>
        <w:pStyle w:val="ListParagraph"/>
        <w:numPr>
          <w:ilvl w:val="0"/>
          <w:numId w:val="3"/>
        </w:numPr>
        <w:spacing w:line="360" w:lineRule="auto"/>
        <w:ind w:left="851" w:hanging="425"/>
        <w:jc w:val="both"/>
        <w:rPr>
          <w:rFonts w:ascii="Times New Roman" w:hAnsi="Times New Roman" w:cs="Times New Roman"/>
          <w:sz w:val="24"/>
          <w:szCs w:val="24"/>
        </w:rPr>
      </w:pPr>
      <w:r w:rsidRPr="00BC7EF2">
        <w:rPr>
          <w:rFonts w:ascii="Times New Roman" w:hAnsi="Times New Roman" w:cs="Times New Roman"/>
          <w:sz w:val="24"/>
          <w:szCs w:val="24"/>
        </w:rPr>
        <w:t>Menjunjung tinggi hak rakyat ASEAN untuk hidup damai, bermartabat dan makmur;</w:t>
      </w:r>
    </w:p>
    <w:p w:rsidR="00BC7EF2" w:rsidRDefault="00BC7EF2" w:rsidP="00176534">
      <w:pPr>
        <w:pStyle w:val="ListParagraph"/>
        <w:numPr>
          <w:ilvl w:val="0"/>
          <w:numId w:val="3"/>
        </w:numPr>
        <w:spacing w:line="360" w:lineRule="auto"/>
        <w:ind w:left="851" w:hanging="425"/>
        <w:jc w:val="both"/>
        <w:rPr>
          <w:rFonts w:ascii="Times New Roman" w:hAnsi="Times New Roman" w:cs="Times New Roman"/>
          <w:sz w:val="24"/>
          <w:szCs w:val="24"/>
        </w:rPr>
      </w:pPr>
      <w:r w:rsidRPr="00BC7EF2">
        <w:rPr>
          <w:rFonts w:ascii="Times New Roman" w:hAnsi="Times New Roman" w:cs="Times New Roman"/>
          <w:sz w:val="24"/>
          <w:szCs w:val="24"/>
        </w:rPr>
        <w:t>Memberikan kontribusi terhadap realisasi tujuan ASEAN;</w:t>
      </w:r>
    </w:p>
    <w:p w:rsidR="00BC7EF2" w:rsidRDefault="00BC7EF2" w:rsidP="00176534">
      <w:pPr>
        <w:pStyle w:val="ListParagraph"/>
        <w:numPr>
          <w:ilvl w:val="0"/>
          <w:numId w:val="3"/>
        </w:numPr>
        <w:spacing w:line="360" w:lineRule="auto"/>
        <w:ind w:left="851" w:hanging="425"/>
        <w:jc w:val="both"/>
        <w:rPr>
          <w:rFonts w:ascii="Times New Roman" w:hAnsi="Times New Roman" w:cs="Times New Roman"/>
          <w:sz w:val="24"/>
          <w:szCs w:val="24"/>
        </w:rPr>
      </w:pPr>
      <w:r w:rsidRPr="00BC7EF2">
        <w:rPr>
          <w:rFonts w:ascii="Times New Roman" w:hAnsi="Times New Roman" w:cs="Times New Roman"/>
          <w:sz w:val="24"/>
          <w:szCs w:val="24"/>
        </w:rPr>
        <w:t>Memajukan HAM dalam konteks regional dengan mempertimbangkan kekhususan nasional dan regional;</w:t>
      </w:r>
    </w:p>
    <w:p w:rsidR="00BC7EF2" w:rsidRDefault="00BC7EF2" w:rsidP="00176534">
      <w:pPr>
        <w:pStyle w:val="ListParagraph"/>
        <w:numPr>
          <w:ilvl w:val="0"/>
          <w:numId w:val="3"/>
        </w:numPr>
        <w:spacing w:line="360" w:lineRule="auto"/>
        <w:ind w:left="851" w:hanging="425"/>
        <w:jc w:val="both"/>
        <w:rPr>
          <w:rFonts w:ascii="Times New Roman" w:hAnsi="Times New Roman" w:cs="Times New Roman"/>
          <w:sz w:val="24"/>
          <w:szCs w:val="24"/>
        </w:rPr>
      </w:pPr>
      <w:r w:rsidRPr="00BC7EF2">
        <w:rPr>
          <w:rFonts w:ascii="Times New Roman" w:hAnsi="Times New Roman" w:cs="Times New Roman"/>
          <w:sz w:val="24"/>
          <w:szCs w:val="24"/>
        </w:rPr>
        <w:t>Meningkatkan kerjasama regional untuk membantu upaya-upaya nasional dan internasional;</w:t>
      </w:r>
    </w:p>
    <w:p w:rsidR="00BC7EF2" w:rsidRDefault="00BC7EF2" w:rsidP="00176534">
      <w:pPr>
        <w:pStyle w:val="ListParagraph"/>
        <w:numPr>
          <w:ilvl w:val="0"/>
          <w:numId w:val="3"/>
        </w:numPr>
        <w:spacing w:line="360" w:lineRule="auto"/>
        <w:ind w:left="851" w:hanging="425"/>
        <w:jc w:val="both"/>
        <w:rPr>
          <w:rFonts w:ascii="Times New Roman" w:hAnsi="Times New Roman" w:cs="Times New Roman"/>
          <w:sz w:val="24"/>
          <w:szCs w:val="24"/>
        </w:rPr>
      </w:pPr>
      <w:r w:rsidRPr="00BC7EF2">
        <w:rPr>
          <w:rFonts w:ascii="Times New Roman" w:hAnsi="Times New Roman" w:cs="Times New Roman"/>
          <w:sz w:val="24"/>
          <w:szCs w:val="24"/>
        </w:rPr>
        <w:t>Menjunjung tinggi standar hak asasi manusia internasional sebagaimana dijabarkan dalam Deklarasi Universal HAM , Program Aksi dan Deklarasi Wina dan instrumen HAM internasional dimana negara anggota ASEAN merupakan negara pihak</w:t>
      </w:r>
    </w:p>
    <w:p w:rsidR="00BC7EF2" w:rsidRDefault="00BC7EF2" w:rsidP="00176534">
      <w:pPr>
        <w:spacing w:line="360" w:lineRule="auto"/>
        <w:ind w:firstLine="720"/>
        <w:jc w:val="both"/>
        <w:rPr>
          <w:rFonts w:ascii="Times New Roman" w:hAnsi="Times New Roman" w:cs="Times New Roman"/>
          <w:sz w:val="24"/>
          <w:szCs w:val="24"/>
        </w:rPr>
      </w:pPr>
      <w:r w:rsidRPr="00BC7EF2">
        <w:rPr>
          <w:rFonts w:ascii="Times New Roman" w:hAnsi="Times New Roman" w:cs="Times New Roman"/>
          <w:sz w:val="24"/>
          <w:szCs w:val="24"/>
        </w:rPr>
        <w:t>Didalam TOR AICHR pasal 4, terdapat 14 mandat dan fungsi AICHR yang diringkas sebagai berikut:</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Mengembangkan strategi pemajuan dan perlindungan HAM;</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Mengembangkan Deklarasi HAM ASEAN;</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Meningkatkan kesadaran publik terhadap HAM;</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Memajukan peningkatan kemampuan demi pelaksanaan kewajiban-kewajiban perjanjian HAM;</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Mendorong negara-negara ASEAN untuk meratifikasi instrument HAM;</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Memajukan pelaksanaan instrument-instrumen ASEAN;</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Memberikan pelayanan konsultasi dan bantuan teknis terhadap masalah-masalah HAM;</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Melakukan dialog dan konsultasi dengan badan-badan ASEAN lain;</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Berkonsultasi, dengan institusi nasional, regional dan internasional;</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Mendapatkan informasi dan negara-negara Anggota ASEAN tentang pemajuan dan perlindungan HAM;</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Mengupayakan pendekatan dan posisi bernama tentang persoalan HAM yang menjadi kepentingan ASEAN;</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Menyiapkan kajian-kajian tentang isu-isu tematik HAM di ASEAN;</w:t>
      </w:r>
    </w:p>
    <w:p w:rsidR="00BC7EF2" w:rsidRP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t>Menyerahkan laporan tahunan kegiatan, atau laporan lain yg diperlukan pada Pertemuan Menteri Luar Negeri ASEAN (AMM); dan</w:t>
      </w:r>
    </w:p>
    <w:p w:rsidR="00BC7EF2" w:rsidRDefault="00BC7EF2" w:rsidP="00176534">
      <w:pPr>
        <w:pStyle w:val="ListParagraph"/>
        <w:numPr>
          <w:ilvl w:val="0"/>
          <w:numId w:val="4"/>
        </w:numPr>
        <w:spacing w:line="360" w:lineRule="auto"/>
        <w:jc w:val="both"/>
        <w:rPr>
          <w:rFonts w:ascii="Times New Roman" w:hAnsi="Times New Roman" w:cs="Times New Roman"/>
          <w:sz w:val="24"/>
          <w:szCs w:val="24"/>
        </w:rPr>
      </w:pPr>
      <w:r w:rsidRPr="00BC7EF2">
        <w:rPr>
          <w:rFonts w:ascii="Times New Roman" w:hAnsi="Times New Roman" w:cs="Times New Roman"/>
          <w:sz w:val="24"/>
          <w:szCs w:val="24"/>
        </w:rPr>
        <w:lastRenderedPageBreak/>
        <w:t>Menjalankan tugas lain yang mungkin diberikan oleh Pertemuan Menteri Luar Negeri ASEAN.2</w:t>
      </w:r>
    </w:p>
    <w:p w:rsidR="00761287" w:rsidRDefault="00761287" w:rsidP="00176534">
      <w:pPr>
        <w:spacing w:line="360" w:lineRule="auto"/>
        <w:ind w:firstLine="720"/>
        <w:jc w:val="both"/>
        <w:rPr>
          <w:rFonts w:ascii="Times New Roman" w:hAnsi="Times New Roman" w:cs="Times New Roman"/>
          <w:b/>
          <w:sz w:val="24"/>
          <w:szCs w:val="24"/>
        </w:rPr>
      </w:pPr>
      <w:r w:rsidRPr="00761287">
        <w:rPr>
          <w:rFonts w:ascii="Times New Roman" w:hAnsi="Times New Roman" w:cs="Times New Roman"/>
          <w:b/>
          <w:sz w:val="24"/>
          <w:szCs w:val="24"/>
        </w:rPr>
        <w:t>Komposisi AICHR</w:t>
      </w:r>
    </w:p>
    <w:p w:rsidR="00761287" w:rsidRDefault="00761287" w:rsidP="00176534">
      <w:pPr>
        <w:spacing w:line="360" w:lineRule="auto"/>
        <w:ind w:firstLine="720"/>
        <w:jc w:val="both"/>
        <w:rPr>
          <w:rFonts w:ascii="Times New Roman" w:hAnsi="Times New Roman" w:cs="Times New Roman"/>
          <w:sz w:val="24"/>
          <w:szCs w:val="24"/>
        </w:rPr>
      </w:pPr>
      <w:r w:rsidRPr="00761287">
        <w:rPr>
          <w:rFonts w:ascii="Times New Roman" w:hAnsi="Times New Roman" w:cs="Times New Roman"/>
          <w:sz w:val="24"/>
          <w:szCs w:val="24"/>
        </w:rPr>
        <w:t>Dalam hal komposisi , AICHR terdiri dari wakil-wakil dari 10 negara Anggota ASEAN yang bertanggung jawab kepada pemerintah yang menunjuknya. Saat ini dari 10 perwajilan dari AICHR, 2 orang dipilih dari kalangan Organisasi Masyarakat Sipil (CSO) yakni dari Indonesia dan Thailand, sementara yang lainnya dari perwakilan yang ditunnjuk oleh Pemerintah. Setiap Wakil menjabat untuk satu kali masa jabatan selama 3 tahun dan setelahnya dapat diangkat kembali hanya untuk satu kali masa jabatan. Sama halnya dengan proses pengambilan keputusan yang berlaku dibadan-badan ASEAN lain, proses pengambil keputusan di AICHR didasarkan pada konsultasi, konsensus, non-interfensi sebagai prinsip-prinsip AICHR. AICHR menyelenggarakan pertemuan regular 2 kali dalam setiap dan melapor ke Menteri Luar Negeri ASEAN</w:t>
      </w:r>
      <w:r>
        <w:rPr>
          <w:rFonts w:ascii="Times New Roman" w:hAnsi="Times New Roman" w:cs="Times New Roman"/>
          <w:sz w:val="24"/>
          <w:szCs w:val="24"/>
        </w:rPr>
        <w:t>.</w:t>
      </w:r>
    </w:p>
    <w:p w:rsidR="00761287" w:rsidRDefault="00761287" w:rsidP="00176534">
      <w:pPr>
        <w:spacing w:line="360" w:lineRule="auto"/>
        <w:ind w:firstLine="720"/>
        <w:jc w:val="both"/>
        <w:rPr>
          <w:rFonts w:ascii="Times New Roman" w:hAnsi="Times New Roman" w:cs="Times New Roman"/>
          <w:b/>
          <w:sz w:val="24"/>
          <w:szCs w:val="24"/>
        </w:rPr>
      </w:pPr>
      <w:r w:rsidRPr="00761287">
        <w:rPr>
          <w:rFonts w:ascii="Times New Roman" w:hAnsi="Times New Roman" w:cs="Times New Roman"/>
          <w:b/>
          <w:sz w:val="24"/>
          <w:szCs w:val="24"/>
        </w:rPr>
        <w:t>Organisasi Penaung (Overarching institution)</w:t>
      </w:r>
    </w:p>
    <w:p w:rsidR="00761287" w:rsidRDefault="00761287" w:rsidP="00176534">
      <w:pPr>
        <w:spacing w:line="360" w:lineRule="auto"/>
        <w:ind w:firstLine="720"/>
        <w:jc w:val="both"/>
        <w:rPr>
          <w:rFonts w:ascii="Times New Roman" w:hAnsi="Times New Roman" w:cs="Times New Roman"/>
          <w:sz w:val="24"/>
          <w:szCs w:val="24"/>
        </w:rPr>
      </w:pPr>
      <w:r w:rsidRPr="00761287">
        <w:rPr>
          <w:rFonts w:ascii="Times New Roman" w:hAnsi="Times New Roman" w:cs="Times New Roman"/>
          <w:sz w:val="24"/>
          <w:szCs w:val="24"/>
        </w:rPr>
        <w:t>Sebagai organisasi penaung di ASEAN, AICHR bekerja dengan dengan seluruh badan-badan sektoral ASEAN didalam 3 ASEAN pillar yakni, Pilar Politik dan Keamanan ASEAN, Pilar Ekonomi ASEAN, danPilar Sosial Budaya ASEAN. AICHR melakukan konsultasi, kordinasi dan kolaborasi degnan seluruh 3 komunitas ASEAN tersebut. Yang tidak kalah penting adalah AICHR juga melakukan review dan rekomendasi kepada masing-masing pilar/komunitas, terutama untuk persoalan-persoalan HAM yang ada didalam ruang lingkup masing-masing pilar tersebut, sebagai berikut:</w:t>
      </w:r>
    </w:p>
    <w:p w:rsidR="00761287" w:rsidRDefault="00761287" w:rsidP="00176534">
      <w:pPr>
        <w:pStyle w:val="ListParagraph"/>
        <w:numPr>
          <w:ilvl w:val="0"/>
          <w:numId w:val="5"/>
        </w:numPr>
        <w:spacing w:line="360" w:lineRule="auto"/>
        <w:jc w:val="both"/>
        <w:rPr>
          <w:rFonts w:ascii="Times New Roman" w:hAnsi="Times New Roman" w:cs="Times New Roman"/>
          <w:b/>
          <w:sz w:val="24"/>
          <w:szCs w:val="24"/>
        </w:rPr>
      </w:pPr>
      <w:r w:rsidRPr="00761287">
        <w:rPr>
          <w:rFonts w:ascii="Times New Roman" w:hAnsi="Times New Roman" w:cs="Times New Roman"/>
          <w:b/>
          <w:sz w:val="24"/>
          <w:szCs w:val="24"/>
        </w:rPr>
        <w:t>Komunitas Politik dan Keamanan ASEAN</w:t>
      </w:r>
    </w:p>
    <w:p w:rsidR="00761287" w:rsidRPr="00761287" w:rsidRDefault="00761287" w:rsidP="00176534">
      <w:pPr>
        <w:pStyle w:val="ListParagraph"/>
        <w:numPr>
          <w:ilvl w:val="0"/>
          <w:numId w:val="6"/>
        </w:numPr>
        <w:spacing w:line="360" w:lineRule="auto"/>
        <w:jc w:val="both"/>
        <w:rPr>
          <w:rFonts w:ascii="Times New Roman" w:hAnsi="Times New Roman" w:cs="Times New Roman"/>
          <w:sz w:val="24"/>
          <w:szCs w:val="24"/>
        </w:rPr>
      </w:pPr>
      <w:r w:rsidRPr="00761287">
        <w:rPr>
          <w:rFonts w:ascii="Times New Roman" w:hAnsi="Times New Roman" w:cs="Times New Roman"/>
          <w:sz w:val="24"/>
          <w:szCs w:val="24"/>
        </w:rPr>
        <w:t>Perdagangan manusia (Trafficking in person)</w:t>
      </w:r>
    </w:p>
    <w:p w:rsidR="00761287" w:rsidRPr="00761287" w:rsidRDefault="00761287" w:rsidP="00176534">
      <w:pPr>
        <w:pStyle w:val="ListParagraph"/>
        <w:numPr>
          <w:ilvl w:val="0"/>
          <w:numId w:val="6"/>
        </w:numPr>
        <w:spacing w:line="360" w:lineRule="auto"/>
        <w:jc w:val="both"/>
        <w:rPr>
          <w:rFonts w:ascii="Times New Roman" w:hAnsi="Times New Roman" w:cs="Times New Roman"/>
          <w:sz w:val="24"/>
          <w:szCs w:val="24"/>
        </w:rPr>
      </w:pPr>
      <w:r w:rsidRPr="00761287">
        <w:rPr>
          <w:rFonts w:ascii="Times New Roman" w:hAnsi="Times New Roman" w:cs="Times New Roman"/>
          <w:sz w:val="24"/>
          <w:szCs w:val="24"/>
        </w:rPr>
        <w:t>Perlindungan HAM dalam Kebijakan anti teror ASEAN</w:t>
      </w:r>
    </w:p>
    <w:p w:rsidR="00761287" w:rsidRDefault="00761287" w:rsidP="00176534">
      <w:pPr>
        <w:pStyle w:val="ListParagraph"/>
        <w:numPr>
          <w:ilvl w:val="0"/>
          <w:numId w:val="6"/>
        </w:numPr>
        <w:spacing w:line="360" w:lineRule="auto"/>
        <w:jc w:val="both"/>
        <w:rPr>
          <w:rFonts w:ascii="Times New Roman" w:hAnsi="Times New Roman" w:cs="Times New Roman"/>
          <w:sz w:val="24"/>
          <w:szCs w:val="24"/>
        </w:rPr>
      </w:pPr>
      <w:r w:rsidRPr="00761287">
        <w:rPr>
          <w:rFonts w:ascii="Times New Roman" w:hAnsi="Times New Roman" w:cs="Times New Roman"/>
          <w:sz w:val="24"/>
          <w:szCs w:val="24"/>
        </w:rPr>
        <w:t>Pencegahan konflik dan kejahatan HAM berat (genosida, kejahatan terhadap kemanusiaan, kejahatan perang)Perlindungan HAM dalam menghadapi Ancaman non-traditional (non-traditional security threat)</w:t>
      </w:r>
    </w:p>
    <w:p w:rsidR="00761287" w:rsidRDefault="00761287" w:rsidP="00176534">
      <w:pPr>
        <w:pStyle w:val="ListParagraph"/>
        <w:numPr>
          <w:ilvl w:val="0"/>
          <w:numId w:val="5"/>
        </w:numPr>
        <w:spacing w:line="360" w:lineRule="auto"/>
        <w:jc w:val="both"/>
        <w:rPr>
          <w:rFonts w:ascii="Times New Roman" w:hAnsi="Times New Roman" w:cs="Times New Roman"/>
          <w:b/>
          <w:sz w:val="24"/>
          <w:szCs w:val="24"/>
        </w:rPr>
      </w:pPr>
      <w:r w:rsidRPr="00761287">
        <w:rPr>
          <w:rFonts w:ascii="Times New Roman" w:hAnsi="Times New Roman" w:cs="Times New Roman"/>
          <w:b/>
          <w:sz w:val="24"/>
          <w:szCs w:val="24"/>
        </w:rPr>
        <w:t>Komunitas Ekonomi ASEAN</w:t>
      </w:r>
    </w:p>
    <w:p w:rsidR="00761287" w:rsidRDefault="00761287" w:rsidP="00176534">
      <w:pPr>
        <w:pStyle w:val="ListParagraph"/>
        <w:numPr>
          <w:ilvl w:val="0"/>
          <w:numId w:val="7"/>
        </w:numPr>
        <w:spacing w:line="360" w:lineRule="auto"/>
        <w:ind w:left="1134" w:hanging="425"/>
        <w:jc w:val="both"/>
        <w:rPr>
          <w:rFonts w:ascii="Times New Roman" w:hAnsi="Times New Roman" w:cs="Times New Roman"/>
          <w:sz w:val="24"/>
          <w:szCs w:val="24"/>
        </w:rPr>
      </w:pPr>
      <w:r w:rsidRPr="00761287">
        <w:rPr>
          <w:rFonts w:ascii="Times New Roman" w:hAnsi="Times New Roman" w:cs="Times New Roman"/>
          <w:sz w:val="24"/>
          <w:szCs w:val="24"/>
        </w:rPr>
        <w:t>Perlindungan HAM (ekosob) dalam traktat perjanjian perdagangan dengan non ASEAN maupun intra ASEAN</w:t>
      </w:r>
    </w:p>
    <w:p w:rsidR="00761287" w:rsidRDefault="00761287" w:rsidP="00176534">
      <w:pPr>
        <w:pStyle w:val="ListParagraph"/>
        <w:numPr>
          <w:ilvl w:val="0"/>
          <w:numId w:val="7"/>
        </w:numPr>
        <w:spacing w:line="360" w:lineRule="auto"/>
        <w:ind w:left="1134" w:hanging="425"/>
        <w:jc w:val="both"/>
        <w:rPr>
          <w:rFonts w:ascii="Times New Roman" w:hAnsi="Times New Roman" w:cs="Times New Roman"/>
          <w:sz w:val="24"/>
          <w:szCs w:val="24"/>
        </w:rPr>
      </w:pPr>
      <w:r w:rsidRPr="00761287">
        <w:rPr>
          <w:rFonts w:ascii="Times New Roman" w:hAnsi="Times New Roman" w:cs="Times New Roman"/>
          <w:sz w:val="24"/>
          <w:szCs w:val="24"/>
        </w:rPr>
        <w:t>Perlindungan Sosial berperspektif HAM dalam kebijakan perburuhan ASEAN</w:t>
      </w:r>
    </w:p>
    <w:p w:rsidR="00761287" w:rsidRDefault="00761287" w:rsidP="00176534">
      <w:pPr>
        <w:pStyle w:val="ListParagraph"/>
        <w:numPr>
          <w:ilvl w:val="0"/>
          <w:numId w:val="7"/>
        </w:numPr>
        <w:spacing w:line="360" w:lineRule="auto"/>
        <w:ind w:left="1134" w:hanging="425"/>
        <w:jc w:val="both"/>
        <w:rPr>
          <w:rFonts w:ascii="Times New Roman" w:hAnsi="Times New Roman" w:cs="Times New Roman"/>
          <w:sz w:val="24"/>
          <w:szCs w:val="24"/>
        </w:rPr>
      </w:pPr>
      <w:r w:rsidRPr="00761287">
        <w:rPr>
          <w:rFonts w:ascii="Times New Roman" w:hAnsi="Times New Roman" w:cs="Times New Roman"/>
          <w:sz w:val="24"/>
          <w:szCs w:val="24"/>
        </w:rPr>
        <w:lastRenderedPageBreak/>
        <w:t>Kebebasan bergerak dan bekerja bagi warga ASEAN (freedom of movement and right to work)</w:t>
      </w:r>
    </w:p>
    <w:p w:rsidR="00761287" w:rsidRDefault="00761287" w:rsidP="00176534">
      <w:pPr>
        <w:pStyle w:val="ListParagraph"/>
        <w:numPr>
          <w:ilvl w:val="0"/>
          <w:numId w:val="9"/>
        </w:numPr>
        <w:spacing w:line="360" w:lineRule="auto"/>
        <w:jc w:val="both"/>
        <w:rPr>
          <w:rFonts w:ascii="Times New Roman" w:hAnsi="Times New Roman" w:cs="Times New Roman"/>
          <w:b/>
          <w:sz w:val="24"/>
          <w:szCs w:val="24"/>
        </w:rPr>
      </w:pPr>
      <w:r w:rsidRPr="00761287">
        <w:rPr>
          <w:rFonts w:ascii="Times New Roman" w:hAnsi="Times New Roman" w:cs="Times New Roman"/>
          <w:b/>
          <w:sz w:val="24"/>
          <w:szCs w:val="24"/>
        </w:rPr>
        <w:t>Komunitas Sosial Budaya ASEAN</w:t>
      </w:r>
    </w:p>
    <w:p w:rsidR="00176534" w:rsidRPr="00176534" w:rsidRDefault="00176534" w:rsidP="00176534">
      <w:pPr>
        <w:pStyle w:val="ListParagraph"/>
        <w:numPr>
          <w:ilvl w:val="0"/>
          <w:numId w:val="10"/>
        </w:numPr>
        <w:spacing w:line="360" w:lineRule="auto"/>
        <w:jc w:val="both"/>
        <w:rPr>
          <w:rFonts w:ascii="Times New Roman" w:hAnsi="Times New Roman" w:cs="Times New Roman"/>
          <w:sz w:val="24"/>
          <w:szCs w:val="24"/>
        </w:rPr>
      </w:pPr>
      <w:r w:rsidRPr="00176534">
        <w:rPr>
          <w:rFonts w:ascii="Times New Roman" w:hAnsi="Times New Roman" w:cs="Times New Roman"/>
          <w:sz w:val="24"/>
          <w:szCs w:val="24"/>
        </w:rPr>
        <w:t>Hak lingkungan dan HAM</w:t>
      </w:r>
    </w:p>
    <w:p w:rsidR="00176534" w:rsidRPr="00176534" w:rsidRDefault="00176534" w:rsidP="00176534">
      <w:pPr>
        <w:pStyle w:val="ListParagraph"/>
        <w:numPr>
          <w:ilvl w:val="0"/>
          <w:numId w:val="10"/>
        </w:numPr>
        <w:spacing w:line="360" w:lineRule="auto"/>
        <w:jc w:val="both"/>
        <w:rPr>
          <w:rFonts w:ascii="Times New Roman" w:hAnsi="Times New Roman" w:cs="Times New Roman"/>
          <w:sz w:val="24"/>
          <w:szCs w:val="24"/>
        </w:rPr>
      </w:pPr>
      <w:r w:rsidRPr="00176534">
        <w:rPr>
          <w:rFonts w:ascii="Times New Roman" w:hAnsi="Times New Roman" w:cs="Times New Roman"/>
          <w:sz w:val="24"/>
          <w:szCs w:val="24"/>
        </w:rPr>
        <w:t>Perlindungan HAM anak-anak dan Perempuan</w:t>
      </w:r>
    </w:p>
    <w:p w:rsidR="00176534" w:rsidRPr="00176534" w:rsidRDefault="00176534" w:rsidP="00176534">
      <w:pPr>
        <w:pStyle w:val="ListParagraph"/>
        <w:numPr>
          <w:ilvl w:val="0"/>
          <w:numId w:val="10"/>
        </w:numPr>
        <w:spacing w:line="360" w:lineRule="auto"/>
        <w:jc w:val="both"/>
        <w:rPr>
          <w:rFonts w:ascii="Times New Roman" w:hAnsi="Times New Roman" w:cs="Times New Roman"/>
          <w:sz w:val="24"/>
          <w:szCs w:val="24"/>
        </w:rPr>
      </w:pPr>
      <w:r w:rsidRPr="00176534">
        <w:rPr>
          <w:rFonts w:ascii="Times New Roman" w:hAnsi="Times New Roman" w:cs="Times New Roman"/>
          <w:sz w:val="24"/>
          <w:szCs w:val="24"/>
        </w:rPr>
        <w:t>Perlindungan HAM Buruh Migran</w:t>
      </w:r>
    </w:p>
    <w:p w:rsidR="00176534" w:rsidRPr="00176534" w:rsidRDefault="00176534" w:rsidP="00176534">
      <w:pPr>
        <w:pStyle w:val="ListParagraph"/>
        <w:numPr>
          <w:ilvl w:val="0"/>
          <w:numId w:val="10"/>
        </w:numPr>
        <w:spacing w:line="360" w:lineRule="auto"/>
        <w:jc w:val="both"/>
        <w:rPr>
          <w:rFonts w:ascii="Times New Roman" w:hAnsi="Times New Roman" w:cs="Times New Roman"/>
          <w:sz w:val="24"/>
          <w:szCs w:val="24"/>
        </w:rPr>
      </w:pPr>
      <w:r w:rsidRPr="00176534">
        <w:rPr>
          <w:rFonts w:ascii="Times New Roman" w:hAnsi="Times New Roman" w:cs="Times New Roman"/>
          <w:sz w:val="24"/>
          <w:szCs w:val="24"/>
        </w:rPr>
        <w:t>HAM dalam kurikulum Pendidikan ASEAN</w:t>
      </w:r>
    </w:p>
    <w:p w:rsidR="00761287" w:rsidRDefault="00176534" w:rsidP="00176534">
      <w:pPr>
        <w:pStyle w:val="ListParagraph"/>
        <w:numPr>
          <w:ilvl w:val="0"/>
          <w:numId w:val="10"/>
        </w:numPr>
        <w:spacing w:line="360" w:lineRule="auto"/>
        <w:jc w:val="both"/>
        <w:rPr>
          <w:rFonts w:ascii="Times New Roman" w:hAnsi="Times New Roman" w:cs="Times New Roman"/>
          <w:sz w:val="24"/>
          <w:szCs w:val="24"/>
        </w:rPr>
      </w:pPr>
      <w:r w:rsidRPr="00176534">
        <w:rPr>
          <w:rFonts w:ascii="Times New Roman" w:hAnsi="Times New Roman" w:cs="Times New Roman"/>
          <w:sz w:val="24"/>
          <w:szCs w:val="24"/>
        </w:rPr>
        <w:t>Pencegahan HIV/AIDS dan perlindungan HAM bagi pekerja Sex, trans-gender</w:t>
      </w:r>
    </w:p>
    <w:p w:rsidR="00176534" w:rsidRDefault="00176534" w:rsidP="00176534">
      <w:pPr>
        <w:pStyle w:val="ListParagraph"/>
        <w:spacing w:line="360" w:lineRule="auto"/>
        <w:ind w:left="1080"/>
        <w:jc w:val="both"/>
        <w:rPr>
          <w:rFonts w:ascii="Times New Roman" w:hAnsi="Times New Roman" w:cs="Times New Roman"/>
          <w:sz w:val="24"/>
          <w:szCs w:val="24"/>
        </w:rPr>
      </w:pPr>
    </w:p>
    <w:p w:rsidR="00176534" w:rsidRPr="00176534" w:rsidRDefault="00176534" w:rsidP="00176534">
      <w:pPr>
        <w:pStyle w:val="ListParagraph"/>
        <w:numPr>
          <w:ilvl w:val="0"/>
          <w:numId w:val="13"/>
        </w:numPr>
        <w:spacing w:line="360" w:lineRule="auto"/>
        <w:jc w:val="both"/>
        <w:rPr>
          <w:rFonts w:ascii="Times New Roman" w:hAnsi="Times New Roman" w:cs="Times New Roman"/>
          <w:b/>
          <w:sz w:val="24"/>
          <w:szCs w:val="24"/>
        </w:rPr>
      </w:pPr>
      <w:r w:rsidRPr="00176534">
        <w:rPr>
          <w:rFonts w:ascii="Times New Roman" w:hAnsi="Times New Roman" w:cs="Times New Roman"/>
          <w:b/>
          <w:sz w:val="24"/>
          <w:szCs w:val="24"/>
        </w:rPr>
        <w:t>Kemajuan dalam Pelaksanaan Fungsi dan Mandat AICHR (2009-2011)</w:t>
      </w:r>
    </w:p>
    <w:p w:rsidR="00176534" w:rsidRDefault="00176534" w:rsidP="0017653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76534">
        <w:rPr>
          <w:rFonts w:ascii="Times New Roman" w:hAnsi="Times New Roman" w:cs="Times New Roman"/>
          <w:sz w:val="24"/>
          <w:szCs w:val="24"/>
        </w:rPr>
        <w:t>Sejak kelahirannya, didasarkan pada fungsi dan mandatnya, AICHR telah mencapai hasil-hasil berikut:</w:t>
      </w:r>
    </w:p>
    <w:p w:rsidR="00176534" w:rsidRDefault="00176534" w:rsidP="00176534">
      <w:pPr>
        <w:pStyle w:val="ListParagraph"/>
        <w:numPr>
          <w:ilvl w:val="0"/>
          <w:numId w:val="15"/>
        </w:numPr>
        <w:spacing w:line="360" w:lineRule="auto"/>
        <w:ind w:left="1134" w:hanging="425"/>
        <w:jc w:val="both"/>
        <w:rPr>
          <w:rFonts w:ascii="Times New Roman" w:hAnsi="Times New Roman" w:cs="Times New Roman"/>
          <w:sz w:val="24"/>
          <w:szCs w:val="24"/>
        </w:rPr>
      </w:pPr>
      <w:r w:rsidRPr="00176534">
        <w:rPr>
          <w:rFonts w:ascii="Times New Roman" w:hAnsi="Times New Roman" w:cs="Times New Roman"/>
          <w:sz w:val="24"/>
          <w:szCs w:val="24"/>
        </w:rPr>
        <w:t>Mengadopsi Panduan operasi AICHR;</w:t>
      </w:r>
    </w:p>
    <w:p w:rsidR="00176534" w:rsidRDefault="00176534" w:rsidP="00176534">
      <w:pPr>
        <w:pStyle w:val="ListParagraph"/>
        <w:numPr>
          <w:ilvl w:val="0"/>
          <w:numId w:val="15"/>
        </w:numPr>
        <w:spacing w:line="360" w:lineRule="auto"/>
        <w:ind w:left="1134" w:hanging="425"/>
        <w:jc w:val="both"/>
        <w:rPr>
          <w:rFonts w:ascii="Times New Roman" w:hAnsi="Times New Roman" w:cs="Times New Roman"/>
          <w:sz w:val="24"/>
          <w:szCs w:val="24"/>
        </w:rPr>
      </w:pPr>
      <w:r w:rsidRPr="00176534">
        <w:rPr>
          <w:rFonts w:ascii="Times New Roman" w:hAnsi="Times New Roman" w:cs="Times New Roman"/>
          <w:sz w:val="24"/>
          <w:szCs w:val="24"/>
        </w:rPr>
        <w:t>Membentuk Tim Penyusun Deklarasi HAM ASEAN, dimana deklarasi tersebut akan menjadi sebuahroadmap untuk pembangunan HAM regional;</w:t>
      </w:r>
    </w:p>
    <w:p w:rsidR="00176534" w:rsidRDefault="00176534" w:rsidP="00176534">
      <w:pPr>
        <w:pStyle w:val="ListParagraph"/>
        <w:numPr>
          <w:ilvl w:val="0"/>
          <w:numId w:val="15"/>
        </w:numPr>
        <w:spacing w:line="360" w:lineRule="auto"/>
        <w:ind w:left="1134" w:hanging="425"/>
        <w:jc w:val="both"/>
        <w:rPr>
          <w:rFonts w:ascii="Times New Roman" w:hAnsi="Times New Roman" w:cs="Times New Roman"/>
          <w:sz w:val="24"/>
          <w:szCs w:val="24"/>
        </w:rPr>
      </w:pPr>
      <w:r w:rsidRPr="00176534">
        <w:rPr>
          <w:rFonts w:ascii="Times New Roman" w:hAnsi="Times New Roman" w:cs="Times New Roman"/>
          <w:sz w:val="24"/>
          <w:szCs w:val="24"/>
        </w:rPr>
        <w:t>Mengadopsi TOR Tim Penyusun Deklarasi HAM ASEAN;</w:t>
      </w:r>
    </w:p>
    <w:p w:rsidR="00176534" w:rsidRDefault="00176534" w:rsidP="00176534">
      <w:pPr>
        <w:pStyle w:val="ListParagraph"/>
        <w:numPr>
          <w:ilvl w:val="0"/>
          <w:numId w:val="15"/>
        </w:numPr>
        <w:spacing w:line="360" w:lineRule="auto"/>
        <w:ind w:left="1134" w:hanging="425"/>
        <w:jc w:val="both"/>
        <w:rPr>
          <w:rFonts w:ascii="Times New Roman" w:hAnsi="Times New Roman" w:cs="Times New Roman"/>
          <w:sz w:val="24"/>
          <w:szCs w:val="24"/>
        </w:rPr>
      </w:pPr>
      <w:r w:rsidRPr="00176534">
        <w:rPr>
          <w:rFonts w:ascii="Times New Roman" w:hAnsi="Times New Roman" w:cs="Times New Roman"/>
          <w:sz w:val="24"/>
          <w:szCs w:val="24"/>
        </w:rPr>
        <w:t>Mengadopsi Aturan Prosedur untuk Dana AICHR;</w:t>
      </w:r>
    </w:p>
    <w:p w:rsidR="00176534" w:rsidRDefault="00176534" w:rsidP="00176534">
      <w:pPr>
        <w:pStyle w:val="ListParagraph"/>
        <w:numPr>
          <w:ilvl w:val="0"/>
          <w:numId w:val="15"/>
        </w:numPr>
        <w:spacing w:line="360" w:lineRule="auto"/>
        <w:ind w:left="1134" w:hanging="425"/>
        <w:jc w:val="both"/>
        <w:rPr>
          <w:rFonts w:ascii="Times New Roman" w:hAnsi="Times New Roman" w:cs="Times New Roman"/>
          <w:sz w:val="24"/>
          <w:szCs w:val="24"/>
        </w:rPr>
      </w:pPr>
      <w:r w:rsidRPr="00176534">
        <w:rPr>
          <w:rFonts w:ascii="Times New Roman" w:hAnsi="Times New Roman" w:cs="Times New Roman"/>
          <w:sz w:val="24"/>
          <w:szCs w:val="24"/>
        </w:rPr>
        <w:t>Mengadopsi TOR studi tematik mengenai CSR dan HAM di ASEAN;</w:t>
      </w:r>
    </w:p>
    <w:p w:rsidR="00176534" w:rsidRDefault="00176534" w:rsidP="00176534">
      <w:pPr>
        <w:pStyle w:val="ListParagraph"/>
        <w:numPr>
          <w:ilvl w:val="0"/>
          <w:numId w:val="15"/>
        </w:numPr>
        <w:spacing w:line="360" w:lineRule="auto"/>
        <w:ind w:left="1134" w:hanging="425"/>
        <w:jc w:val="both"/>
        <w:rPr>
          <w:rFonts w:ascii="Times New Roman" w:hAnsi="Times New Roman" w:cs="Times New Roman"/>
          <w:sz w:val="24"/>
          <w:szCs w:val="24"/>
        </w:rPr>
      </w:pPr>
      <w:r w:rsidRPr="00176534">
        <w:rPr>
          <w:rFonts w:ascii="Times New Roman" w:hAnsi="Times New Roman" w:cs="Times New Roman"/>
          <w:sz w:val="24"/>
          <w:szCs w:val="24"/>
        </w:rPr>
        <w:t>Menyetujui Elemen Kunci dari Rencana Kerja 5 tahun AICHR 2012-2015;</w:t>
      </w:r>
    </w:p>
    <w:p w:rsidR="00176534" w:rsidRDefault="00176534" w:rsidP="00176534">
      <w:pPr>
        <w:pStyle w:val="ListParagraph"/>
        <w:numPr>
          <w:ilvl w:val="0"/>
          <w:numId w:val="15"/>
        </w:numPr>
        <w:spacing w:line="360" w:lineRule="auto"/>
        <w:ind w:left="1134" w:hanging="425"/>
        <w:jc w:val="both"/>
        <w:rPr>
          <w:rFonts w:ascii="Times New Roman" w:hAnsi="Times New Roman" w:cs="Times New Roman"/>
          <w:sz w:val="24"/>
          <w:szCs w:val="24"/>
        </w:rPr>
      </w:pPr>
      <w:r w:rsidRPr="00176534">
        <w:rPr>
          <w:rFonts w:ascii="Times New Roman" w:hAnsi="Times New Roman" w:cs="Times New Roman"/>
          <w:sz w:val="24"/>
          <w:szCs w:val="24"/>
        </w:rPr>
        <w:t>Menyetujui TOR studi tematik tentang migrasi ;</w:t>
      </w:r>
    </w:p>
    <w:p w:rsidR="00176534" w:rsidRDefault="00176534" w:rsidP="00176534">
      <w:pPr>
        <w:pStyle w:val="ListParagraph"/>
        <w:numPr>
          <w:ilvl w:val="0"/>
          <w:numId w:val="15"/>
        </w:numPr>
        <w:spacing w:line="360" w:lineRule="auto"/>
        <w:ind w:left="1134" w:hanging="425"/>
        <w:jc w:val="both"/>
        <w:rPr>
          <w:rFonts w:ascii="Times New Roman" w:hAnsi="Times New Roman" w:cs="Times New Roman"/>
          <w:sz w:val="24"/>
          <w:szCs w:val="24"/>
        </w:rPr>
      </w:pPr>
      <w:r w:rsidRPr="00176534">
        <w:rPr>
          <w:rFonts w:ascii="Times New Roman" w:hAnsi="Times New Roman" w:cs="Times New Roman"/>
          <w:sz w:val="24"/>
          <w:szCs w:val="24"/>
        </w:rPr>
        <w:t>Berdialog dengan mekanisme HAM Inter-Amerika, UNDP, UN Women, UNHCR , serta wakil Organisasi HAM Internasional di washington dan New York; dan</w:t>
      </w:r>
    </w:p>
    <w:p w:rsidR="00176534" w:rsidRDefault="00176534" w:rsidP="00176534">
      <w:pPr>
        <w:pStyle w:val="ListParagraph"/>
        <w:numPr>
          <w:ilvl w:val="0"/>
          <w:numId w:val="15"/>
        </w:numPr>
        <w:spacing w:line="360" w:lineRule="auto"/>
        <w:ind w:left="1134" w:hanging="425"/>
        <w:jc w:val="both"/>
        <w:rPr>
          <w:rFonts w:ascii="Times New Roman" w:hAnsi="Times New Roman" w:cs="Times New Roman"/>
          <w:sz w:val="24"/>
          <w:szCs w:val="24"/>
        </w:rPr>
      </w:pPr>
      <w:r w:rsidRPr="00176534">
        <w:rPr>
          <w:rFonts w:ascii="Times New Roman" w:hAnsi="Times New Roman" w:cs="Times New Roman"/>
          <w:sz w:val="24"/>
          <w:szCs w:val="24"/>
        </w:rPr>
        <w:t>Dialog dengan European Fundamental Rights Agency, Council of Europe, Commissioner of Human Rights of CoE, European Human Rights Court (2011).</w:t>
      </w:r>
    </w:p>
    <w:p w:rsidR="00176534" w:rsidRDefault="00933ED8" w:rsidP="00933ED8">
      <w:pPr>
        <w:pStyle w:val="ListParagraph"/>
        <w:numPr>
          <w:ilvl w:val="0"/>
          <w:numId w:val="17"/>
        </w:numPr>
        <w:spacing w:line="360" w:lineRule="auto"/>
        <w:jc w:val="both"/>
        <w:rPr>
          <w:rFonts w:ascii="Times New Roman" w:hAnsi="Times New Roman" w:cs="Times New Roman"/>
          <w:b/>
          <w:sz w:val="24"/>
          <w:szCs w:val="24"/>
        </w:rPr>
      </w:pPr>
      <w:r w:rsidRPr="00933ED8">
        <w:rPr>
          <w:rFonts w:ascii="Times New Roman" w:hAnsi="Times New Roman" w:cs="Times New Roman"/>
          <w:b/>
          <w:sz w:val="24"/>
          <w:szCs w:val="24"/>
        </w:rPr>
        <w:t>Komisi Promosi dan Perlindungan Hak Perempuan dan Anak ASEAN (ACWC)</w:t>
      </w:r>
    </w:p>
    <w:p w:rsidR="00933ED8" w:rsidRDefault="00933ED8" w:rsidP="00933ED8">
      <w:pPr>
        <w:spacing w:line="360" w:lineRule="auto"/>
        <w:ind w:firstLine="720"/>
        <w:jc w:val="both"/>
        <w:rPr>
          <w:rFonts w:ascii="Times New Roman" w:hAnsi="Times New Roman" w:cs="Times New Roman"/>
          <w:sz w:val="24"/>
          <w:szCs w:val="24"/>
        </w:rPr>
      </w:pPr>
      <w:r w:rsidRPr="00933ED8">
        <w:rPr>
          <w:rFonts w:ascii="Times New Roman" w:hAnsi="Times New Roman" w:cs="Times New Roman"/>
          <w:sz w:val="24"/>
          <w:szCs w:val="24"/>
        </w:rPr>
        <w:t xml:space="preserve">Disamping AICHR, ASEAN juga memiliki badan khusus untuk hak anak dan perempuan yakni KomisiPromosi dan Perlindungan Hak Perempuan dan Anak ASEANatau ASEAN Commission for the Promotion and Protection of the Rights of Women and Children (ACWC) yang diresmikan pada 7 April 2010 lalu di Hanoi, Vietnam, pada saat KTT ASEAN yang ke -15. Pembentukan komisi ini tertuang dalam Vientiane Action Programme 2004-2010 (VAP) yang diadopsi pada KTT ASEAN yang ke-10di Hanoi tahun 2004, yang </w:t>
      </w:r>
      <w:r w:rsidRPr="00933ED8">
        <w:rPr>
          <w:rFonts w:ascii="Times New Roman" w:hAnsi="Times New Roman" w:cs="Times New Roman"/>
          <w:sz w:val="24"/>
          <w:szCs w:val="24"/>
        </w:rPr>
        <w:lastRenderedPageBreak/>
        <w:t>menyerukan pembentukan ACWC. Bila AICHR adalah badan penaung, maka ACWCmerupakan sebuah badan sektoral yang lebih khusus dan terbatas pada isu sektoral wanita dan anak.</w:t>
      </w:r>
    </w:p>
    <w:p w:rsidR="00933ED8" w:rsidRDefault="00933ED8" w:rsidP="00933ED8">
      <w:pPr>
        <w:spacing w:line="360" w:lineRule="auto"/>
        <w:ind w:firstLine="720"/>
        <w:jc w:val="both"/>
        <w:rPr>
          <w:rFonts w:ascii="Times New Roman" w:hAnsi="Times New Roman" w:cs="Times New Roman"/>
          <w:sz w:val="24"/>
          <w:szCs w:val="24"/>
        </w:rPr>
      </w:pPr>
      <w:r w:rsidRPr="00933ED8">
        <w:rPr>
          <w:rFonts w:ascii="Times New Roman" w:hAnsi="Times New Roman" w:cs="Times New Roman"/>
          <w:sz w:val="24"/>
          <w:szCs w:val="24"/>
        </w:rPr>
        <w:t>Kerjasama HAM untuk perempuan dan anak ini merupakan wujud dari kesamaan platforum negara-negara ASEAN yang telah meratifikasi International Convention on the Elimination of All Forms of Discrimination against Women (CEDAW), dan Convention on the Rights of the Child (CRC).</w:t>
      </w:r>
    </w:p>
    <w:p w:rsidR="00933ED8" w:rsidRDefault="00933ED8" w:rsidP="00933ED8">
      <w:pPr>
        <w:spacing w:line="360" w:lineRule="auto"/>
        <w:ind w:firstLine="720"/>
        <w:jc w:val="both"/>
        <w:rPr>
          <w:rFonts w:ascii="Times New Roman" w:hAnsi="Times New Roman" w:cs="Times New Roman"/>
          <w:sz w:val="24"/>
          <w:szCs w:val="24"/>
        </w:rPr>
      </w:pPr>
      <w:r w:rsidRPr="00933ED8">
        <w:rPr>
          <w:rFonts w:ascii="Times New Roman" w:hAnsi="Times New Roman" w:cs="Times New Roman"/>
          <w:sz w:val="24"/>
          <w:szCs w:val="24"/>
        </w:rPr>
        <w:t>ACWC terdiri dari 20 wakil dari 10 negara anggota ASEAN (10 untuk hak perempuan dan 10 untuk hak anak) dan melapor kePejabat Senior ASEAN mengenai Kesejahteraan Sosial dan Pembangunan(SOMSWD). Sama halnya dengan AICHR, ACWC merupakan badan penasehat, didasarkan pada konsultasi dan konsensus dalam pengambilan keputusan serta memegang prinsip non intervensi.ACWC juga melakuan review atas mekanismenya setiap 5 tahun. Selain itu ACWC dalam kerjanya juga berkordinasi dengan AICHR dan badan-badan sektoral ASEAN yang lain yang berkaitan degnan isu-isu perempuan dan anak termasuk melakukan konsultasi dan menyelaraskan (alignment) ACWC dan AICHR sebagai organisasi penaung di ASEAN. ACWC juga harus terlibat dalam dialog dan consultasi degnan institusi nasional, regional dan internasional dan entitas yang berkaitan dengan pemajuan dan perlindungan hak anak dan perempuan.</w:t>
      </w:r>
    </w:p>
    <w:p w:rsidR="00933ED8" w:rsidRPr="00CB7058" w:rsidRDefault="00CB7058" w:rsidP="00CB7058">
      <w:pPr>
        <w:pStyle w:val="ListParagraph"/>
        <w:numPr>
          <w:ilvl w:val="0"/>
          <w:numId w:val="1"/>
        </w:numPr>
        <w:spacing w:line="360" w:lineRule="auto"/>
        <w:jc w:val="both"/>
        <w:rPr>
          <w:rFonts w:ascii="Times New Roman" w:hAnsi="Times New Roman" w:cs="Times New Roman"/>
          <w:sz w:val="24"/>
          <w:szCs w:val="24"/>
        </w:rPr>
      </w:pPr>
      <w:r w:rsidRPr="00CB7058">
        <w:rPr>
          <w:rFonts w:ascii="Times New Roman" w:hAnsi="Times New Roman" w:cs="Times New Roman"/>
          <w:b/>
          <w:sz w:val="24"/>
          <w:szCs w:val="24"/>
        </w:rPr>
        <w:t>Perkembangan Mekanisme HAM di ASEAN</w:t>
      </w:r>
    </w:p>
    <w:p w:rsidR="00CB7058" w:rsidRDefault="00CB7058" w:rsidP="00CB7058">
      <w:pPr>
        <w:pStyle w:val="ListParagraph"/>
        <w:numPr>
          <w:ilvl w:val="0"/>
          <w:numId w:val="18"/>
        </w:numPr>
        <w:spacing w:line="360" w:lineRule="auto"/>
        <w:jc w:val="both"/>
        <w:rPr>
          <w:rFonts w:ascii="Times New Roman" w:hAnsi="Times New Roman" w:cs="Times New Roman"/>
          <w:b/>
          <w:sz w:val="24"/>
          <w:szCs w:val="24"/>
        </w:rPr>
      </w:pPr>
      <w:r w:rsidRPr="00CB7058">
        <w:rPr>
          <w:rFonts w:ascii="Times New Roman" w:hAnsi="Times New Roman" w:cs="Times New Roman"/>
          <w:b/>
          <w:sz w:val="24"/>
          <w:szCs w:val="24"/>
        </w:rPr>
        <w:t>Pernyataan ASEAN Terkait Pembentukan Mekanisme HAM Regional ASEAN</w:t>
      </w:r>
    </w:p>
    <w:p w:rsidR="00CB7058" w:rsidRDefault="00CB7058" w:rsidP="00CB7058">
      <w:pPr>
        <w:spacing w:line="360" w:lineRule="auto"/>
        <w:ind w:firstLine="720"/>
        <w:jc w:val="both"/>
        <w:rPr>
          <w:rFonts w:ascii="Times New Roman" w:hAnsi="Times New Roman" w:cs="Times New Roman"/>
          <w:sz w:val="24"/>
          <w:szCs w:val="24"/>
        </w:rPr>
      </w:pPr>
      <w:r w:rsidRPr="00CB7058">
        <w:rPr>
          <w:rFonts w:ascii="Times New Roman" w:hAnsi="Times New Roman" w:cs="Times New Roman"/>
          <w:sz w:val="24"/>
          <w:szCs w:val="24"/>
        </w:rPr>
        <w:t>Isu mengenai Hak Asasi Manusia merupakan hal yang relatif sensitif untuk dibicarakan oleh masyarakat ASEAN.Pemikiran mengenai perlindungan dan pemenuhan HAM bisa dikatakan merupakan hal yang dihindari oleh negara-negara anggota ASEAN.Peristilahan HAM  baru digunakan secara tegas dalam Hanoi Plan of Action</w:t>
      </w:r>
      <w:r>
        <w:rPr>
          <w:rFonts w:ascii="Times New Roman" w:hAnsi="Times New Roman" w:cs="Times New Roman"/>
          <w:sz w:val="24"/>
          <w:szCs w:val="24"/>
        </w:rPr>
        <w:t xml:space="preserve"> </w:t>
      </w:r>
      <w:r w:rsidRPr="00CB7058">
        <w:rPr>
          <w:rFonts w:ascii="Times New Roman" w:hAnsi="Times New Roman" w:cs="Times New Roman"/>
          <w:sz w:val="24"/>
          <w:szCs w:val="24"/>
        </w:rPr>
        <w:t>1998 (HPA).</w:t>
      </w:r>
      <w:r>
        <w:rPr>
          <w:rFonts w:ascii="Times New Roman" w:hAnsi="Times New Roman" w:cs="Times New Roman"/>
          <w:sz w:val="24"/>
          <w:szCs w:val="24"/>
        </w:rPr>
        <w:t xml:space="preserve"> </w:t>
      </w:r>
      <w:r w:rsidRPr="00CB7058">
        <w:rPr>
          <w:rFonts w:ascii="Times New Roman" w:hAnsi="Times New Roman" w:cs="Times New Roman"/>
          <w:sz w:val="24"/>
          <w:szCs w:val="24"/>
        </w:rPr>
        <w:t>Sebelumnya, visi ASEAN 2020 yang tertuang dalam cetak biru masa depan ASEAN hanya menyebutkan  beberapa isu seperti pembangunan ekonomi yang tidak merata atau isu pengentasan kemiskinan tanpa secara tegas dan langsung menyebut istilah HAM.</w:t>
      </w:r>
    </w:p>
    <w:p w:rsidR="00385F83" w:rsidRDefault="00CB7058" w:rsidP="00385F83">
      <w:pPr>
        <w:spacing w:line="360" w:lineRule="auto"/>
        <w:ind w:firstLine="720"/>
        <w:jc w:val="both"/>
        <w:rPr>
          <w:rFonts w:ascii="Times New Roman" w:hAnsi="Times New Roman" w:cs="Times New Roman"/>
          <w:sz w:val="24"/>
          <w:szCs w:val="24"/>
        </w:rPr>
      </w:pPr>
      <w:r w:rsidRPr="00CB7058">
        <w:rPr>
          <w:rFonts w:ascii="Times New Roman" w:hAnsi="Times New Roman" w:cs="Times New Roman"/>
          <w:sz w:val="24"/>
          <w:szCs w:val="24"/>
        </w:rPr>
        <w:t>Meskipun demikian, upaya pemenuhan HAM telah menjadi bagian dari skema kerjasama</w:t>
      </w:r>
      <w:r>
        <w:rPr>
          <w:rFonts w:ascii="Times New Roman" w:hAnsi="Times New Roman" w:cs="Times New Roman"/>
          <w:sz w:val="24"/>
          <w:szCs w:val="24"/>
        </w:rPr>
        <w:t xml:space="preserve"> antara ASEAN dan Dewan Eropa (European Council ) yang menyatakan bahwa </w:t>
      </w:r>
      <w:r w:rsidRPr="00CB7058">
        <w:rPr>
          <w:rFonts w:ascii="Times New Roman" w:hAnsi="Times New Roman" w:cs="Times New Roman"/>
          <w:sz w:val="24"/>
          <w:szCs w:val="24"/>
        </w:rPr>
        <w:t>dalam kerjasama tersebut harus dapat melayani masyarakat melalui upaya dalam rangka meningkatkan kesejahteraan, ke</w:t>
      </w:r>
      <w:r>
        <w:rPr>
          <w:rFonts w:ascii="Times New Roman" w:hAnsi="Times New Roman" w:cs="Times New Roman"/>
          <w:sz w:val="24"/>
          <w:szCs w:val="24"/>
        </w:rPr>
        <w:t xml:space="preserve">adilan sosial dan HAM </w:t>
      </w:r>
      <w:r w:rsidRPr="00CB7058">
        <w:rPr>
          <w:rFonts w:ascii="Times New Roman" w:hAnsi="Times New Roman" w:cs="Times New Roman"/>
          <w:sz w:val="24"/>
          <w:szCs w:val="24"/>
        </w:rPr>
        <w:t xml:space="preserve">Hal serupa dinyatakan kembali dalam </w:t>
      </w:r>
      <w:r w:rsidRPr="00385F83">
        <w:rPr>
          <w:rFonts w:ascii="Times New Roman" w:hAnsi="Times New Roman" w:cs="Times New Roman"/>
          <w:i/>
          <w:sz w:val="24"/>
          <w:szCs w:val="24"/>
        </w:rPr>
        <w:lastRenderedPageBreak/>
        <w:t>Joint Statement on Political Issues</w:t>
      </w:r>
      <w:r w:rsidR="00385F83">
        <w:rPr>
          <w:rFonts w:ascii="Times New Roman" w:hAnsi="Times New Roman" w:cs="Times New Roman"/>
          <w:sz w:val="24"/>
          <w:szCs w:val="24"/>
        </w:rPr>
        <w:t xml:space="preserve"> </w:t>
      </w:r>
      <w:r w:rsidRPr="00CB7058">
        <w:rPr>
          <w:rFonts w:ascii="Times New Roman" w:hAnsi="Times New Roman" w:cs="Times New Roman"/>
          <w:sz w:val="24"/>
          <w:szCs w:val="24"/>
        </w:rPr>
        <w:t>yang menyatakan bahwa ASEAN menegaskan komitmennya dalam upaya  perdamaian dunia, kerjasama dan kesepahaman internasional, pembangunan ekonomi, keadilan sosial d</w:t>
      </w:r>
      <w:r w:rsidR="00385F83">
        <w:rPr>
          <w:rFonts w:ascii="Times New Roman" w:hAnsi="Times New Roman" w:cs="Times New Roman"/>
          <w:sz w:val="24"/>
          <w:szCs w:val="24"/>
        </w:rPr>
        <w:t>an HAM.</w:t>
      </w:r>
    </w:p>
    <w:p w:rsidR="00385F83" w:rsidRDefault="00CB7058" w:rsidP="00385F83">
      <w:pPr>
        <w:spacing w:line="360" w:lineRule="auto"/>
        <w:ind w:firstLine="720"/>
        <w:jc w:val="both"/>
        <w:rPr>
          <w:rFonts w:ascii="Times New Roman" w:hAnsi="Times New Roman" w:cs="Times New Roman"/>
          <w:sz w:val="24"/>
          <w:szCs w:val="24"/>
        </w:rPr>
      </w:pPr>
      <w:r w:rsidRPr="00CB7058">
        <w:rPr>
          <w:rFonts w:ascii="Times New Roman" w:hAnsi="Times New Roman" w:cs="Times New Roman"/>
          <w:sz w:val="24"/>
          <w:szCs w:val="24"/>
        </w:rPr>
        <w:t>Sebelas tahun kemudian, kembali pernyataan serupa dinyatakan dengan tegas d</w:t>
      </w:r>
      <w:r>
        <w:rPr>
          <w:rFonts w:ascii="Times New Roman" w:hAnsi="Times New Roman" w:cs="Times New Roman"/>
          <w:sz w:val="24"/>
          <w:szCs w:val="24"/>
        </w:rPr>
        <w:t xml:space="preserve">alam </w:t>
      </w:r>
      <w:r w:rsidRPr="00385F83">
        <w:rPr>
          <w:rFonts w:ascii="Times New Roman" w:hAnsi="Times New Roman" w:cs="Times New Roman"/>
          <w:i/>
          <w:sz w:val="24"/>
          <w:szCs w:val="24"/>
        </w:rPr>
        <w:t>Joint Declaration of the 9th EC-ASEAN Ministterial Meeting</w:t>
      </w:r>
      <w:r>
        <w:rPr>
          <w:rFonts w:ascii="Times New Roman" w:hAnsi="Times New Roman" w:cs="Times New Roman"/>
          <w:sz w:val="24"/>
          <w:szCs w:val="24"/>
        </w:rPr>
        <w:t xml:space="preserve"> yang diselenggarakan di </w:t>
      </w:r>
      <w:r w:rsidRPr="00CB7058">
        <w:rPr>
          <w:rFonts w:ascii="Times New Roman" w:hAnsi="Times New Roman" w:cs="Times New Roman"/>
          <w:sz w:val="24"/>
          <w:szCs w:val="24"/>
        </w:rPr>
        <w:t>Luxemburg pada 30–31 Mei 1991.</w:t>
      </w:r>
    </w:p>
    <w:p w:rsidR="00CB7058" w:rsidRDefault="00385F83" w:rsidP="00385F83">
      <w:pPr>
        <w:spacing w:line="360" w:lineRule="auto"/>
        <w:ind w:firstLine="720"/>
        <w:jc w:val="both"/>
        <w:rPr>
          <w:rFonts w:ascii="Times New Roman" w:hAnsi="Times New Roman" w:cs="Times New Roman"/>
          <w:sz w:val="24"/>
          <w:szCs w:val="24"/>
        </w:rPr>
      </w:pPr>
      <w:r w:rsidRPr="00385F83">
        <w:rPr>
          <w:rFonts w:ascii="Times New Roman" w:hAnsi="Times New Roman" w:cs="Times New Roman"/>
          <w:sz w:val="24"/>
          <w:szCs w:val="24"/>
        </w:rPr>
        <w:t>Kesadaran masayrakat ASEAN untuk menegaskan perlunya kerjasama antar negara terkait pemenuhan HAM dalam pernyataan yang lebih rinci ditegaskan dalm pertemuan tingkat menteri di Kuala Lumpur Malaysia pada tahun 1991.Dalam Joint Communique ini dinyatakan  bahwa para menteri luar negeri bertukar pikiran tentang isu HAM dan gagasan tentang  penerapan pemenuhan HAM dalam hubungan antar Negara. Meskipun HAM bersifat universal, namun mengingat keragaman budaya, ekonomi dan sosial dari masing-masing Negara, maka  pelaksanaannya menyesuaikan pada kompetensi dan tanggungjawab masing-masing Negara. Ditegaskan pula bahwa kerjasama internasional dalam penerapan HAM tidak boleh  bertentangan dengan prinsip kedaulatan Negara.</w:t>
      </w:r>
    </w:p>
    <w:p w:rsidR="00385F83" w:rsidRDefault="00385F83" w:rsidP="00385F83">
      <w:pPr>
        <w:spacing w:line="360" w:lineRule="auto"/>
        <w:ind w:firstLine="720"/>
        <w:jc w:val="both"/>
        <w:rPr>
          <w:rFonts w:ascii="Times New Roman" w:hAnsi="Times New Roman" w:cs="Times New Roman"/>
          <w:sz w:val="24"/>
          <w:szCs w:val="24"/>
        </w:rPr>
      </w:pPr>
      <w:r w:rsidRPr="00385F83">
        <w:rPr>
          <w:rFonts w:ascii="Times New Roman" w:hAnsi="Times New Roman" w:cs="Times New Roman"/>
          <w:sz w:val="24"/>
          <w:szCs w:val="24"/>
        </w:rPr>
        <w:t>Lebih jauh, seiring dengan Program Aksi Deklarasi Wina pada 25 Juni 1993, pertemuan  para menteri ASEAN menyepakati perlunya membentuk mekanisme HAM regional di ASEAN. Komitmen untuk lebih meningkatkan kerjasama salah satunya terkait dengan  pemenuhan HAM didasarkan pada kemitraan, pembagian tanggungjawab dan manfaat bagi para pihak. Tindak lanjut atas kesepakatan pembentukan mekanisme regional HAM di ASEAN tidak berlangsung singkat, perbedaan pendapat antara para delegasi terkait dengan kewajiban  Negara dalam pemenuhan HAM menjadi salah satu faktor alotnya perundingan mengenai hal ini. Setelah kesepakatan mengenai pembentukan mekanisme HAM regional pada tahun 1994,  pada tahun 1998 pembicaraan mengenai hal ini dikemukakan kembali dan mencatat kesepakatan</w:t>
      </w:r>
      <w:r>
        <w:rPr>
          <w:rFonts w:ascii="Times New Roman" w:hAnsi="Times New Roman" w:cs="Times New Roman"/>
          <w:sz w:val="24"/>
          <w:szCs w:val="24"/>
        </w:rPr>
        <w:t xml:space="preserve"> </w:t>
      </w:r>
      <w:r w:rsidRPr="00385F83">
        <w:rPr>
          <w:rFonts w:ascii="Times New Roman" w:hAnsi="Times New Roman" w:cs="Times New Roman"/>
          <w:sz w:val="24"/>
          <w:szCs w:val="24"/>
        </w:rPr>
        <w:t>ten</w:t>
      </w:r>
      <w:r>
        <w:rPr>
          <w:rFonts w:ascii="Times New Roman" w:hAnsi="Times New Roman" w:cs="Times New Roman"/>
          <w:sz w:val="24"/>
          <w:szCs w:val="24"/>
        </w:rPr>
        <w:t>tang pembentukan Kelompok Tugas</w:t>
      </w:r>
      <w:r w:rsidRPr="00385F83">
        <w:rPr>
          <w:rFonts w:ascii="Times New Roman" w:hAnsi="Times New Roman" w:cs="Times New Roman"/>
          <w:sz w:val="24"/>
          <w:szCs w:val="24"/>
        </w:rPr>
        <w:t>(working group)non pemerintah yang bersifat informal dalam rangka perwujudan mekanisme HAM ASEAN.Hal ini juga disertai pernyataan kepedulian ASEAN khususnya pada isu-isu terkait anak, pemuda, perempuan dan orang tua. Untuk menegaskan kerjasama mekanisme HAM regional di ASEAN, disepakati Rencana Aksi dalam rangka meningkatkan kerjasama pemenuhan dan perlindungan HAM yang sejalan dengan Piagam PBB, Deklarasi Umum Hak Asasi Manusia, Deklarasi Wina serta Program Aksi melalui  pertukaran informasi terkait HAM diantara Negara-negara ASEAN.</w:t>
      </w:r>
    </w:p>
    <w:p w:rsidR="00385F83" w:rsidRDefault="00385F83" w:rsidP="00385F83">
      <w:pPr>
        <w:spacing w:line="360" w:lineRule="auto"/>
        <w:ind w:firstLine="720"/>
        <w:jc w:val="both"/>
        <w:rPr>
          <w:rFonts w:ascii="Times New Roman" w:hAnsi="Times New Roman" w:cs="Times New Roman"/>
          <w:sz w:val="24"/>
          <w:szCs w:val="24"/>
        </w:rPr>
      </w:pPr>
      <w:r w:rsidRPr="00385F83">
        <w:rPr>
          <w:rFonts w:ascii="Times New Roman" w:hAnsi="Times New Roman" w:cs="Times New Roman"/>
          <w:sz w:val="24"/>
          <w:szCs w:val="24"/>
        </w:rPr>
        <w:lastRenderedPageBreak/>
        <w:t>Pada tahun 2000, pertemuan tingkat menteri menyepakati langkah nyata dalam rangka  pembentukan mekanisme HAM regional di ASEAN, para menteri berkonsultasi dengan paraSenior OfficialsASEAN serta menyepakati perlu adanya pembentukan mekanisme nasional terkait HAM di beberapa Negara ASEAN.Respon dari berbagai Negara ASEAN cukup  beragam, sebagian menyambut positif dan sebagian lain cenderung resisten. Menyikapi hal ini, diadakan</w:t>
      </w:r>
      <w:r>
        <w:rPr>
          <w:rFonts w:ascii="Times New Roman" w:hAnsi="Times New Roman" w:cs="Times New Roman"/>
          <w:sz w:val="24"/>
          <w:szCs w:val="24"/>
        </w:rPr>
        <w:t xml:space="preserve"> </w:t>
      </w:r>
      <w:r w:rsidRPr="00385F83">
        <w:rPr>
          <w:rFonts w:ascii="Times New Roman" w:hAnsi="Times New Roman" w:cs="Times New Roman"/>
          <w:sz w:val="24"/>
          <w:szCs w:val="24"/>
        </w:rPr>
        <w:t>lokakarya (workshop)</w:t>
      </w:r>
      <w:r>
        <w:rPr>
          <w:rFonts w:ascii="Times New Roman" w:hAnsi="Times New Roman" w:cs="Times New Roman"/>
          <w:sz w:val="24"/>
          <w:szCs w:val="24"/>
        </w:rPr>
        <w:t xml:space="preserve"> </w:t>
      </w:r>
      <w:r w:rsidRPr="00385F83">
        <w:rPr>
          <w:rFonts w:ascii="Times New Roman" w:hAnsi="Times New Roman" w:cs="Times New Roman"/>
          <w:sz w:val="24"/>
          <w:szCs w:val="24"/>
        </w:rPr>
        <w:t>terkait Mekanisme HAM Regional ASEAN yang diselenggarakan di Jakata pada 5- 6 Juli 2001 dan di Filipina pada 13 – 15 Juni 2002.Selain itu diadakan Colloqium on Human Rights pada Feburari 2012.Upaya-upaya ini diharapkan dapat meningkatkan pemahaman dan menjadi sarana tukar pendapat antara para anggota ASEAN terkait dengan pembentukan mekanisme HAM regional</w:t>
      </w:r>
      <w:r>
        <w:rPr>
          <w:rFonts w:ascii="Times New Roman" w:hAnsi="Times New Roman" w:cs="Times New Roman"/>
          <w:sz w:val="24"/>
          <w:szCs w:val="24"/>
        </w:rPr>
        <w:t>.</w:t>
      </w:r>
    </w:p>
    <w:p w:rsidR="00385F83" w:rsidRPr="00385F83" w:rsidRDefault="00385F83" w:rsidP="00385F83">
      <w:pPr>
        <w:pStyle w:val="ListParagraph"/>
        <w:numPr>
          <w:ilvl w:val="0"/>
          <w:numId w:val="18"/>
        </w:numPr>
        <w:spacing w:line="360" w:lineRule="auto"/>
        <w:jc w:val="both"/>
        <w:rPr>
          <w:rFonts w:ascii="Times New Roman" w:hAnsi="Times New Roman" w:cs="Times New Roman"/>
          <w:b/>
          <w:sz w:val="24"/>
          <w:szCs w:val="24"/>
        </w:rPr>
      </w:pPr>
      <w:r w:rsidRPr="00385F83">
        <w:rPr>
          <w:rFonts w:ascii="Times New Roman" w:hAnsi="Times New Roman" w:cs="Times New Roman"/>
          <w:b/>
          <w:sz w:val="24"/>
          <w:szCs w:val="24"/>
        </w:rPr>
        <w:t>Dari ASEAN Way Ke Piagam ASEAN Tentang Pembentukan Badan HAM ASEAN</w:t>
      </w:r>
    </w:p>
    <w:p w:rsidR="00385F83" w:rsidRDefault="00385F83" w:rsidP="00385F83">
      <w:pPr>
        <w:spacing w:line="360" w:lineRule="auto"/>
        <w:ind w:firstLine="720"/>
        <w:jc w:val="both"/>
        <w:rPr>
          <w:rFonts w:ascii="Times New Roman" w:hAnsi="Times New Roman" w:cs="Times New Roman"/>
          <w:sz w:val="24"/>
          <w:szCs w:val="24"/>
        </w:rPr>
      </w:pPr>
      <w:r w:rsidRPr="00385F83">
        <w:rPr>
          <w:rFonts w:ascii="Times New Roman" w:hAnsi="Times New Roman" w:cs="Times New Roman"/>
          <w:sz w:val="24"/>
          <w:szCs w:val="24"/>
        </w:rPr>
        <w:t>Sebagaimana disampaikan sebelumnya, kesepakatan untuk membentuk mekanisme HAM regional ASEAN mengalami berbagai respon dari para anggota ASEAN. Argumentasi  pro-kontra terkait pembentukan mekanisme HAM ini beranjak dari pembentukan ASEAN itu</w:t>
      </w:r>
      <w:r>
        <w:rPr>
          <w:rFonts w:ascii="Times New Roman" w:hAnsi="Times New Roman" w:cs="Times New Roman"/>
          <w:sz w:val="24"/>
          <w:szCs w:val="24"/>
        </w:rPr>
        <w:t xml:space="preserve"> </w:t>
      </w:r>
      <w:r w:rsidRPr="00385F83">
        <w:rPr>
          <w:rFonts w:ascii="Times New Roman" w:hAnsi="Times New Roman" w:cs="Times New Roman"/>
          <w:sz w:val="24"/>
          <w:szCs w:val="24"/>
        </w:rPr>
        <w:t>sendiri,the ASEAN way yang menjadi ―nyawa‖ ASEAN, piagam ASEAN (ASEAN Charter) hingga pembentukan AICHR.</w:t>
      </w:r>
    </w:p>
    <w:p w:rsidR="00385F83" w:rsidRDefault="003638A0" w:rsidP="00385F83">
      <w:pPr>
        <w:spacing w:line="360" w:lineRule="auto"/>
        <w:ind w:firstLine="720"/>
        <w:jc w:val="both"/>
        <w:rPr>
          <w:rFonts w:ascii="Times New Roman" w:hAnsi="Times New Roman" w:cs="Times New Roman"/>
          <w:sz w:val="24"/>
          <w:szCs w:val="24"/>
        </w:rPr>
      </w:pPr>
      <w:r w:rsidRPr="003638A0">
        <w:rPr>
          <w:rFonts w:ascii="Times New Roman" w:hAnsi="Times New Roman" w:cs="Times New Roman"/>
          <w:sz w:val="24"/>
          <w:szCs w:val="24"/>
        </w:rPr>
        <w:t>ASEAN merupakan Organisasi regional yang berbeda dengan Organisasi regional lain di dunia seperti Uni Eropa.ASEAN bukan merupakan Organisasi yang bersifat supranasional seperti layaknya Uni Eropa.ASEAN merupakan Organisasi regional yang sangat menjaga kedaulatan masing-masing anggotanya dimana sebagian besar wewenang pengambilan keputusan berlanjut di tingkat nasional.ASEAN lebih bersifat sebagai forum Negara-negara di Asia Tenggara untuk menjalin kerjasama yang didasari kesamaan budaya diantaranya sifat kebersamaan namun tetap berpegang pada prinsip non intervensi.</w:t>
      </w:r>
    </w:p>
    <w:p w:rsidR="003638A0" w:rsidRPr="003638A0" w:rsidRDefault="003638A0" w:rsidP="00C03B6D">
      <w:pPr>
        <w:spacing w:line="360" w:lineRule="auto"/>
        <w:ind w:firstLine="720"/>
        <w:jc w:val="both"/>
        <w:rPr>
          <w:rFonts w:ascii="Times New Roman" w:hAnsi="Times New Roman" w:cs="Times New Roman"/>
          <w:sz w:val="24"/>
          <w:szCs w:val="24"/>
        </w:rPr>
      </w:pPr>
      <w:r w:rsidRPr="003638A0">
        <w:rPr>
          <w:rFonts w:ascii="Times New Roman" w:hAnsi="Times New Roman" w:cs="Times New Roman"/>
          <w:sz w:val="24"/>
          <w:szCs w:val="24"/>
        </w:rPr>
        <w:t>Dalam menjalankan roda Organisasi, anggota ASEAN mengacu pa</w:t>
      </w:r>
      <w:r w:rsidR="00C03B6D">
        <w:rPr>
          <w:rFonts w:ascii="Times New Roman" w:hAnsi="Times New Roman" w:cs="Times New Roman"/>
          <w:sz w:val="24"/>
          <w:szCs w:val="24"/>
        </w:rPr>
        <w:t xml:space="preserve">da prinsip yang disebut sebagaithe ASEAN way atau the ASEAN </w:t>
      </w:r>
      <w:r w:rsidRPr="003638A0">
        <w:rPr>
          <w:rFonts w:ascii="Times New Roman" w:hAnsi="Times New Roman" w:cs="Times New Roman"/>
          <w:sz w:val="24"/>
          <w:szCs w:val="24"/>
        </w:rPr>
        <w:t>values yang merupakan karakt</w:t>
      </w:r>
      <w:r w:rsidR="00C03B6D">
        <w:rPr>
          <w:rFonts w:ascii="Times New Roman" w:hAnsi="Times New Roman" w:cs="Times New Roman"/>
          <w:sz w:val="24"/>
          <w:szCs w:val="24"/>
        </w:rPr>
        <w:t>eristik dasar masyarakat ASEAN.</w:t>
      </w:r>
    </w:p>
    <w:p w:rsidR="003638A0" w:rsidRDefault="003638A0" w:rsidP="003638A0">
      <w:pPr>
        <w:spacing w:line="360" w:lineRule="auto"/>
        <w:ind w:firstLine="720"/>
        <w:jc w:val="both"/>
        <w:rPr>
          <w:rFonts w:ascii="Times New Roman" w:hAnsi="Times New Roman" w:cs="Times New Roman"/>
          <w:sz w:val="24"/>
          <w:szCs w:val="24"/>
        </w:rPr>
      </w:pPr>
      <w:r w:rsidRPr="003638A0">
        <w:rPr>
          <w:rFonts w:ascii="Times New Roman" w:hAnsi="Times New Roman" w:cs="Times New Roman"/>
          <w:sz w:val="24"/>
          <w:szCs w:val="24"/>
        </w:rPr>
        <w:t xml:space="preserve"> Nilai-nilai tersebut diantaranya bahwa hubungan personal antara delegasi  Negara anggota merupakan hal penting dalam membicarakan berbagai hal.Pada faktanya,  pembicaraan melalui pertemuan informal seringkali lebih berhasil dibandingkan pertemuan formal dalam ruang konferensi. Harus diakui, segala proses yang dilalui ASEAN </w:t>
      </w:r>
      <w:r w:rsidRPr="003638A0">
        <w:rPr>
          <w:rFonts w:ascii="Times New Roman" w:hAnsi="Times New Roman" w:cs="Times New Roman"/>
          <w:sz w:val="24"/>
          <w:szCs w:val="24"/>
        </w:rPr>
        <w:lastRenderedPageBreak/>
        <w:t>memerlukan kesabaharan dari berbagai pihak yang terlibat. Negara-negara ASEAN meyakini bahwa proses lebih penting dari struktur. Anggota ASEAN sangat berhati-hati ketika membicarakan berbagai hal, agenda-agenda yang bersifat sensitif dan dapat memicu konflik cenderung ditinggalkan. Di sisi lain, ASEAN bersifat lebih terbuka untuk berbagai masukan (prinsip inklusivitas). Hal ini ditunjukkan dengan diikutsertakannya peserta baik yang sepemikiran maupun tidak sepemikiran dalam satu dialog. Kekhasan lain dari ASEAN adalah pengambilan keputusan secara konsensus yang mengadopsi prinsip musyarawarah mufa</w:t>
      </w:r>
      <w:r>
        <w:rPr>
          <w:rFonts w:ascii="Times New Roman" w:hAnsi="Times New Roman" w:cs="Times New Roman"/>
          <w:sz w:val="24"/>
          <w:szCs w:val="24"/>
        </w:rPr>
        <w:t xml:space="preserve">kat. Prinsip ini berbeda dengan </w:t>
      </w:r>
      <w:r w:rsidRPr="003638A0">
        <w:rPr>
          <w:rFonts w:ascii="Times New Roman" w:hAnsi="Times New Roman" w:cs="Times New Roman"/>
          <w:i/>
          <w:sz w:val="24"/>
          <w:szCs w:val="24"/>
        </w:rPr>
        <w:t>unanimity</w:t>
      </w:r>
      <w:r>
        <w:rPr>
          <w:rFonts w:ascii="Times New Roman" w:hAnsi="Times New Roman" w:cs="Times New Roman"/>
          <w:sz w:val="24"/>
          <w:szCs w:val="24"/>
        </w:rPr>
        <w:t xml:space="preserve"> </w:t>
      </w:r>
      <w:r w:rsidRPr="003638A0">
        <w:rPr>
          <w:rFonts w:ascii="Times New Roman" w:hAnsi="Times New Roman" w:cs="Times New Roman"/>
          <w:sz w:val="24"/>
          <w:szCs w:val="24"/>
        </w:rPr>
        <w:t xml:space="preserve">dimana semua anggota musyawarah harus mengeluarkan suara yang sama. </w:t>
      </w:r>
    </w:p>
    <w:p w:rsidR="003638A0" w:rsidRDefault="003638A0" w:rsidP="003638A0">
      <w:pPr>
        <w:spacing w:line="360" w:lineRule="auto"/>
        <w:ind w:firstLine="720"/>
        <w:jc w:val="both"/>
        <w:rPr>
          <w:rFonts w:ascii="Times New Roman" w:hAnsi="Times New Roman" w:cs="Times New Roman"/>
          <w:sz w:val="24"/>
          <w:szCs w:val="24"/>
        </w:rPr>
      </w:pPr>
      <w:r w:rsidRPr="003638A0">
        <w:rPr>
          <w:rFonts w:ascii="Times New Roman" w:hAnsi="Times New Roman" w:cs="Times New Roman"/>
          <w:sz w:val="24"/>
          <w:szCs w:val="24"/>
        </w:rPr>
        <w:t>Prinsip paling penting dan utama dari semua prinsip yang dianut adalah non-intervensi.Kedaulatan adalah hal terpenting yang harus dihormati oleh semua pihak. Prinisp utama yang tertuang dalam Deklarasi Bangkok 1967 menunjukkan terbentuknya Organisasi ini dengan semangat persamaan, kerjasama dan</w:t>
      </w:r>
      <w:r>
        <w:rPr>
          <w:rFonts w:ascii="Times New Roman" w:hAnsi="Times New Roman" w:cs="Times New Roman"/>
          <w:sz w:val="24"/>
          <w:szCs w:val="24"/>
        </w:rPr>
        <w:t xml:space="preserve"> </w:t>
      </w:r>
      <w:r w:rsidRPr="003638A0">
        <w:rPr>
          <w:rFonts w:ascii="Times New Roman" w:hAnsi="Times New Roman" w:cs="Times New Roman"/>
          <w:sz w:val="24"/>
          <w:szCs w:val="24"/>
        </w:rPr>
        <w:t>stabilitas regional yang menghormati prinsip-prinsip dalam Piagam PBB.Namun di sisi lain kedaulatan juga menjadi salah satu tantangan dalam proses terbentuknya mekanisme HAM regional</w:t>
      </w:r>
      <w:r>
        <w:rPr>
          <w:rFonts w:ascii="Times New Roman" w:hAnsi="Times New Roman" w:cs="Times New Roman"/>
          <w:sz w:val="24"/>
          <w:szCs w:val="24"/>
        </w:rPr>
        <w:t>.</w:t>
      </w:r>
    </w:p>
    <w:p w:rsidR="003638A0" w:rsidRDefault="003638A0" w:rsidP="003638A0">
      <w:pPr>
        <w:spacing w:line="360" w:lineRule="auto"/>
        <w:ind w:firstLine="720"/>
        <w:jc w:val="both"/>
        <w:rPr>
          <w:rFonts w:ascii="Times New Roman" w:hAnsi="Times New Roman" w:cs="Times New Roman"/>
          <w:sz w:val="24"/>
          <w:szCs w:val="24"/>
        </w:rPr>
      </w:pPr>
      <w:r w:rsidRPr="003638A0">
        <w:rPr>
          <w:rFonts w:ascii="Times New Roman" w:hAnsi="Times New Roman" w:cs="Times New Roman"/>
          <w:sz w:val="24"/>
          <w:szCs w:val="24"/>
        </w:rPr>
        <w:t>Meskipun Negara-negara di Asia Tenggara telah bersatu dalam Organisasi ASEAN, namun konflik antar Negara tidak dapat dihindari.Permasalahan antara Indonesia dan Malaysia terkait dengan batas wilayah, perlakuan terhadap Tenaga Kerja Indonesia termasuk pencemaran udara akibat kebakaran hutan. Selain itu, Malaysia dan Singapura pun pernah berkonflik tentang  pengerukan tanah yang diklaim sebagai upaya perluasan wilayah Singapura di satu sisi dan  perusakan lingkungan di wilayah Malaysia di sisi lain. Konflik Malaysia dan Filipina juga  pernah terjadi terkait dengan batas wilayah hingga menimbulkan konflik bersenjata. Malaysia, Thailand, Kamboja, Laos dan Vietnam memiliki sejarah tersendiri tentang konflik diantara mereka, terutama terkait dengan keragaman etnis dan ras. Hal ini menjadi salah satu faktor  pengutamaan prinsip kedaulatan dalam hubungan Negara terutama di ASEAN</w:t>
      </w:r>
      <w:r>
        <w:rPr>
          <w:rFonts w:ascii="Times New Roman" w:hAnsi="Times New Roman" w:cs="Times New Roman"/>
          <w:sz w:val="24"/>
          <w:szCs w:val="24"/>
        </w:rPr>
        <w:t>.</w:t>
      </w:r>
    </w:p>
    <w:p w:rsidR="003638A0" w:rsidRPr="003638A0" w:rsidRDefault="003638A0" w:rsidP="003638A0">
      <w:pPr>
        <w:spacing w:line="360" w:lineRule="auto"/>
        <w:ind w:firstLine="720"/>
        <w:jc w:val="both"/>
        <w:rPr>
          <w:rFonts w:ascii="Times New Roman" w:hAnsi="Times New Roman" w:cs="Times New Roman"/>
          <w:sz w:val="24"/>
          <w:szCs w:val="24"/>
        </w:rPr>
      </w:pPr>
      <w:r w:rsidRPr="003638A0">
        <w:rPr>
          <w:rFonts w:ascii="Times New Roman" w:hAnsi="Times New Roman" w:cs="Times New Roman"/>
          <w:sz w:val="24"/>
          <w:szCs w:val="24"/>
        </w:rPr>
        <w:t>Resistensi terhadap isu HAM terutama untuk dimasukan dalam mekanisme regional HAM ASEAN diantaranya pandangan bahwa HAM merupakan produk barat yang dapat merupakan anca</w:t>
      </w:r>
      <w:r>
        <w:rPr>
          <w:rFonts w:ascii="Times New Roman" w:hAnsi="Times New Roman" w:cs="Times New Roman"/>
          <w:sz w:val="24"/>
          <w:szCs w:val="24"/>
        </w:rPr>
        <w:t>man terhadap kedaulatan bangsa.</w:t>
      </w:r>
      <w:r w:rsidRPr="003638A0">
        <w:rPr>
          <w:rFonts w:ascii="Times New Roman" w:hAnsi="Times New Roman" w:cs="Times New Roman"/>
          <w:sz w:val="24"/>
          <w:szCs w:val="24"/>
        </w:rPr>
        <w:t>Perdana Menteri Malaysia Mahatir Muhammad berpendapat bahwa kampanye HAM merupakan refleksi dari kesenjangan kekuasaan sistem internasional.</w:t>
      </w:r>
    </w:p>
    <w:p w:rsidR="003638A0" w:rsidRDefault="003638A0" w:rsidP="003638A0">
      <w:pPr>
        <w:spacing w:line="360" w:lineRule="auto"/>
        <w:ind w:firstLine="720"/>
        <w:jc w:val="both"/>
        <w:rPr>
          <w:rFonts w:ascii="Times New Roman" w:hAnsi="Times New Roman" w:cs="Times New Roman"/>
          <w:sz w:val="24"/>
          <w:szCs w:val="24"/>
        </w:rPr>
      </w:pPr>
      <w:r w:rsidRPr="003638A0">
        <w:rPr>
          <w:rFonts w:ascii="Times New Roman" w:hAnsi="Times New Roman" w:cs="Times New Roman"/>
          <w:sz w:val="24"/>
          <w:szCs w:val="24"/>
        </w:rPr>
        <w:lastRenderedPageBreak/>
        <w:t>Keberatan Malaysia terhadap isu mekanisme HAM regional terutama dikarena paham relativisme yang dianutnya.Malaysia sependapat bahwa HAM bersifat universal, namun pelaksanaannya tetap harus menyesuaikan dengan kondisi masing-masing  Negara. Keberatan Malaysia terhadap keseragaman mekanisme HAM regional adalah keanekaragaman etnis, agama dan budaya yang dimiliki bangsanya sehingga sulit untuk menyepakati nilai yang sama. Pemikiran lain yang juga belum sependapat tentang adanya mekanisme regional HAM di ASEAN adalah prioritas dari berbagai Negara yang pada umumnya mengedepankan pembangunan sektor ekonomi yang menyatakan bahwa HAM tidak</w:t>
      </w:r>
      <w:r>
        <w:rPr>
          <w:rFonts w:ascii="Times New Roman" w:hAnsi="Times New Roman" w:cs="Times New Roman"/>
          <w:sz w:val="24"/>
          <w:szCs w:val="24"/>
        </w:rPr>
        <w:t xml:space="preserve"> </w:t>
      </w:r>
      <w:r w:rsidRPr="003638A0">
        <w:rPr>
          <w:rFonts w:ascii="Times New Roman" w:hAnsi="Times New Roman" w:cs="Times New Roman"/>
          <w:sz w:val="24"/>
          <w:szCs w:val="24"/>
        </w:rPr>
        <w:t>boleh mengorbankan pembangunan ekonomi.Bagaimanapun, Sidney Jones berpendapat  bahwa perlindungan HAM hanya memungkinkan jika setiap Negara menginterpretasikan standar internasional sebagaimana adanya, dan melihat bagaimana cara terbaik untuk menerapkan standar tersebut di Negara masing-masing</w:t>
      </w:r>
      <w:r>
        <w:rPr>
          <w:rFonts w:ascii="Times New Roman" w:hAnsi="Times New Roman" w:cs="Times New Roman"/>
          <w:sz w:val="24"/>
          <w:szCs w:val="24"/>
        </w:rPr>
        <w:t>.</w:t>
      </w:r>
    </w:p>
    <w:p w:rsidR="003638A0" w:rsidRPr="003638A0" w:rsidRDefault="003638A0" w:rsidP="003638A0">
      <w:pPr>
        <w:spacing w:line="360" w:lineRule="auto"/>
        <w:ind w:firstLine="720"/>
        <w:jc w:val="both"/>
        <w:rPr>
          <w:rFonts w:ascii="Times New Roman" w:hAnsi="Times New Roman" w:cs="Times New Roman"/>
          <w:sz w:val="24"/>
          <w:szCs w:val="24"/>
        </w:rPr>
      </w:pPr>
      <w:r w:rsidRPr="003638A0">
        <w:rPr>
          <w:rFonts w:ascii="Times New Roman" w:hAnsi="Times New Roman" w:cs="Times New Roman"/>
          <w:sz w:val="24"/>
          <w:szCs w:val="24"/>
        </w:rPr>
        <w:t>Sebagai organisasi Negara-negara yang merupakan bagian dari masyarakat internasional, ASEAN menyadari perlunya satu landasan hukum yang menjadi arahan bagi Negara-negara anggotanya. Seperti halnya Piagam PBB, masyarakat ASEAN menyadari perlunya Piagam ASEAN yang merupakan landasan hukum yang mengikat secara hukum bagi para pihak yang menjadi pesertanya mengingat ASEAN didirikan oleh sebuah D</w:t>
      </w:r>
      <w:r>
        <w:rPr>
          <w:rFonts w:ascii="Times New Roman" w:hAnsi="Times New Roman" w:cs="Times New Roman"/>
          <w:sz w:val="24"/>
          <w:szCs w:val="24"/>
        </w:rPr>
        <w:t xml:space="preserve">eklarasi yang bersifat soft law </w:t>
      </w:r>
      <w:r w:rsidRPr="003638A0">
        <w:rPr>
          <w:rFonts w:ascii="Times New Roman" w:hAnsi="Times New Roman" w:cs="Times New Roman"/>
          <w:sz w:val="24"/>
          <w:szCs w:val="24"/>
        </w:rPr>
        <w:t>yang artinya hanya mengikat secara moril. Untuk lebih menegaskan kerjasama antar Negara anggotanya maka dibentuklah Piagam ASEAN oleh para representasi khusus dari setiap Negara anggota ASEAN yang disebut sebagai ASEAN Eminent Persons Group (EPG).</w:t>
      </w:r>
    </w:p>
    <w:p w:rsidR="003638A0" w:rsidRDefault="003638A0" w:rsidP="003638A0">
      <w:pPr>
        <w:spacing w:line="360" w:lineRule="auto"/>
        <w:ind w:firstLine="720"/>
        <w:jc w:val="both"/>
        <w:rPr>
          <w:rFonts w:ascii="Times New Roman" w:hAnsi="Times New Roman" w:cs="Times New Roman"/>
          <w:sz w:val="24"/>
          <w:szCs w:val="24"/>
        </w:rPr>
      </w:pPr>
      <w:r w:rsidRPr="003638A0">
        <w:rPr>
          <w:rFonts w:ascii="Times New Roman" w:hAnsi="Times New Roman" w:cs="Times New Roman"/>
          <w:sz w:val="24"/>
          <w:szCs w:val="24"/>
        </w:rPr>
        <w:t>Perumusan Piagam ASEAN pun mengalami perjalanan yang panjang dengan berbagai bentuk respon dari masing-masing Negara terutama terhadap isu HAM dan pembentukan mekanisme HAM regional.Seperti disampaikan sebelumnya, Negara-negara ASEAN umumnya mengutamakan  pembangunan ekonomi dan keamanan, sehingga isu-isu yang menjadi perhatian lebih tertuju  pada hal-hal tersebut</w:t>
      </w:r>
      <w:r>
        <w:rPr>
          <w:rFonts w:ascii="Times New Roman" w:hAnsi="Times New Roman" w:cs="Times New Roman"/>
          <w:sz w:val="24"/>
          <w:szCs w:val="24"/>
        </w:rPr>
        <w:t>.</w:t>
      </w:r>
    </w:p>
    <w:p w:rsidR="003638A0" w:rsidRDefault="003638A0" w:rsidP="003638A0">
      <w:pPr>
        <w:spacing w:line="360" w:lineRule="auto"/>
        <w:ind w:firstLine="720"/>
        <w:jc w:val="both"/>
        <w:rPr>
          <w:rFonts w:ascii="Times New Roman" w:hAnsi="Times New Roman" w:cs="Times New Roman"/>
          <w:sz w:val="24"/>
          <w:szCs w:val="24"/>
        </w:rPr>
      </w:pPr>
      <w:r w:rsidRPr="003638A0">
        <w:rPr>
          <w:rFonts w:ascii="Times New Roman" w:hAnsi="Times New Roman" w:cs="Times New Roman"/>
          <w:sz w:val="24"/>
          <w:szCs w:val="24"/>
        </w:rPr>
        <w:t xml:space="preserve">Piagam ASEAN menjadi salah satu tonggak sejarah pembentukan mekanisme HAM regional ASEAN karena Piagam ini menjadi dasar hukum bagi pelaksanaan langkah-langkah selanjutnya. Berbagai perdebatan terjadi terkait dengan pembentukan mekanisme ini, Indonesia; Filipina; Malaysia dan Thailand menyetujui pembentukan Badan HAM regional yang mempunyai fungsi monitoring. Sedangkan Kamboja, Laos, Myanmar dan Vietnam cenderung tidak senada tentang gagasan pembentukan Badan khusus HAM di </w:t>
      </w:r>
      <w:r w:rsidRPr="003638A0">
        <w:rPr>
          <w:rFonts w:ascii="Times New Roman" w:hAnsi="Times New Roman" w:cs="Times New Roman"/>
          <w:sz w:val="24"/>
          <w:szCs w:val="24"/>
        </w:rPr>
        <w:lastRenderedPageBreak/>
        <w:t>ASEAN.Dalam  perkembangannya, kemudian mereka setuju dengan pembentukan Badan khusus HAM namun hanya bersifat sebagai badan konsultasi tanpa fungsi monitoring/pengawasan.</w:t>
      </w:r>
      <w:r>
        <w:rPr>
          <w:rFonts w:ascii="Times New Roman" w:hAnsi="Times New Roman" w:cs="Times New Roman"/>
          <w:sz w:val="24"/>
          <w:szCs w:val="24"/>
        </w:rPr>
        <w:t xml:space="preserve"> </w:t>
      </w:r>
      <w:r w:rsidRPr="003638A0">
        <w:rPr>
          <w:rFonts w:ascii="Times New Roman" w:hAnsi="Times New Roman" w:cs="Times New Roman"/>
          <w:sz w:val="24"/>
          <w:szCs w:val="24"/>
        </w:rPr>
        <w:t>Alasan yang</w:t>
      </w:r>
      <w:r>
        <w:rPr>
          <w:rFonts w:ascii="Times New Roman" w:hAnsi="Times New Roman" w:cs="Times New Roman"/>
          <w:sz w:val="24"/>
          <w:szCs w:val="24"/>
        </w:rPr>
        <w:t xml:space="preserve"> </w:t>
      </w:r>
      <w:r w:rsidRPr="003638A0">
        <w:rPr>
          <w:rFonts w:ascii="Times New Roman" w:hAnsi="Times New Roman" w:cs="Times New Roman"/>
          <w:sz w:val="24"/>
          <w:szCs w:val="24"/>
        </w:rPr>
        <w:t>dikemukakan adalah prinsip non-intervensi yang sangat menjunjung kedaulatan masing-masing  Negara</w:t>
      </w:r>
      <w:r>
        <w:rPr>
          <w:rFonts w:ascii="Times New Roman" w:hAnsi="Times New Roman" w:cs="Times New Roman"/>
          <w:sz w:val="24"/>
          <w:szCs w:val="24"/>
        </w:rPr>
        <w:t>.</w:t>
      </w:r>
    </w:p>
    <w:p w:rsidR="003638A0" w:rsidRDefault="003638A0" w:rsidP="003638A0">
      <w:pPr>
        <w:spacing w:line="360" w:lineRule="auto"/>
        <w:ind w:firstLine="720"/>
        <w:jc w:val="both"/>
        <w:rPr>
          <w:rFonts w:ascii="Times New Roman" w:hAnsi="Times New Roman" w:cs="Times New Roman"/>
          <w:sz w:val="24"/>
          <w:szCs w:val="24"/>
        </w:rPr>
      </w:pPr>
      <w:r w:rsidRPr="003638A0">
        <w:rPr>
          <w:rFonts w:ascii="Times New Roman" w:hAnsi="Times New Roman" w:cs="Times New Roman"/>
          <w:sz w:val="24"/>
          <w:szCs w:val="24"/>
        </w:rPr>
        <w:t>Pertemuan selanjutnya, dengan isu intensif terkait dengan mekanisme HAM regional.Kamboja, Laos, Myanmar dan Vietnam tidak menyetujuipembentukan Komisi HAM ASEAN; Thailand dan Indonesia setuju; sedangkan Brunei, Malaysia, Filipina dan Singapura  bersikap netral.Hasil pertemuan ini diadopsi oleh Negara anggota dengan tambahan referendum yaitu bahwa ASEAN akan membentuk badan/Badan HAM bilamana semua Negara anggota menerima. Pada pertemuan kedua tingkat menteri luar negeri, pembentukan Badan</w:t>
      </w:r>
      <w:r>
        <w:rPr>
          <w:rFonts w:ascii="Times New Roman" w:hAnsi="Times New Roman" w:cs="Times New Roman"/>
          <w:sz w:val="24"/>
          <w:szCs w:val="24"/>
        </w:rPr>
        <w:t xml:space="preserve"> </w:t>
      </w:r>
      <w:r w:rsidRPr="003638A0">
        <w:rPr>
          <w:rFonts w:ascii="Times New Roman" w:hAnsi="Times New Roman" w:cs="Times New Roman"/>
          <w:sz w:val="24"/>
          <w:szCs w:val="24"/>
        </w:rPr>
        <w:t>HAM ASEAN disepakati namun tidak terlalu yakin. Pada pertemuan HLTF ke sebelas pada 14 September 2007, disepakati dua elemen untuk dimasukan dalam Piagam ASEAN tentang mekanisme HAM ASEAN, yaitu:</w:t>
      </w:r>
    </w:p>
    <w:p w:rsidR="003638A0" w:rsidRDefault="003638A0" w:rsidP="003638A0">
      <w:pPr>
        <w:pStyle w:val="ListParagraph"/>
        <w:numPr>
          <w:ilvl w:val="0"/>
          <w:numId w:val="19"/>
        </w:numPr>
        <w:spacing w:line="360" w:lineRule="auto"/>
        <w:jc w:val="both"/>
        <w:rPr>
          <w:rFonts w:ascii="Times New Roman" w:hAnsi="Times New Roman" w:cs="Times New Roman"/>
          <w:sz w:val="24"/>
          <w:szCs w:val="24"/>
        </w:rPr>
      </w:pPr>
      <w:r w:rsidRPr="003638A0">
        <w:rPr>
          <w:rFonts w:ascii="Times New Roman" w:hAnsi="Times New Roman" w:cs="Times New Roman"/>
          <w:sz w:val="24"/>
          <w:szCs w:val="24"/>
        </w:rPr>
        <w:t>Badan HAM ASEAN harus berjalan sesuai dengan TOR yang akan ditentukan oleh para Menteri Luar Negeri ASEAN</w:t>
      </w:r>
      <w:r>
        <w:rPr>
          <w:rFonts w:ascii="Times New Roman" w:hAnsi="Times New Roman" w:cs="Times New Roman"/>
          <w:sz w:val="24"/>
          <w:szCs w:val="24"/>
        </w:rPr>
        <w:t>;</w:t>
      </w:r>
    </w:p>
    <w:p w:rsidR="003638A0" w:rsidRDefault="003638A0" w:rsidP="003638A0">
      <w:pPr>
        <w:pStyle w:val="ListParagraph"/>
        <w:numPr>
          <w:ilvl w:val="0"/>
          <w:numId w:val="19"/>
        </w:numPr>
        <w:spacing w:line="360" w:lineRule="auto"/>
        <w:jc w:val="both"/>
        <w:rPr>
          <w:rFonts w:ascii="Times New Roman" w:hAnsi="Times New Roman" w:cs="Times New Roman"/>
          <w:sz w:val="24"/>
          <w:szCs w:val="24"/>
        </w:rPr>
      </w:pPr>
      <w:r w:rsidRPr="003638A0">
        <w:rPr>
          <w:rFonts w:ascii="Times New Roman" w:hAnsi="Times New Roman" w:cs="Times New Roman"/>
          <w:sz w:val="24"/>
          <w:szCs w:val="24"/>
        </w:rPr>
        <w:t>Diskusi informal terkait konsep TOR Badan ASEAN yang disiapkan Sekretariat ASEAN</w:t>
      </w:r>
      <w:r>
        <w:rPr>
          <w:rFonts w:ascii="Times New Roman" w:hAnsi="Times New Roman" w:cs="Times New Roman"/>
          <w:sz w:val="24"/>
          <w:szCs w:val="24"/>
        </w:rPr>
        <w:t>.</w:t>
      </w:r>
    </w:p>
    <w:p w:rsidR="003638A0" w:rsidRDefault="00C03B6D" w:rsidP="00C03B6D">
      <w:pPr>
        <w:spacing w:line="360" w:lineRule="auto"/>
        <w:ind w:firstLine="720"/>
        <w:jc w:val="both"/>
        <w:rPr>
          <w:rFonts w:ascii="Times New Roman" w:hAnsi="Times New Roman" w:cs="Times New Roman"/>
          <w:sz w:val="24"/>
          <w:szCs w:val="24"/>
        </w:rPr>
      </w:pPr>
      <w:r w:rsidRPr="00C03B6D">
        <w:rPr>
          <w:rFonts w:ascii="Times New Roman" w:hAnsi="Times New Roman" w:cs="Times New Roman"/>
          <w:sz w:val="24"/>
          <w:szCs w:val="24"/>
        </w:rPr>
        <w:t>Dalam pertemuan ini juga dibicarakan hal lain yang lebih teknis tentang persiapan pembentukan mekanisme HAM regional ASEAN. Akhirnya, pada pertemuan</w:t>
      </w:r>
      <w:r>
        <w:rPr>
          <w:rFonts w:ascii="Times New Roman" w:hAnsi="Times New Roman" w:cs="Times New Roman"/>
          <w:sz w:val="24"/>
          <w:szCs w:val="24"/>
        </w:rPr>
        <w:t xml:space="preserve"> tingkat menteri luar negeri ke</w:t>
      </w:r>
      <w:r w:rsidRPr="00C03B6D">
        <w:rPr>
          <w:rFonts w:ascii="Times New Roman" w:hAnsi="Times New Roman" w:cs="Times New Roman"/>
          <w:sz w:val="24"/>
          <w:szCs w:val="24"/>
        </w:rPr>
        <w:t xml:space="preserve">tiga disepakati bahwa ―ASEAN menyetujui pemenuhan </w:t>
      </w:r>
      <w:r>
        <w:rPr>
          <w:rFonts w:ascii="Times New Roman" w:hAnsi="Times New Roman" w:cs="Times New Roman"/>
          <w:sz w:val="24"/>
          <w:szCs w:val="24"/>
        </w:rPr>
        <w:t>dan perlindungan HAM bagi warga</w:t>
      </w:r>
      <w:r w:rsidRPr="00C03B6D">
        <w:rPr>
          <w:rFonts w:ascii="Times New Roman" w:hAnsi="Times New Roman" w:cs="Times New Roman"/>
          <w:sz w:val="24"/>
          <w:szCs w:val="24"/>
        </w:rPr>
        <w:t>negaranya, oleh karenanya ASEAN perlu</w:t>
      </w:r>
      <w:r>
        <w:rPr>
          <w:rFonts w:ascii="Times New Roman" w:hAnsi="Times New Roman" w:cs="Times New Roman"/>
          <w:sz w:val="24"/>
          <w:szCs w:val="24"/>
        </w:rPr>
        <w:t xml:space="preserve"> menyikapi HAM sebagai hal yang </w:t>
      </w:r>
      <w:r w:rsidRPr="00C03B6D">
        <w:rPr>
          <w:rFonts w:ascii="Times New Roman" w:hAnsi="Times New Roman" w:cs="Times New Roman"/>
          <w:sz w:val="24"/>
          <w:szCs w:val="24"/>
        </w:rPr>
        <w:t>positif dan tidak  bersikap defensif</w:t>
      </w:r>
      <w:r>
        <w:rPr>
          <w:rFonts w:ascii="Times New Roman" w:hAnsi="Times New Roman" w:cs="Times New Roman"/>
          <w:sz w:val="24"/>
          <w:szCs w:val="24"/>
        </w:rPr>
        <w:t>.</w:t>
      </w:r>
    </w:p>
    <w:p w:rsidR="00C03B6D" w:rsidRDefault="00C03B6D" w:rsidP="00C03B6D">
      <w:pPr>
        <w:spacing w:line="360" w:lineRule="auto"/>
        <w:ind w:firstLine="720"/>
        <w:jc w:val="both"/>
        <w:rPr>
          <w:rFonts w:ascii="Times New Roman" w:hAnsi="Times New Roman" w:cs="Times New Roman"/>
          <w:sz w:val="24"/>
          <w:szCs w:val="24"/>
        </w:rPr>
      </w:pPr>
      <w:r w:rsidRPr="00C03B6D">
        <w:rPr>
          <w:rFonts w:ascii="Times New Roman" w:hAnsi="Times New Roman" w:cs="Times New Roman"/>
          <w:sz w:val="24"/>
          <w:szCs w:val="24"/>
        </w:rPr>
        <w:t>Setelah melalui negosiasi panjang, perlindungan HAM menjadi isu penting dan diatur dalam pasal 14 Piagam ASEAN tentangASEAN Human Rights Body yang ditantadangani di Singapura pada tahun 2007. Pasal ini menyatakan:</w:t>
      </w:r>
    </w:p>
    <w:p w:rsidR="00C03B6D" w:rsidRDefault="00C03B6D" w:rsidP="00C03B6D">
      <w:pPr>
        <w:pStyle w:val="ListParagraph"/>
        <w:numPr>
          <w:ilvl w:val="0"/>
          <w:numId w:val="21"/>
        </w:numPr>
        <w:spacing w:line="360" w:lineRule="auto"/>
        <w:ind w:hanging="153"/>
        <w:jc w:val="both"/>
        <w:rPr>
          <w:rFonts w:ascii="Times New Roman" w:hAnsi="Times New Roman" w:cs="Times New Roman"/>
          <w:sz w:val="24"/>
          <w:szCs w:val="24"/>
        </w:rPr>
      </w:pPr>
      <w:r w:rsidRPr="00C03B6D">
        <w:rPr>
          <w:rFonts w:ascii="Times New Roman" w:hAnsi="Times New Roman" w:cs="Times New Roman"/>
          <w:i/>
          <w:sz w:val="24"/>
          <w:szCs w:val="24"/>
        </w:rPr>
        <w:t>In conformity with the purposes and principles of the ASEAN Charter relating to the promotion and protection of human rights and fundamental freedoms, ASEAN shall establish an ASEAN human rights body</w:t>
      </w:r>
      <w:r w:rsidRPr="00C03B6D">
        <w:rPr>
          <w:rFonts w:ascii="Times New Roman" w:hAnsi="Times New Roman" w:cs="Times New Roman"/>
          <w:sz w:val="24"/>
          <w:szCs w:val="24"/>
        </w:rPr>
        <w:t>.</w:t>
      </w:r>
    </w:p>
    <w:p w:rsidR="00C03B6D" w:rsidRPr="00C03B6D" w:rsidRDefault="00C03B6D" w:rsidP="00C03B6D">
      <w:pPr>
        <w:pStyle w:val="ListParagraph"/>
        <w:numPr>
          <w:ilvl w:val="0"/>
          <w:numId w:val="21"/>
        </w:numPr>
        <w:spacing w:line="360" w:lineRule="auto"/>
        <w:ind w:hanging="294"/>
        <w:jc w:val="both"/>
        <w:rPr>
          <w:rFonts w:ascii="Times New Roman" w:hAnsi="Times New Roman" w:cs="Times New Roman"/>
          <w:sz w:val="24"/>
          <w:szCs w:val="24"/>
        </w:rPr>
      </w:pPr>
      <w:r w:rsidRPr="00C03B6D">
        <w:rPr>
          <w:rFonts w:ascii="Times New Roman" w:hAnsi="Times New Roman" w:cs="Times New Roman"/>
          <w:i/>
          <w:sz w:val="24"/>
          <w:szCs w:val="24"/>
        </w:rPr>
        <w:t>This ASEAN human rights body shall operate in accordance with the terms of reference to be determined by the ASEAN Foreign Ministers Meeting.</w:t>
      </w:r>
    </w:p>
    <w:p w:rsidR="00C03B6D" w:rsidRPr="00C03B6D" w:rsidRDefault="00C03B6D" w:rsidP="00C03B6D">
      <w:pPr>
        <w:spacing w:line="360" w:lineRule="auto"/>
        <w:jc w:val="both"/>
        <w:rPr>
          <w:rFonts w:ascii="Times New Roman" w:hAnsi="Times New Roman" w:cs="Times New Roman"/>
          <w:sz w:val="24"/>
          <w:szCs w:val="24"/>
        </w:rPr>
      </w:pPr>
    </w:p>
    <w:p w:rsidR="00C03B6D" w:rsidRDefault="00C03B6D" w:rsidP="00C03B6D">
      <w:pPr>
        <w:pStyle w:val="ListParagraph"/>
        <w:numPr>
          <w:ilvl w:val="0"/>
          <w:numId w:val="23"/>
        </w:numPr>
        <w:spacing w:line="360" w:lineRule="auto"/>
        <w:jc w:val="both"/>
        <w:rPr>
          <w:rFonts w:ascii="Times New Roman" w:hAnsi="Times New Roman" w:cs="Times New Roman"/>
          <w:b/>
          <w:sz w:val="24"/>
          <w:szCs w:val="24"/>
        </w:rPr>
      </w:pPr>
      <w:r w:rsidRPr="00C03B6D">
        <w:rPr>
          <w:rFonts w:ascii="Times New Roman" w:hAnsi="Times New Roman" w:cs="Times New Roman"/>
          <w:b/>
          <w:sz w:val="24"/>
          <w:szCs w:val="24"/>
        </w:rPr>
        <w:lastRenderedPageBreak/>
        <w:t>Intergovernmental Commission On Human Rights (AICHR)</w:t>
      </w:r>
    </w:p>
    <w:p w:rsidR="00C03B6D" w:rsidRDefault="00C03B6D" w:rsidP="00C03B6D">
      <w:pPr>
        <w:spacing w:line="360" w:lineRule="auto"/>
        <w:ind w:firstLine="720"/>
        <w:jc w:val="both"/>
        <w:rPr>
          <w:rFonts w:ascii="Times New Roman" w:hAnsi="Times New Roman" w:cs="Times New Roman"/>
          <w:sz w:val="24"/>
          <w:szCs w:val="24"/>
        </w:rPr>
      </w:pPr>
      <w:r w:rsidRPr="00C03B6D">
        <w:rPr>
          <w:rFonts w:ascii="Times New Roman" w:hAnsi="Times New Roman" w:cs="Times New Roman"/>
          <w:sz w:val="24"/>
          <w:szCs w:val="24"/>
        </w:rPr>
        <w:t>Menindaklanjuti diskusi serta pasal 14 Piagam ASEAN tentang pembentukan badan HAM ASEAN, Negara-negara ASEAN menyepakati dibentuknya Komisi HAM Antar Pemerintah</w:t>
      </w:r>
      <w:r>
        <w:rPr>
          <w:rFonts w:ascii="Times New Roman" w:hAnsi="Times New Roman" w:cs="Times New Roman"/>
          <w:b/>
          <w:sz w:val="24"/>
          <w:szCs w:val="24"/>
        </w:rPr>
        <w:t xml:space="preserve"> </w:t>
      </w:r>
      <w:r w:rsidRPr="00C03B6D">
        <w:rPr>
          <w:rFonts w:ascii="Times New Roman" w:hAnsi="Times New Roman" w:cs="Times New Roman"/>
          <w:sz w:val="24"/>
          <w:szCs w:val="24"/>
        </w:rPr>
        <w:t>(Intergovernmental Commission on Human Rights/AICHR).Tantangan terhadap  pembentukan organ ini adalah terkait isu supranasionalisme dan intra-regional serta prinsip kedaulatan Negara dan prinsip non-intervensi Resistensi timbul karena kekhawatiran Negara-</w:t>
      </w:r>
      <w:r w:rsidRPr="00C03B6D">
        <w:t xml:space="preserve"> </w:t>
      </w:r>
      <w:r w:rsidRPr="00C03B6D">
        <w:rPr>
          <w:rFonts w:ascii="Times New Roman" w:hAnsi="Times New Roman" w:cs="Times New Roman"/>
          <w:sz w:val="24"/>
          <w:szCs w:val="24"/>
        </w:rPr>
        <w:t>negara ASEAN terhadap konflik yang mungkin terjadi dengan kepentingan nasio</w:t>
      </w:r>
      <w:r>
        <w:rPr>
          <w:rFonts w:ascii="Times New Roman" w:hAnsi="Times New Roman" w:cs="Times New Roman"/>
          <w:sz w:val="24"/>
          <w:szCs w:val="24"/>
        </w:rPr>
        <w:t xml:space="preserve">nal dalam rangka mempertahankan </w:t>
      </w:r>
      <w:r w:rsidRPr="00C03B6D">
        <w:rPr>
          <w:rFonts w:ascii="Times New Roman" w:hAnsi="Times New Roman" w:cs="Times New Roman"/>
          <w:sz w:val="24"/>
          <w:szCs w:val="24"/>
        </w:rPr>
        <w:t>status quo.Beberapa kasus yang terjadi di Negara ASEAN dianggap oleh masing-masing Negara sebagai urusan domestik, namun ternyata menurut pengamatan masyarakat internasional hal tersebut sudah mendapat perhatian internasional yang memungkinkan campur tahan pihak lain dalam rangka penyelesaian masalah. Hal ini diantaranya tentang apa yang terjadi di Myanmar, Timor– Timur dan Aceh di Indonesia, Thailand Selatan dan Mindanao di Selatan Filipina. Tanpa tekanan masyarakat internasional, kasus-kasus tersebut dapat saja terus terjadi hingga k</w:t>
      </w:r>
      <w:r>
        <w:rPr>
          <w:rFonts w:ascii="Times New Roman" w:hAnsi="Times New Roman" w:cs="Times New Roman"/>
          <w:sz w:val="24"/>
          <w:szCs w:val="24"/>
        </w:rPr>
        <w:t>ini.</w:t>
      </w:r>
    </w:p>
    <w:p w:rsidR="00C03B6D" w:rsidRDefault="00C03B6D" w:rsidP="00C03B6D">
      <w:pPr>
        <w:spacing w:line="360" w:lineRule="auto"/>
        <w:ind w:firstLine="720"/>
        <w:jc w:val="both"/>
        <w:rPr>
          <w:rFonts w:ascii="Times New Roman" w:hAnsi="Times New Roman" w:cs="Times New Roman"/>
          <w:sz w:val="24"/>
          <w:szCs w:val="24"/>
        </w:rPr>
      </w:pPr>
      <w:r w:rsidRPr="00C03B6D">
        <w:rPr>
          <w:rFonts w:ascii="Times New Roman" w:hAnsi="Times New Roman" w:cs="Times New Roman"/>
          <w:sz w:val="24"/>
          <w:szCs w:val="24"/>
        </w:rPr>
        <w:t>Argumentasi lain tentang AICHR ini adalah bahwa organ ini tidak seperti European Court of Human Rights yang memiliki jurisdiksi untuk penegakan hukum. AICHR hanya memilliki mandat terbatas tanpa wewenang untuk melakukan investigasi atau menerima aduan i</w:t>
      </w:r>
      <w:r>
        <w:rPr>
          <w:rFonts w:ascii="Times New Roman" w:hAnsi="Times New Roman" w:cs="Times New Roman"/>
          <w:sz w:val="24"/>
          <w:szCs w:val="24"/>
        </w:rPr>
        <w:t xml:space="preserve">ndividual. </w:t>
      </w:r>
      <w:r w:rsidRPr="00C03B6D">
        <w:rPr>
          <w:rFonts w:ascii="Times New Roman" w:hAnsi="Times New Roman" w:cs="Times New Roman"/>
          <w:sz w:val="24"/>
          <w:szCs w:val="24"/>
        </w:rPr>
        <w:t>Hal lain yang menjadi pertimbangan adalah dalam perjalanan pembentukan AICHR, telah dilakukan berbagai diskusi tematis terkait HAM, diantaranya tentang perempuan, anak dan  pekerja migran. Kekhawatiran atas hal ini adalah AICHR akan menjadi organ yang tidak efektif  bilamana terdapat institusi terpisah terkait perlindungan hak-hak perempuan, anak dan pekerja migran</w:t>
      </w:r>
      <w:r>
        <w:rPr>
          <w:rFonts w:ascii="Times New Roman" w:hAnsi="Times New Roman" w:cs="Times New Roman"/>
          <w:sz w:val="24"/>
          <w:szCs w:val="24"/>
        </w:rPr>
        <w:t xml:space="preserve">. </w:t>
      </w:r>
      <w:r w:rsidRPr="00C03B6D">
        <w:rPr>
          <w:rFonts w:ascii="Times New Roman" w:hAnsi="Times New Roman" w:cs="Times New Roman"/>
          <w:sz w:val="24"/>
          <w:szCs w:val="24"/>
        </w:rPr>
        <w:t xml:space="preserve">Hal lain yang menjadi pertimbangan adalah terkait pendanaan dan logistic untuk operasional AICHR. Meskipun telah ada </w:t>
      </w:r>
      <w:r w:rsidRPr="00C03B6D">
        <w:rPr>
          <w:rFonts w:ascii="Times New Roman" w:hAnsi="Times New Roman" w:cs="Times New Roman"/>
          <w:i/>
          <w:sz w:val="24"/>
          <w:szCs w:val="24"/>
        </w:rPr>
        <w:t>ASEAN Development Fund</w:t>
      </w:r>
      <w:r>
        <w:rPr>
          <w:rFonts w:ascii="Times New Roman" w:hAnsi="Times New Roman" w:cs="Times New Roman"/>
          <w:sz w:val="24"/>
          <w:szCs w:val="24"/>
        </w:rPr>
        <w:t xml:space="preserve"> </w:t>
      </w:r>
      <w:r w:rsidRPr="00C03B6D">
        <w:rPr>
          <w:rFonts w:ascii="Times New Roman" w:hAnsi="Times New Roman" w:cs="Times New Roman"/>
          <w:sz w:val="24"/>
          <w:szCs w:val="24"/>
        </w:rPr>
        <w:t>yang salah satunya ditujukan untuk pemajuan HAM, namun tidak jelas apakah ada alokasi khusus untuk AICHR</w:t>
      </w:r>
      <w:r>
        <w:rPr>
          <w:rFonts w:ascii="Times New Roman" w:hAnsi="Times New Roman" w:cs="Times New Roman"/>
          <w:sz w:val="24"/>
          <w:szCs w:val="24"/>
        </w:rPr>
        <w:t>.</w:t>
      </w:r>
    </w:p>
    <w:p w:rsidR="00C03B6D" w:rsidRDefault="00C03B6D" w:rsidP="00C03B6D">
      <w:pPr>
        <w:spacing w:line="360" w:lineRule="auto"/>
        <w:ind w:firstLine="720"/>
        <w:jc w:val="both"/>
        <w:rPr>
          <w:rFonts w:ascii="Times New Roman" w:hAnsi="Times New Roman" w:cs="Times New Roman"/>
          <w:sz w:val="24"/>
          <w:szCs w:val="24"/>
        </w:rPr>
      </w:pPr>
      <w:r w:rsidRPr="00C03B6D">
        <w:rPr>
          <w:rFonts w:ascii="Times New Roman" w:hAnsi="Times New Roman" w:cs="Times New Roman"/>
          <w:sz w:val="24"/>
          <w:szCs w:val="24"/>
        </w:rPr>
        <w:t>Meskipun demikian, AICHR tetap berjalan sesuai dengan mandat yang disebut dalam TOR yang sejalan dengan cetak ASEAN Political– Security and Socio Cultural Communities, diantaranya:</w:t>
      </w:r>
    </w:p>
    <w:p w:rsidR="00C03B6D" w:rsidRDefault="00F2465C" w:rsidP="00F2465C">
      <w:pPr>
        <w:pStyle w:val="ListParagraph"/>
        <w:numPr>
          <w:ilvl w:val="0"/>
          <w:numId w:val="24"/>
        </w:numPr>
        <w:spacing w:line="360" w:lineRule="auto"/>
        <w:jc w:val="both"/>
        <w:rPr>
          <w:rFonts w:ascii="Times New Roman" w:hAnsi="Times New Roman" w:cs="Times New Roman"/>
          <w:sz w:val="24"/>
          <w:szCs w:val="24"/>
        </w:rPr>
      </w:pPr>
      <w:r w:rsidRPr="00F2465C">
        <w:rPr>
          <w:rFonts w:ascii="Times New Roman" w:hAnsi="Times New Roman" w:cs="Times New Roman"/>
          <w:sz w:val="24"/>
          <w:szCs w:val="24"/>
        </w:rPr>
        <w:t>Memenuhi dan melindungi HAM sebagaimana tersebut dalam Piagam ASEAN</w:t>
      </w:r>
    </w:p>
    <w:p w:rsidR="00F2465C" w:rsidRDefault="00F2465C" w:rsidP="00F2465C">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Pembentukan AICHR</w:t>
      </w:r>
    </w:p>
    <w:p w:rsidR="00F2465C" w:rsidRPr="00F2465C" w:rsidRDefault="00F2465C" w:rsidP="00F2465C">
      <w:pPr>
        <w:pStyle w:val="ListParagraph"/>
        <w:numPr>
          <w:ilvl w:val="0"/>
          <w:numId w:val="24"/>
        </w:numPr>
        <w:spacing w:line="360" w:lineRule="auto"/>
        <w:jc w:val="both"/>
        <w:rPr>
          <w:rFonts w:ascii="Times New Roman" w:hAnsi="Times New Roman" w:cs="Times New Roman"/>
          <w:sz w:val="24"/>
          <w:szCs w:val="24"/>
        </w:rPr>
      </w:pPr>
      <w:r w:rsidRPr="00F2465C">
        <w:rPr>
          <w:rFonts w:ascii="Times New Roman" w:hAnsi="Times New Roman" w:cs="Times New Roman"/>
          <w:sz w:val="24"/>
          <w:szCs w:val="24"/>
        </w:rPr>
        <w:t>Penguatan mekanisme HAM dan jejaring yang ada 4.</w:t>
      </w:r>
    </w:p>
    <w:p w:rsidR="00F2465C" w:rsidRPr="00F2465C" w:rsidRDefault="00F2465C" w:rsidP="00F2465C">
      <w:pPr>
        <w:pStyle w:val="ListParagraph"/>
        <w:numPr>
          <w:ilvl w:val="0"/>
          <w:numId w:val="24"/>
        </w:numPr>
        <w:spacing w:line="360" w:lineRule="auto"/>
        <w:jc w:val="both"/>
        <w:rPr>
          <w:rFonts w:ascii="Times New Roman" w:hAnsi="Times New Roman" w:cs="Times New Roman"/>
          <w:sz w:val="24"/>
          <w:szCs w:val="24"/>
        </w:rPr>
      </w:pPr>
      <w:r w:rsidRPr="00F2465C">
        <w:rPr>
          <w:rFonts w:ascii="Times New Roman" w:hAnsi="Times New Roman" w:cs="Times New Roman"/>
          <w:sz w:val="24"/>
          <w:szCs w:val="24"/>
        </w:rPr>
        <w:t xml:space="preserve"> Peningkatan pertukaran informasi terkait HAM diantara Negara-negara ASEAN </w:t>
      </w:r>
    </w:p>
    <w:p w:rsidR="00F2465C" w:rsidRPr="00F2465C" w:rsidRDefault="00F2465C" w:rsidP="00F2465C">
      <w:pPr>
        <w:pStyle w:val="ListParagraph"/>
        <w:numPr>
          <w:ilvl w:val="0"/>
          <w:numId w:val="24"/>
        </w:numPr>
        <w:spacing w:line="360" w:lineRule="auto"/>
        <w:jc w:val="both"/>
        <w:rPr>
          <w:rFonts w:ascii="Times New Roman" w:hAnsi="Times New Roman" w:cs="Times New Roman"/>
          <w:sz w:val="24"/>
          <w:szCs w:val="24"/>
        </w:rPr>
      </w:pPr>
      <w:r w:rsidRPr="00F2465C">
        <w:rPr>
          <w:rFonts w:ascii="Times New Roman" w:hAnsi="Times New Roman" w:cs="Times New Roman"/>
          <w:sz w:val="24"/>
          <w:szCs w:val="24"/>
        </w:rPr>
        <w:lastRenderedPageBreak/>
        <w:t xml:space="preserve"> Meningkatkan kepedulian umum terhadap HAM, termasuk pendidikan HAM</w:t>
      </w:r>
    </w:p>
    <w:p w:rsidR="00F2465C" w:rsidRPr="00F2465C" w:rsidRDefault="00F2465C" w:rsidP="00F2465C">
      <w:pPr>
        <w:pStyle w:val="ListParagraph"/>
        <w:numPr>
          <w:ilvl w:val="0"/>
          <w:numId w:val="24"/>
        </w:numPr>
        <w:spacing w:line="360" w:lineRule="auto"/>
        <w:jc w:val="both"/>
        <w:rPr>
          <w:rFonts w:ascii="Times New Roman" w:hAnsi="Times New Roman" w:cs="Times New Roman"/>
          <w:sz w:val="24"/>
          <w:szCs w:val="24"/>
        </w:rPr>
      </w:pPr>
      <w:r w:rsidRPr="00F2465C">
        <w:rPr>
          <w:rFonts w:ascii="Times New Roman" w:hAnsi="Times New Roman" w:cs="Times New Roman"/>
          <w:sz w:val="24"/>
          <w:szCs w:val="24"/>
        </w:rPr>
        <w:t xml:space="preserve"> Bekerja dengan isu-isu khusus seperti pekerja migran dan pembentukan Komisi ASEAN untuk perlindungan hak-hak perempuan dan anak</w:t>
      </w:r>
    </w:p>
    <w:p w:rsidR="00F2465C" w:rsidRDefault="00F2465C" w:rsidP="00F2465C">
      <w:pPr>
        <w:spacing w:line="360" w:lineRule="auto"/>
        <w:jc w:val="both"/>
        <w:rPr>
          <w:rFonts w:ascii="Times New Roman" w:hAnsi="Times New Roman" w:cs="Times New Roman"/>
          <w:sz w:val="24"/>
          <w:szCs w:val="24"/>
        </w:rPr>
      </w:pPr>
      <w:r w:rsidRPr="00F2465C">
        <w:rPr>
          <w:rFonts w:ascii="Times New Roman" w:hAnsi="Times New Roman" w:cs="Times New Roman"/>
          <w:sz w:val="24"/>
          <w:szCs w:val="24"/>
        </w:rPr>
        <w:t>Sebagai langkah awal, AICHR memiliki agenda untuk :</w:t>
      </w:r>
    </w:p>
    <w:p w:rsidR="00F2465C" w:rsidRDefault="00F2465C" w:rsidP="00F2465C">
      <w:pPr>
        <w:pStyle w:val="ListParagraph"/>
        <w:numPr>
          <w:ilvl w:val="0"/>
          <w:numId w:val="26"/>
        </w:numPr>
        <w:spacing w:line="360" w:lineRule="auto"/>
        <w:jc w:val="both"/>
        <w:rPr>
          <w:rFonts w:ascii="Times New Roman" w:hAnsi="Times New Roman" w:cs="Times New Roman"/>
          <w:sz w:val="24"/>
          <w:szCs w:val="24"/>
        </w:rPr>
      </w:pPr>
      <w:r w:rsidRPr="00F2465C">
        <w:rPr>
          <w:rFonts w:ascii="Times New Roman" w:hAnsi="Times New Roman" w:cs="Times New Roman"/>
          <w:sz w:val="24"/>
          <w:szCs w:val="24"/>
        </w:rPr>
        <w:t xml:space="preserve">Membuat draft Deklarasi HAM ASEAN untuk menyatakan secara spesifik  perlinndungan HAM </w:t>
      </w:r>
      <w:r>
        <w:rPr>
          <w:rFonts w:ascii="Times New Roman" w:hAnsi="Times New Roman" w:cs="Times New Roman"/>
          <w:sz w:val="24"/>
          <w:szCs w:val="24"/>
        </w:rPr>
        <w:t>untuk semua warga Negara ASEAN</w:t>
      </w:r>
      <w:r w:rsidRPr="00F2465C">
        <w:rPr>
          <w:rFonts w:ascii="Times New Roman" w:hAnsi="Times New Roman" w:cs="Times New Roman"/>
          <w:sz w:val="24"/>
          <w:szCs w:val="24"/>
        </w:rPr>
        <w:t>.</w:t>
      </w:r>
    </w:p>
    <w:p w:rsidR="00F2465C" w:rsidRDefault="00F2465C" w:rsidP="00F2465C">
      <w:pPr>
        <w:pStyle w:val="ListParagraph"/>
        <w:numPr>
          <w:ilvl w:val="0"/>
          <w:numId w:val="26"/>
        </w:numPr>
        <w:spacing w:line="360" w:lineRule="auto"/>
        <w:jc w:val="both"/>
        <w:rPr>
          <w:rFonts w:ascii="Times New Roman" w:hAnsi="Times New Roman" w:cs="Times New Roman"/>
          <w:sz w:val="24"/>
          <w:szCs w:val="24"/>
        </w:rPr>
      </w:pPr>
      <w:r w:rsidRPr="00F2465C">
        <w:rPr>
          <w:rFonts w:ascii="Times New Roman" w:hAnsi="Times New Roman" w:cs="Times New Roman"/>
          <w:sz w:val="24"/>
          <w:szCs w:val="24"/>
        </w:rPr>
        <w:t>Menindaklanjuti inisias</w:t>
      </w:r>
      <w:r>
        <w:rPr>
          <w:rFonts w:ascii="Times New Roman" w:hAnsi="Times New Roman" w:cs="Times New Roman"/>
          <w:sz w:val="24"/>
          <w:szCs w:val="24"/>
        </w:rPr>
        <w:t>i HAM yang sudah ada di ASEAN.</w:t>
      </w:r>
    </w:p>
    <w:p w:rsidR="00F2465C" w:rsidRDefault="00F2465C" w:rsidP="00F2465C">
      <w:pPr>
        <w:pStyle w:val="ListParagraph"/>
        <w:numPr>
          <w:ilvl w:val="0"/>
          <w:numId w:val="26"/>
        </w:numPr>
        <w:spacing w:line="360" w:lineRule="auto"/>
        <w:jc w:val="both"/>
        <w:rPr>
          <w:rFonts w:ascii="Times New Roman" w:hAnsi="Times New Roman" w:cs="Times New Roman"/>
          <w:sz w:val="24"/>
          <w:szCs w:val="24"/>
        </w:rPr>
      </w:pPr>
      <w:r w:rsidRPr="00F2465C">
        <w:rPr>
          <w:rFonts w:ascii="Times New Roman" w:hAnsi="Times New Roman" w:cs="Times New Roman"/>
          <w:sz w:val="24"/>
          <w:szCs w:val="24"/>
        </w:rPr>
        <w:t>Membangun jaringan informasi.</w:t>
      </w:r>
    </w:p>
    <w:p w:rsidR="00F2465C" w:rsidRDefault="00F2465C" w:rsidP="00F2465C">
      <w:pPr>
        <w:pStyle w:val="ListParagraph"/>
        <w:numPr>
          <w:ilvl w:val="0"/>
          <w:numId w:val="26"/>
        </w:numPr>
        <w:spacing w:line="360" w:lineRule="auto"/>
        <w:jc w:val="both"/>
        <w:rPr>
          <w:rFonts w:ascii="Times New Roman" w:hAnsi="Times New Roman" w:cs="Times New Roman"/>
          <w:sz w:val="24"/>
          <w:szCs w:val="24"/>
        </w:rPr>
      </w:pPr>
      <w:r w:rsidRPr="00F2465C">
        <w:rPr>
          <w:rFonts w:ascii="Times New Roman" w:hAnsi="Times New Roman" w:cs="Times New Roman"/>
          <w:sz w:val="24"/>
          <w:szCs w:val="24"/>
        </w:rPr>
        <w:t>Melakukan studi tematis yaitu (i) HAM dan bisnis dan (ii) migras</w:t>
      </w:r>
      <w:r>
        <w:rPr>
          <w:rFonts w:ascii="Times New Roman" w:hAnsi="Times New Roman" w:cs="Times New Roman"/>
          <w:sz w:val="24"/>
          <w:szCs w:val="24"/>
        </w:rPr>
        <w:t>i.</w:t>
      </w:r>
    </w:p>
    <w:p w:rsidR="00F2465C" w:rsidRDefault="00F2465C" w:rsidP="00F2465C">
      <w:pPr>
        <w:spacing w:line="360" w:lineRule="auto"/>
        <w:ind w:firstLine="720"/>
        <w:jc w:val="both"/>
        <w:rPr>
          <w:rFonts w:ascii="Times New Roman" w:hAnsi="Times New Roman" w:cs="Times New Roman"/>
          <w:sz w:val="24"/>
          <w:szCs w:val="24"/>
        </w:rPr>
      </w:pPr>
      <w:r w:rsidRPr="00F2465C">
        <w:rPr>
          <w:rFonts w:ascii="Times New Roman" w:hAnsi="Times New Roman" w:cs="Times New Roman"/>
          <w:sz w:val="24"/>
          <w:szCs w:val="24"/>
        </w:rPr>
        <w:t>AICHR dipimpin oleh representasi negara yang menjadi ketua ASEAN di waktu yang sama, sehingga kecepatan dan lingkup kerja AICHR akan mengikuti prioritas Negara tersebut dalam perlindungan dan pemenuhan HAM. Meskipun demikian, pengambilan keputusan tetap harus dilakukan melalui consensus dari pertemuan tingkat menteri luar negeri.Pada tahun  pertama berdirinya, AICHR mendapat kritikan karena dianggap tidak melakukan apapun terhadap berbagai bencana kemanusiaan yang terjadi di ASEAN seperti pembantaian Maguinadanao pada tahun 2009 ataupun jatuhnya banyak korban penduduk sipil akibat  penggunaan kekerasan yang dilakukan oleh Negara pada saat demonstrasi di Bangkok- Thailand tahun 2010. Bahkan tidak ada pernyataan apapun dari pihak AICHR</w:t>
      </w:r>
      <w:r>
        <w:rPr>
          <w:rFonts w:ascii="Times New Roman" w:hAnsi="Times New Roman" w:cs="Times New Roman"/>
          <w:sz w:val="24"/>
          <w:szCs w:val="24"/>
        </w:rPr>
        <w:t>.</w:t>
      </w:r>
    </w:p>
    <w:p w:rsidR="00F2465C" w:rsidRPr="00F2465C" w:rsidRDefault="00F2465C" w:rsidP="00F2465C">
      <w:pPr>
        <w:spacing w:line="360" w:lineRule="auto"/>
        <w:ind w:firstLine="720"/>
        <w:jc w:val="both"/>
        <w:rPr>
          <w:rFonts w:ascii="Times New Roman" w:hAnsi="Times New Roman" w:cs="Times New Roman"/>
          <w:sz w:val="24"/>
          <w:szCs w:val="24"/>
        </w:rPr>
      </w:pPr>
      <w:r w:rsidRPr="00F2465C">
        <w:rPr>
          <w:rFonts w:ascii="Times New Roman" w:hAnsi="Times New Roman" w:cs="Times New Roman"/>
          <w:sz w:val="24"/>
          <w:szCs w:val="24"/>
        </w:rPr>
        <w:t>Di sisi lain, para  perwakilan Negara Indonesia dan Thailand yang bertugas di AICHR menyampaikan simpati  bahkan kritikan, secara personal tidak mewakili AICHR. Hal ini dikarenakan AICHR terdiri dari  perwakilan 10 negara ASEAN yang memiliki berbagai perbedaan pandangan, terutama terkait  pemenuhan dan perlindungan HAM dan bahwa keputusan final berada pada pertemuan tingkat Menteri Luar Negeri</w:t>
      </w:r>
      <w:r>
        <w:rPr>
          <w:rFonts w:ascii="Times New Roman" w:hAnsi="Times New Roman" w:cs="Times New Roman"/>
          <w:sz w:val="24"/>
          <w:szCs w:val="24"/>
        </w:rPr>
        <w:t>.</w:t>
      </w:r>
    </w:p>
    <w:p w:rsidR="00C03B6D" w:rsidRDefault="00C03B6D" w:rsidP="00C03B6D">
      <w:pPr>
        <w:spacing w:line="360" w:lineRule="auto"/>
        <w:ind w:firstLine="720"/>
        <w:jc w:val="both"/>
        <w:rPr>
          <w:rFonts w:ascii="Times New Roman" w:hAnsi="Times New Roman" w:cs="Times New Roman"/>
          <w:sz w:val="24"/>
          <w:szCs w:val="24"/>
        </w:rPr>
      </w:pPr>
    </w:p>
    <w:p w:rsidR="00C03B6D" w:rsidRPr="00C03B6D" w:rsidRDefault="00C03B6D" w:rsidP="00C03B6D">
      <w:pPr>
        <w:spacing w:line="360" w:lineRule="auto"/>
        <w:ind w:firstLine="720"/>
        <w:jc w:val="both"/>
        <w:rPr>
          <w:rFonts w:ascii="Times New Roman" w:hAnsi="Times New Roman" w:cs="Times New Roman"/>
          <w:sz w:val="24"/>
          <w:szCs w:val="24"/>
        </w:rPr>
      </w:pPr>
    </w:p>
    <w:sectPr w:rsidR="00C03B6D" w:rsidRPr="00C03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422"/>
    <w:multiLevelType w:val="hybridMultilevel"/>
    <w:tmpl w:val="0FF47C7C"/>
    <w:lvl w:ilvl="0" w:tplc="36500E1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5D2AFC"/>
    <w:multiLevelType w:val="hybridMultilevel"/>
    <w:tmpl w:val="5BC29852"/>
    <w:lvl w:ilvl="0" w:tplc="86281B1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6D5763"/>
    <w:multiLevelType w:val="hybridMultilevel"/>
    <w:tmpl w:val="78F85B0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AD6FA6"/>
    <w:multiLevelType w:val="hybridMultilevel"/>
    <w:tmpl w:val="5E267544"/>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C16CFD"/>
    <w:multiLevelType w:val="hybridMultilevel"/>
    <w:tmpl w:val="38743100"/>
    <w:lvl w:ilvl="0" w:tplc="A976A7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3A334E"/>
    <w:multiLevelType w:val="hybridMultilevel"/>
    <w:tmpl w:val="7D2A1208"/>
    <w:lvl w:ilvl="0" w:tplc="3A4E3442">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C1E5513"/>
    <w:multiLevelType w:val="hybridMultilevel"/>
    <w:tmpl w:val="E1421F18"/>
    <w:lvl w:ilvl="0" w:tplc="70EC773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F80E5A"/>
    <w:multiLevelType w:val="hybridMultilevel"/>
    <w:tmpl w:val="0100D53A"/>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7E1F2B"/>
    <w:multiLevelType w:val="hybridMultilevel"/>
    <w:tmpl w:val="6F92B976"/>
    <w:lvl w:ilvl="0" w:tplc="8E246856">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4D2E94"/>
    <w:multiLevelType w:val="hybridMultilevel"/>
    <w:tmpl w:val="559804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532290"/>
    <w:multiLevelType w:val="hybridMultilevel"/>
    <w:tmpl w:val="463E08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3C1D30"/>
    <w:multiLevelType w:val="hybridMultilevel"/>
    <w:tmpl w:val="309E9BD2"/>
    <w:lvl w:ilvl="0" w:tplc="308601A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514218"/>
    <w:multiLevelType w:val="hybridMultilevel"/>
    <w:tmpl w:val="97C852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D923A8"/>
    <w:multiLevelType w:val="hybridMultilevel"/>
    <w:tmpl w:val="265C0D34"/>
    <w:lvl w:ilvl="0" w:tplc="E09A2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724731C"/>
    <w:multiLevelType w:val="hybridMultilevel"/>
    <w:tmpl w:val="7F987D8C"/>
    <w:lvl w:ilvl="0" w:tplc="86281B1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A765BF5"/>
    <w:multiLevelType w:val="hybridMultilevel"/>
    <w:tmpl w:val="2CD65A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C151125"/>
    <w:multiLevelType w:val="hybridMultilevel"/>
    <w:tmpl w:val="BF8844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3B926F9"/>
    <w:multiLevelType w:val="hybridMultilevel"/>
    <w:tmpl w:val="13BA235A"/>
    <w:lvl w:ilvl="0" w:tplc="515CB5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C1626C"/>
    <w:multiLevelType w:val="hybridMultilevel"/>
    <w:tmpl w:val="265CDEAA"/>
    <w:lvl w:ilvl="0" w:tplc="D52698BC">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791253"/>
    <w:multiLevelType w:val="hybridMultilevel"/>
    <w:tmpl w:val="70EA4EC4"/>
    <w:lvl w:ilvl="0" w:tplc="94A897CA">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7079DA"/>
    <w:multiLevelType w:val="hybridMultilevel"/>
    <w:tmpl w:val="BE320F0C"/>
    <w:lvl w:ilvl="0" w:tplc="86281B1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EC3BB5"/>
    <w:multiLevelType w:val="hybridMultilevel"/>
    <w:tmpl w:val="F612D512"/>
    <w:lvl w:ilvl="0" w:tplc="61FA4C8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E6450E"/>
    <w:multiLevelType w:val="hybridMultilevel"/>
    <w:tmpl w:val="D2A481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E70B17"/>
    <w:multiLevelType w:val="multilevel"/>
    <w:tmpl w:val="29C6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CD40CA"/>
    <w:multiLevelType w:val="hybridMultilevel"/>
    <w:tmpl w:val="A992B82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89660A8"/>
    <w:multiLevelType w:val="hybridMultilevel"/>
    <w:tmpl w:val="936AEEF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0"/>
  </w:num>
  <w:num w:numId="2">
    <w:abstractNumId w:val="23"/>
  </w:num>
  <w:num w:numId="3">
    <w:abstractNumId w:val="24"/>
  </w:num>
  <w:num w:numId="4">
    <w:abstractNumId w:val="10"/>
  </w:num>
  <w:num w:numId="5">
    <w:abstractNumId w:val="8"/>
  </w:num>
  <w:num w:numId="6">
    <w:abstractNumId w:val="5"/>
  </w:num>
  <w:num w:numId="7">
    <w:abstractNumId w:val="15"/>
  </w:num>
  <w:num w:numId="8">
    <w:abstractNumId w:val="25"/>
  </w:num>
  <w:num w:numId="9">
    <w:abstractNumId w:val="6"/>
  </w:num>
  <w:num w:numId="10">
    <w:abstractNumId w:val="2"/>
  </w:num>
  <w:num w:numId="11">
    <w:abstractNumId w:val="4"/>
  </w:num>
  <w:num w:numId="12">
    <w:abstractNumId w:val="16"/>
  </w:num>
  <w:num w:numId="13">
    <w:abstractNumId w:val="21"/>
  </w:num>
  <w:num w:numId="14">
    <w:abstractNumId w:val="13"/>
  </w:num>
  <w:num w:numId="15">
    <w:abstractNumId w:val="22"/>
  </w:num>
  <w:num w:numId="16">
    <w:abstractNumId w:val="9"/>
  </w:num>
  <w:num w:numId="17">
    <w:abstractNumId w:val="19"/>
  </w:num>
  <w:num w:numId="18">
    <w:abstractNumId w:val="17"/>
  </w:num>
  <w:num w:numId="19">
    <w:abstractNumId w:val="11"/>
  </w:num>
  <w:num w:numId="20">
    <w:abstractNumId w:val="18"/>
  </w:num>
  <w:num w:numId="21">
    <w:abstractNumId w:val="7"/>
  </w:num>
  <w:num w:numId="22">
    <w:abstractNumId w:val="12"/>
  </w:num>
  <w:num w:numId="23">
    <w:abstractNumId w:val="3"/>
  </w:num>
  <w:num w:numId="24">
    <w:abstractNumId w:val="20"/>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F2"/>
    <w:rsid w:val="000F214E"/>
    <w:rsid w:val="00176534"/>
    <w:rsid w:val="003638A0"/>
    <w:rsid w:val="00385F83"/>
    <w:rsid w:val="0043113F"/>
    <w:rsid w:val="00526660"/>
    <w:rsid w:val="00761287"/>
    <w:rsid w:val="00933ED8"/>
    <w:rsid w:val="00B032DE"/>
    <w:rsid w:val="00BC7EF2"/>
    <w:rsid w:val="00C03B6D"/>
    <w:rsid w:val="00CB7058"/>
    <w:rsid w:val="00DC205D"/>
    <w:rsid w:val="00F246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EF2"/>
    <w:pPr>
      <w:ind w:left="720"/>
      <w:contextualSpacing/>
    </w:pPr>
  </w:style>
  <w:style w:type="paragraph" w:styleId="BalloonText">
    <w:name w:val="Balloon Text"/>
    <w:basedOn w:val="Normal"/>
    <w:link w:val="BalloonTextChar"/>
    <w:uiPriority w:val="99"/>
    <w:semiHidden/>
    <w:unhideWhenUsed/>
    <w:rsid w:val="00431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EF2"/>
    <w:pPr>
      <w:ind w:left="720"/>
      <w:contextualSpacing/>
    </w:pPr>
  </w:style>
  <w:style w:type="paragraph" w:styleId="BalloonText">
    <w:name w:val="Balloon Text"/>
    <w:basedOn w:val="Normal"/>
    <w:link w:val="BalloonTextChar"/>
    <w:uiPriority w:val="99"/>
    <w:semiHidden/>
    <w:unhideWhenUsed/>
    <w:rsid w:val="00431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6ACA-E836-4187-BA53-4949D7EC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4577</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2018-11-08T23:56:00Z</dcterms:created>
  <dcterms:modified xsi:type="dcterms:W3CDTF">2018-11-15T05:35:00Z</dcterms:modified>
</cp:coreProperties>
</file>