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ACFB" w14:textId="7692B753" w:rsidR="002F55D2" w:rsidRPr="001570D0" w:rsidRDefault="001570D0">
      <w:pPr>
        <w:rPr>
          <w:lang w:val="id-ID"/>
        </w:rPr>
      </w:pPr>
      <w:hyperlink r:id="rId4" w:history="1">
        <w:r w:rsidRPr="00EB44EA">
          <w:rPr>
            <w:rStyle w:val="Hyperlink"/>
          </w:rPr>
          <w:t>http://digilib.uin-suka.ac.id/20915/1/Metode%20Penelitian%20Psikologi_Watermark.pdf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2F55D2" w:rsidRPr="00157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D0"/>
    <w:rsid w:val="001570D0"/>
    <w:rsid w:val="001B087C"/>
    <w:rsid w:val="001F7D1B"/>
    <w:rsid w:val="004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89B6"/>
  <w15:chartTrackingRefBased/>
  <w15:docId w15:val="{6B593FE7-1A73-4D14-8C0C-99DA71AD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gilib.uin-suka.ac.id/20915/1/Metode%20Penelitian%20Psikologi_Waterma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2019-03-08T03:07:00Z</dcterms:created>
  <dcterms:modified xsi:type="dcterms:W3CDTF">2019-03-08T03:07:00Z</dcterms:modified>
</cp:coreProperties>
</file>