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CCD" w:rsidRDefault="00560CCD" w:rsidP="00560CCD">
      <w:pPr>
        <w:shd w:val="clear" w:color="auto" w:fill="FFFFFF"/>
        <w:spacing w:after="0" w:line="240" w:lineRule="auto"/>
        <w:jc w:val="center"/>
        <w:textAlignment w:val="baseline"/>
        <w:outlineLvl w:val="0"/>
        <w:rPr>
          <w:rFonts w:asciiTheme="minorBidi" w:eastAsia="Times New Roman" w:hAnsiTheme="minorBidi" w:cs="Times New Roman"/>
          <w:b/>
          <w:bCs/>
          <w:caps/>
          <w:color w:val="000000" w:themeColor="text1"/>
          <w:kern w:val="36"/>
          <w:sz w:val="24"/>
          <w:szCs w:val="24"/>
          <w:lang w:eastAsia="id-ID"/>
        </w:rPr>
      </w:pPr>
      <w:r w:rsidRPr="00B57BC9">
        <w:rPr>
          <w:rFonts w:asciiTheme="minorBidi" w:eastAsia="Times New Roman" w:hAnsiTheme="minorBidi" w:cs="Times New Roman"/>
          <w:b/>
          <w:bCs/>
          <w:caps/>
          <w:color w:val="000000" w:themeColor="text1"/>
          <w:kern w:val="36"/>
          <w:sz w:val="24"/>
          <w:szCs w:val="24"/>
          <w:lang w:eastAsia="id-ID"/>
        </w:rPr>
        <w:t>Pasar Keuangan</w:t>
      </w:r>
    </w:p>
    <w:p w:rsidR="00560CCD" w:rsidRDefault="00560CCD" w:rsidP="00560CCD">
      <w:pPr>
        <w:shd w:val="clear" w:color="auto" w:fill="FFFFFF"/>
        <w:spacing w:after="0" w:line="240" w:lineRule="auto"/>
        <w:jc w:val="center"/>
        <w:textAlignment w:val="baseline"/>
        <w:outlineLvl w:val="0"/>
        <w:rPr>
          <w:rFonts w:asciiTheme="minorBidi" w:eastAsia="Times New Roman" w:hAnsiTheme="minorBidi" w:cs="Times New Roman"/>
          <w:b/>
          <w:bCs/>
          <w:caps/>
          <w:color w:val="000000" w:themeColor="text1"/>
          <w:kern w:val="36"/>
          <w:sz w:val="24"/>
          <w:szCs w:val="24"/>
          <w:lang w:eastAsia="id-ID"/>
        </w:rPr>
      </w:pPr>
    </w:p>
    <w:p w:rsidR="00560CCD" w:rsidRPr="00B57BC9" w:rsidRDefault="00560CCD" w:rsidP="00560CCD">
      <w:pPr>
        <w:shd w:val="clear" w:color="auto" w:fill="FFFFFF"/>
        <w:spacing w:after="0" w:line="240" w:lineRule="auto"/>
        <w:jc w:val="center"/>
        <w:textAlignment w:val="baseline"/>
        <w:outlineLvl w:val="0"/>
        <w:rPr>
          <w:rFonts w:asciiTheme="minorBidi" w:eastAsia="Times New Roman" w:hAnsiTheme="minorBidi" w:cs="Times New Roman"/>
          <w:b/>
          <w:bCs/>
          <w:caps/>
          <w:color w:val="000000" w:themeColor="text1"/>
          <w:kern w:val="36"/>
          <w:sz w:val="24"/>
          <w:szCs w:val="24"/>
          <w:lang w:eastAsia="id-ID"/>
        </w:rPr>
      </w:pPr>
    </w:p>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5000" w:type="pct"/>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p w:rsidR="00560CCD" w:rsidRPr="004D6F96" w:rsidRDefault="00560CCD" w:rsidP="000C4F42">
                        <w:pPr>
                          <w:spacing w:after="0" w:line="240" w:lineRule="auto"/>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b/>
                            <w:bCs/>
                            <w:sz w:val="24"/>
                            <w:szCs w:val="24"/>
                            <w:bdr w:val="none" w:sz="0" w:space="0" w:color="auto" w:frame="1"/>
                            <w:lang w:eastAsia="id-ID"/>
                          </w:rPr>
                          <w:t>Sertifikasi Tresuri dan Penerapan Kode Etik Pasar</w:t>
                        </w:r>
                      </w:p>
                      <w:p w:rsidR="00560CCD" w:rsidRPr="004D6F96" w:rsidRDefault="00560CCD" w:rsidP="00560CCD">
                        <w:pPr>
                          <w:spacing w:after="0" w:line="240" w:lineRule="auto"/>
                          <w:ind w:firstLine="567"/>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Pengembangan pasar keuangan perlu diimbangi dengan pembentukan pasar keuangan yang kredibel melalui upaya peningkatan kompetensi dan integritas Pelaku Pasar. Dalam hal ini Pelaku Pasar bertanggung jawab atas peningkatan kompetensi dan integritas Direksi dan Pegawai yang melakukan Aktivitas Tresuri. Peningkatan kompetensi dan integritas tersebut dapat diwujudkan dengan mewajibkan Pelaku Pasar untuk memastikan Direksi dan Pegawainya memiliki Sertifikat Tresuri yang sesuai dengan bentuk Pelaku Pasar dan jenjang jabatan serta memastikan penerapan Kode Etik Pasar dan menjadi anggota asosiasi profesi tresuri.</w:t>
                        </w:r>
                      </w:p>
                      <w:p w:rsidR="00560CCD" w:rsidRPr="004D6F96" w:rsidRDefault="00560CCD" w:rsidP="00560CCD">
                        <w:pPr>
                          <w:spacing w:after="0" w:line="240" w:lineRule="auto"/>
                          <w:ind w:firstLine="567"/>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Upaya peningkatan kompetensi dan integritas Pelaku Pasar tersebut juga perlu didukung dengan adanya Lembaga Sertifikasi Profesi yang terpercaya. Lembaga Sertifikasi Profesi yang terpercaya harus dikelola dengan baik, yaitu sesuai standar profesi yang berlaku di Indonesia, dikelola oleh sumber daya manusia berkualitas, berpengalaman dan kredibel, serta memiliki perangkat organisasi yang memadai.</w:t>
                        </w:r>
                      </w:p>
                      <w:p w:rsidR="00560CCD" w:rsidRPr="004D6F96" w:rsidRDefault="00560CCD" w:rsidP="00560CCD">
                        <w:pPr>
                          <w:spacing w:after="0" w:line="240" w:lineRule="auto"/>
                          <w:ind w:firstLine="567"/>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Pengaturan melalui PBI Nomor19/5/PBI/2017 tentang Sertifikasi Tresuri dan Penerapan Kode Etik Pasar dan PADG Nomor 19/5/PADG/2017 tentang Pelaksanaan Sertifikasi Tresuri dan Penerapan Kode Etik Pasar, dimaksudkan untuk memberikan kejelasan atas mekanisme penerapan kode etik pasar, keanggotaan pada asosiasi profesi tresuri, pelaksanaan sertifikasi tresuri sesuai bentuk Pelaku Pasar dan jenjang jabatannya, kriteria Lembaga Sertifikasi Profesi yang diakui oleh Bank Indonesia, serta kewajiban pelaporan oleh Pelaku Pasar dan Lembaga Sertifikasi Profesi.</w:t>
                        </w:r>
                      </w:p>
                      <w:p w:rsidR="00560CCD" w:rsidRDefault="00560CCD" w:rsidP="00560CCD">
                        <w:pPr>
                          <w:spacing w:after="0" w:line="240" w:lineRule="auto"/>
                          <w:jc w:val="both"/>
                          <w:textAlignment w:val="baseline"/>
                          <w:rPr>
                            <w:rFonts w:asciiTheme="minorBidi" w:eastAsia="Times New Roman" w:hAnsiTheme="minorBidi" w:cs="Times New Roman"/>
                            <w:sz w:val="24"/>
                            <w:szCs w:val="24"/>
                            <w:lang w:eastAsia="id-ID"/>
                          </w:rPr>
                        </w:pPr>
                      </w:p>
                      <w:p w:rsidR="00560CCD" w:rsidRPr="004D6F96" w:rsidRDefault="00560CCD" w:rsidP="00560CCD">
                        <w:pPr>
                          <w:spacing w:after="0" w:line="240" w:lineRule="auto"/>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Adapun ringkasan pengaturan sebagai berikut:</w:t>
                        </w:r>
                      </w:p>
                      <w:p w:rsidR="00560CCD" w:rsidRPr="004D6F96" w:rsidRDefault="00560CCD" w:rsidP="00560CCD">
                        <w:pPr>
                          <w:numPr>
                            <w:ilvl w:val="0"/>
                            <w:numId w:val="3"/>
                          </w:numPr>
                          <w:spacing w:after="0" w:line="240" w:lineRule="auto"/>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Kode etik pasar yang menjadi pedoman Direksi dan Pegawai Pelaku Pasar mengacu pada kode etik yang diterbitkan oleh asosiasi/komite di industri jasa keuangan, baik yang konvensional maupun syariah. Kode etik tersebut harus dipahami dan diterapkan Direksi dan Pegawai Pelaku Pasar dengan kewajiban Pelaku Pasar memiliki prosedur internal yang memuat kode etik pasar.</w:t>
                        </w:r>
                      </w:p>
                      <w:p w:rsidR="00560CCD" w:rsidRPr="004D6F96" w:rsidRDefault="00560CCD" w:rsidP="00560CCD">
                        <w:pPr>
                          <w:numPr>
                            <w:ilvl w:val="0"/>
                            <w:numId w:val="3"/>
                          </w:numPr>
                          <w:spacing w:after="0" w:line="240" w:lineRule="auto"/>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Keharusan Pelaku Pasar memastikan Direksi dan Pegawainya menjadi anggota asosiasi profesi sesuai prinsip usahanya, konvensional atau syariah.</w:t>
                        </w:r>
                      </w:p>
                      <w:p w:rsidR="00560CCD" w:rsidRPr="004D6F96" w:rsidRDefault="00560CCD" w:rsidP="00560CCD">
                        <w:pPr>
                          <w:numPr>
                            <w:ilvl w:val="0"/>
                            <w:numId w:val="3"/>
                          </w:numPr>
                          <w:spacing w:after="0" w:line="240" w:lineRule="auto"/>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Pengaturan mengenai masa berlaku, perpanjangan, kesuaian tingkatan dengan jenjang jabatan, dan pemeliharaan dari Sertifikat Tresuri.</w:t>
                        </w:r>
                      </w:p>
                      <w:p w:rsidR="00560CCD" w:rsidRPr="004D6F96" w:rsidRDefault="00560CCD" w:rsidP="00560CCD">
                        <w:pPr>
                          <w:numPr>
                            <w:ilvl w:val="0"/>
                            <w:numId w:val="3"/>
                          </w:numPr>
                          <w:spacing w:after="0" w:line="240" w:lineRule="auto"/>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Pengaturan dan persyaratan perangkat organisasi, Skema Sertifikasi yang harus dimiliki, dan penatausahan Sertifikat Tresuri oleh Lembaga Sertifikasi Profesi yang diakui Bank Indonesia.</w:t>
                        </w:r>
                      </w:p>
                      <w:p w:rsidR="00560CCD" w:rsidRPr="004D6F96" w:rsidRDefault="00560CCD" w:rsidP="00560CCD">
                        <w:pPr>
                          <w:numPr>
                            <w:ilvl w:val="0"/>
                            <w:numId w:val="3"/>
                          </w:numPr>
                          <w:spacing w:after="0" w:line="240" w:lineRule="auto"/>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Penyampaian pelaporan oleh Pelaku Pasar dan Lembaga Sertifikasi Profesi ke Bank Indonesia.</w:t>
                        </w:r>
                      </w:p>
                      <w:p w:rsidR="00560CCD" w:rsidRPr="004D6F96" w:rsidRDefault="00560CCD" w:rsidP="00560CCD">
                        <w:pPr>
                          <w:numPr>
                            <w:ilvl w:val="0"/>
                            <w:numId w:val="3"/>
                          </w:numPr>
                          <w:spacing w:after="0" w:line="240" w:lineRule="auto"/>
                          <w:jc w:val="both"/>
                          <w:textAlignment w:val="baseline"/>
                          <w:rPr>
                            <w:rFonts w:asciiTheme="minorBidi" w:eastAsia="Times New Roman" w:hAnsiTheme="minorBidi" w:cs="Times New Roman"/>
                            <w:sz w:val="24"/>
                            <w:szCs w:val="24"/>
                            <w:lang w:eastAsia="id-ID"/>
                          </w:rPr>
                        </w:pPr>
                        <w:r w:rsidRPr="004D6F96">
                          <w:rPr>
                            <w:rFonts w:asciiTheme="minorBidi" w:eastAsia="Times New Roman" w:hAnsiTheme="minorBidi" w:cs="Times New Roman"/>
                            <w:sz w:val="24"/>
                            <w:szCs w:val="24"/>
                            <w:lang w:eastAsia="id-ID"/>
                          </w:rPr>
                          <w:t>Tata cara pengenaan sanksi bagi Pelaku Pasar dan Lembaga Sertifikasi Profesi.</w:t>
                        </w:r>
                      </w:p>
                    </w:tc>
                  </w:tr>
                </w:tbl>
                <w:p w:rsidR="00560CCD" w:rsidRPr="004D6F96" w:rsidRDefault="00560CCD" w:rsidP="000C4F42">
                  <w:pPr>
                    <w:spacing w:after="0" w:line="240" w:lineRule="auto"/>
                    <w:rPr>
                      <w:rFonts w:asciiTheme="minorBidi" w:eastAsia="Times New Roman" w:hAnsiTheme="minorBidi" w:cs="Times New Roman"/>
                      <w:sz w:val="24"/>
                      <w:szCs w:val="24"/>
                      <w:lang w:eastAsia="id-ID"/>
                    </w:rPr>
                  </w:pPr>
                </w:p>
              </w:tc>
            </w:tr>
          </w:tbl>
          <w:p w:rsidR="00560CCD" w:rsidRPr="004D6F96" w:rsidRDefault="00560CCD" w:rsidP="000C4F42">
            <w:pPr>
              <w:spacing w:after="0" w:line="240" w:lineRule="auto"/>
              <w:rPr>
                <w:rFonts w:asciiTheme="minorBidi" w:eastAsia="Times New Roman" w:hAnsiTheme="minorBidi" w:cs="Times New Roman"/>
                <w:sz w:val="24"/>
                <w:szCs w:val="24"/>
                <w:lang w:eastAsia="id-ID"/>
              </w:rPr>
            </w:pPr>
          </w:p>
        </w:tc>
      </w:tr>
    </w:tbl>
    <w:p w:rsidR="00560CCD" w:rsidRPr="004D6F96" w:rsidRDefault="00560CCD" w:rsidP="00560CCD">
      <w:pPr>
        <w:spacing w:after="0" w:line="240" w:lineRule="auto"/>
        <w:rPr>
          <w:rFonts w:asciiTheme="minorBidi" w:hAnsiTheme="minorBidi" w:cs="Times New Roman"/>
          <w:sz w:val="24"/>
          <w:szCs w:val="24"/>
        </w:rPr>
      </w:pP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b/>
          <w:bCs/>
          <w:color w:val="000000" w:themeColor="text1"/>
          <w:sz w:val="24"/>
          <w:szCs w:val="24"/>
          <w:bdr w:val="none" w:sz="0" w:space="0" w:color="auto" w:frame="1"/>
          <w:lang w:eastAsia="id-ID"/>
        </w:rPr>
        <w:t>Transaksi Sertifikat Deposito di Pasar Uang</w:t>
      </w: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 xml:space="preserve">Dalam mendorong peningkatan efektivitas kebijakan moneter dan stabilitas sistem keuangan diperlukan pasar uang yang likuid, dalam, dan efisien. Pengembangan pasar dapat dilakukan salah satunya melalui pengembangan instrumen pasar uang yang diharapkan meningkatkan variasi instrumen bagi pelaku </w:t>
      </w:r>
      <w:r w:rsidRPr="00082137">
        <w:rPr>
          <w:rFonts w:asciiTheme="minorBidi" w:eastAsia="Times New Roman" w:hAnsiTheme="minorBidi" w:cs="Times New Roman"/>
          <w:color w:val="000000" w:themeColor="text1"/>
          <w:sz w:val="24"/>
          <w:szCs w:val="24"/>
          <w:bdr w:val="none" w:sz="0" w:space="0" w:color="auto" w:frame="1"/>
          <w:lang w:eastAsia="id-ID"/>
        </w:rPr>
        <w:lastRenderedPageBreak/>
        <w:t>pasar. Salah satu alternatif instrumen pasar uang yang dapat dikembangkan adalah instrumen Sertifikat Deposito.</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Pada bulan Maret 2017, Bank Indonesia telah menerbitkan PBI Nomor 19/2/PBI/2017 tentang Transaksi Sertifikat Deposito di Pasar Uang. Bank Indonesia selaku otoritas di pasar uang berperan dalam mengatur, memberikan perizinan, mengembangkan dan mengawasi instrumen Pasar Uang, termasuk Sertifikat Deposito yang ditransaksikan di Pasar Uang. Selanjutnya, PBI Transaksi Sertifikat Deposito diharapkan dapat memberikan landasan hukum bagi pelaku pasar dalam melakukan transaksi Sertifikat Deposito di Pasar Uang.</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Dalam rangka implementasi ketentuan tersebut, Bank Indonesia menetapkan peraturan pelaksanaan dalam Peraturan Anggota Dewan Gubernur Bank Indonesia sebagai pedoman pelaksanaan bagi penerbit dan pelaku pasar dalam transaksi Sertifikat Deposito di Pasar Uang, yang terdiri dari aspek perizinan, pelaporan, dan pengawasan.</w:t>
      </w: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w:t>
      </w: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Adapun materi pengaturan sebagai berikut:</w:t>
      </w:r>
    </w:p>
    <w:p w:rsidR="00560CCD" w:rsidRPr="00082137" w:rsidRDefault="00560CCD" w:rsidP="00560CCD">
      <w:pPr>
        <w:shd w:val="clear" w:color="auto" w:fill="FFFFFF"/>
        <w:spacing w:after="0" w:line="240" w:lineRule="auto"/>
        <w:ind w:left="284"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a.    Tata cara pengajuan Permohonan Izin bagi Bank, Perusahaan Efek, dan Perusahaan Pialang:</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1)     sebagai Penerbit Sertifikat Deposito yang ditransaksikan di Pasar Uang;</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2)     sebagai Perantara Transaksi Sertifikat Deposito; dan</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3)     sebagai Kustodian Sertifikat Deposito yang ditransaksikan di Pasar Uang.</w:t>
      </w: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w:t>
      </w: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b.     Pemrosesan Permohonan Izin:</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1) Bank Indonesia memberikan izin atau menolak permohonan izin secara tertulis paling lambat 10 (sepuluh) hari kerja terhitung sejak surat permohonan dan dokumen pendukung sesuai yang dipersyaratkan diterima secara lengkap oleh Bank Indonesia.</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2) Bank Indonesia melakukan penelitian administratif terhadap kesesuaian dokumen yang diajukan sebagaimana kriteria yang ditetapkan di dalam Peraturan Bank Indonesia tentang Transaksi Sertifikat Deposito di Pasar Uang beserta peraturan pelaksanaannya.</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3) Bank Indonesia dapat melakukan klarifikasi lanjutan dalam bentuk:</w:t>
      </w:r>
    </w:p>
    <w:p w:rsidR="00560CCD" w:rsidRPr="00082137" w:rsidRDefault="00560CCD" w:rsidP="00560CCD">
      <w:pPr>
        <w:pStyle w:val="ListParagraph"/>
        <w:numPr>
          <w:ilvl w:val="0"/>
          <w:numId w:val="4"/>
        </w:numPr>
        <w:shd w:val="clear" w:color="auto" w:fill="FFFFFF"/>
        <w:spacing w:after="0" w:line="240" w:lineRule="auto"/>
        <w:ind w:left="1134" w:hanging="283"/>
        <w:jc w:val="both"/>
        <w:textAlignment w:val="baseline"/>
        <w:rPr>
          <w:rFonts w:asciiTheme="minorBidi" w:eastAsia="Times New Roman" w:hAnsiTheme="minorBidi" w:cs="Times New Roman"/>
          <w:color w:val="000000" w:themeColor="text1"/>
          <w:sz w:val="24"/>
          <w:szCs w:val="24"/>
          <w:bdr w:val="none" w:sz="0" w:space="0" w:color="auto" w:frame="1"/>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pertemuan tatap muka dengan pihak yang mengajukan izin untuk melakukan verifikasi atas kebenaran dan kesesuaian dokumen yang diajukan; dan/atau</w:t>
      </w:r>
    </w:p>
    <w:p w:rsidR="00560CCD" w:rsidRPr="00082137" w:rsidRDefault="00560CCD" w:rsidP="00560CCD">
      <w:pPr>
        <w:pStyle w:val="ListParagraph"/>
        <w:numPr>
          <w:ilvl w:val="0"/>
          <w:numId w:val="4"/>
        </w:numPr>
        <w:shd w:val="clear" w:color="auto" w:fill="FFFFFF"/>
        <w:spacing w:after="0" w:line="240" w:lineRule="auto"/>
        <w:ind w:left="1134" w:hanging="283"/>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meminta informasi kepada otoritas yang berwenang.</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w:t>
      </w:r>
      <w:r w:rsidRPr="00082137">
        <w:rPr>
          <w:rFonts w:asciiTheme="minorBidi" w:eastAsia="Times New Roman" w:hAnsiTheme="minorBidi" w:cs="Times New Roman"/>
          <w:color w:val="000000" w:themeColor="text1"/>
          <w:sz w:val="24"/>
          <w:szCs w:val="24"/>
          <w:bdr w:val="none" w:sz="0" w:space="0" w:color="auto" w:frame="1"/>
          <w:lang w:eastAsia="id-ID"/>
        </w:rPr>
        <w:t>4)Berdasarkan hasil penelitian administratif dokumen, Bank Indonesia memutuskan untuk memberikan izin atau menolak permohonan.</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w:t>
      </w:r>
    </w:p>
    <w:p w:rsidR="00560CCD" w:rsidRPr="00082137" w:rsidRDefault="00560CCD" w:rsidP="00560CCD">
      <w:pPr>
        <w:shd w:val="clear" w:color="auto" w:fill="FFFFFF"/>
        <w:spacing w:after="0" w:line="240" w:lineRule="auto"/>
        <w:ind w:left="567" w:hanging="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c.     Keterbukaan Informasi</w:t>
      </w:r>
    </w:p>
    <w:p w:rsidR="00560CCD" w:rsidRPr="00082137" w:rsidRDefault="00560CCD" w:rsidP="00560CCD">
      <w:pPr>
        <w:shd w:val="clear" w:color="auto" w:fill="FFFFFF"/>
        <w:spacing w:after="0" w:line="240" w:lineRule="auto"/>
        <w:ind w:left="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Bank yang menerbitkan Sertifikat Deposito yang ditransaksikan di Pasar Uang harus mencantumkan pernyataan “dapat ditransaksikan di Pasar Uang” dalam halaman depan dokumen informasi penawaran kepada investor.</w:t>
      </w: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w:t>
      </w:r>
    </w:p>
    <w:p w:rsidR="00560CCD" w:rsidRPr="00082137" w:rsidRDefault="00560CCD" w:rsidP="00560CCD">
      <w:pPr>
        <w:shd w:val="clear" w:color="auto" w:fill="FFFFFF"/>
        <w:spacing w:after="0" w:line="240" w:lineRule="auto"/>
        <w:ind w:left="567" w:hanging="567"/>
        <w:jc w:val="both"/>
        <w:textAlignment w:val="baseline"/>
        <w:rPr>
          <w:rFonts w:asciiTheme="minorBidi" w:eastAsia="Times New Roman" w:hAnsiTheme="minorBidi" w:cs="Times New Roman"/>
          <w:color w:val="000000" w:themeColor="text1"/>
          <w:sz w:val="24"/>
          <w:szCs w:val="24"/>
          <w:bdr w:val="none" w:sz="0" w:space="0" w:color="auto" w:frame="1"/>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d.     Pelaporan : Bank, Perusahaan Efek, dan Perusahaan Pialang wajib menyampaikan laporan kepada Bank Indonesia.</w:t>
      </w: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p>
    <w:p w:rsidR="00560CCD" w:rsidRPr="00082137"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e.     Pengawasan</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1) Bank Indonesia melakukan pengawasan terhadap Bank, Perusahaan Efek, Perusahaan Pialang, dan LPP yang terkait dengan penerbitan dan transaksi Sertifikat Deposito yang ditransaksikan di Pasar Uang.</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lastRenderedPageBreak/>
        <w:t>2) Pengawasan yang dilakukan meliputi pengawasan tidak langsung;  dan/atau</w:t>
      </w:r>
      <w:r w:rsidRPr="00082137">
        <w:rPr>
          <w:rFonts w:asciiTheme="minorBidi" w:eastAsia="Times New Roman" w:hAnsiTheme="minorBidi" w:cs="Times New Roman"/>
          <w:color w:val="000000" w:themeColor="text1"/>
          <w:sz w:val="24"/>
          <w:szCs w:val="24"/>
          <w:lang w:eastAsia="id-ID"/>
        </w:rPr>
        <w:t xml:space="preserve"> </w:t>
      </w:r>
      <w:r w:rsidRPr="00082137">
        <w:rPr>
          <w:rFonts w:asciiTheme="minorBidi" w:eastAsia="Times New Roman" w:hAnsiTheme="minorBidi" w:cs="Times New Roman"/>
          <w:color w:val="000000" w:themeColor="text1"/>
          <w:sz w:val="24"/>
          <w:szCs w:val="24"/>
          <w:bdr w:val="none" w:sz="0" w:space="0" w:color="auto" w:frame="1"/>
          <w:lang w:eastAsia="id-ID"/>
        </w:rPr>
        <w:t>pemeriksaan.</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w:t>
      </w:r>
    </w:p>
    <w:p w:rsidR="00560CCD" w:rsidRPr="00082137" w:rsidRDefault="00560CCD" w:rsidP="00560CCD">
      <w:pPr>
        <w:shd w:val="clear" w:color="auto" w:fill="FFFFFF"/>
        <w:spacing w:after="0" w:line="240" w:lineRule="auto"/>
        <w:ind w:left="851" w:hanging="284"/>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bdr w:val="none" w:sz="0" w:space="0" w:color="auto" w:frame="1"/>
          <w:lang w:eastAsia="id-ID"/>
        </w:rPr>
        <w:t>3) Dalam melakukan pengawasan, Bank Indonesia dapat berkoordinasi dengan otoritas lain yang berwenang.</w:t>
      </w:r>
    </w:p>
    <w:p w:rsidR="00560CCD" w:rsidRPr="00082137" w:rsidRDefault="00560CCD" w:rsidP="00560CCD">
      <w:pPr>
        <w:spacing w:after="0" w:line="240" w:lineRule="auto"/>
        <w:rPr>
          <w:rFonts w:asciiTheme="minorBidi" w:hAnsiTheme="minorBidi" w:cs="Times New Roman"/>
          <w:color w:val="000000" w:themeColor="text1"/>
          <w:sz w:val="24"/>
          <w:szCs w:val="24"/>
        </w:rPr>
      </w:pPr>
    </w:p>
    <w:p w:rsidR="00560CCD" w:rsidRPr="00082137" w:rsidRDefault="00560CCD" w:rsidP="00560CCD">
      <w:pPr>
        <w:shd w:val="clear" w:color="auto" w:fill="FFFFFF"/>
        <w:spacing w:after="0" w:line="240" w:lineRule="auto"/>
        <w:jc w:val="center"/>
        <w:textAlignment w:val="baseline"/>
        <w:rPr>
          <w:rFonts w:asciiTheme="minorBidi" w:eastAsia="Times New Roman" w:hAnsiTheme="minorBidi" w:cs="Times New Roman"/>
          <w:b/>
          <w:bCs/>
          <w:color w:val="000000" w:themeColor="text1"/>
          <w:sz w:val="24"/>
          <w:szCs w:val="24"/>
          <w:bdr w:val="none" w:sz="0" w:space="0" w:color="auto" w:frame="1"/>
          <w:lang w:eastAsia="id-ID"/>
        </w:rPr>
      </w:pPr>
      <w:r w:rsidRPr="00082137">
        <w:rPr>
          <w:rFonts w:asciiTheme="minorBidi" w:eastAsia="Times New Roman" w:hAnsiTheme="minorBidi" w:cs="Times New Roman"/>
          <w:b/>
          <w:bCs/>
          <w:color w:val="000000" w:themeColor="text1"/>
          <w:sz w:val="24"/>
          <w:szCs w:val="24"/>
          <w:bdr w:val="none" w:sz="0" w:space="0" w:color="auto" w:frame="1"/>
          <w:lang w:eastAsia="id-ID"/>
        </w:rPr>
        <w:t>STRATEGI NASIONAL PENGEMBANGAN DAN PENDALAMAN PASAR KEUANGAN 2018 – 2024</w:t>
      </w:r>
    </w:p>
    <w:p w:rsidR="00560CCD" w:rsidRPr="00082137" w:rsidRDefault="00560CCD" w:rsidP="00560CCD">
      <w:pPr>
        <w:shd w:val="clear" w:color="auto" w:fill="FFFFFF"/>
        <w:spacing w:after="0" w:line="240" w:lineRule="auto"/>
        <w:jc w:val="center"/>
        <w:textAlignment w:val="baseline"/>
        <w:rPr>
          <w:rFonts w:asciiTheme="minorBidi" w:eastAsia="Times New Roman" w:hAnsiTheme="minorBidi" w:cs="Times New Roman"/>
          <w:color w:val="000000" w:themeColor="text1"/>
          <w:sz w:val="24"/>
          <w:szCs w:val="24"/>
          <w:lang w:eastAsia="id-ID"/>
        </w:rPr>
      </w:pP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Pasar keuangan memiliki peran strategis sebagai sumber pendanaan kegiatan ekonomi, media transmisi kebijakan moneter dan kebijakan fiskal, hingga stabilitas sistem keuangan. Sejumlah penelitian telah menegaskan bahwa fenomena pasar keuangan yang dalam dapat mengakselerasi pertumbuhan ekonomi. Berbagai terobosan dalam mendukung pasar keuangan juga semakin mendesak untuk mendukung pembangunan infrastruktur yang menjadi prasyarat pertumbuhan ekonomi berkesinambungan. Setidaknya 49,98% dana dari pasar keuangan ditargetkan menjadi salah satu penunjang pembangunan infrastruktur pada 2020-2024.</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Inisiatif-inisiatif strategis pengembangan pasar keuangan Indonesia di masa yang akan datang harus mampu mendorong pencapaian karakteristik sebagai pasar keuangan yang dalam dan mampu bersaing di tingkat global. Karakteristik tersebut antara lain: pertama, mampu menyediakan alternatif sumber pembiayaan dan investasi bagi pelaku ekonomi; kedua, mampu memfasilitasi kebutuhan mitigasi risiko bagi para pelaku pasar; ketiga, mampu mendorong efisiensi transaksi di pasar keuangan melalui penyempurnaan kualitas infrastruktur pasar keuangan.</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Akselerasi pengembangan dan pendalaman pasar keuangan hanya mampu dicapai melalui penguatan koordinasi antarotoritas dan lembaga terkait di pasar keuangan. Otoritas pasar keuangan Indonesia perlu menyusun dan menyepakati sebuah strategi nasional sebagai acuan sekaligus komitmen bagi semua pemangku kepentingan dalam upaya pengembangan dan pendalaman pasar keuangan Indonesia. Dalam hal ini, Bank Indonesia, Kementerian Keuangan, dan Otoritas Jasa Keuangan (OJK) telah membentuk Forum Koordinasi Pembiayaan Pembangunan melalui Pasar Keuangan (FK-PPPK).</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Salah satu mandat yang diberikan kepada FK-PPPK adalah menyusun Strategi Nasional Pengembangan dan Pendalaman Pasar Keuangan (SN-PPPK). SN-PPPK merupakan single policy framework yang komprehensif dan terukur yang diarahkan untuk merealisasikan visi menciptakan pasar keuangan yang dalam, likuid, efisien, inklusif, dan aman. FK-PPPK mengembangkan kerangka (framework) dengan menggunakan pendekatan top down yang mencakup tiga pilar utama. Ketiga pilar tersebut adalah (1) sumber pembiayaan ekonomi dan pengelolaan risiko, (2) pengembangan infrastruktur pasar, serta (3) koordinasi kebijakan, harmonisasi ketentuan, dan edukasi.</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Ketiga pilar tersebut dielaborasi ke dalam tujuh elemen pengembangan yang akan diimplementasikan pada tujuh pasar keuangan, yakni pasar obligasi pemerintah, pasar obligasi korporasi, pasar uang, pasar valas, pasar saham, pasar structured product, dan pasar keuangan syariah.</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p>
    <w:p w:rsidR="00560CCD" w:rsidRPr="00082137" w:rsidRDefault="00560CCD" w:rsidP="00560CCD">
      <w:pPr>
        <w:shd w:val="clear" w:color="auto" w:fill="FFFFFF"/>
        <w:spacing w:after="0" w:line="240" w:lineRule="auto"/>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b/>
          <w:bCs/>
          <w:color w:val="000000" w:themeColor="text1"/>
          <w:sz w:val="24"/>
          <w:szCs w:val="24"/>
          <w:bdr w:val="none" w:sz="0" w:space="0" w:color="auto" w:frame="1"/>
          <w:lang w:eastAsia="id-ID"/>
        </w:rPr>
        <w:t>Giro Wajib Minimum (GWM) Rata-rata</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xml:space="preserve">Implementasi Giro Wajib Minimum (GWM) Rata-rata merupakan kelanjutan dari rangkaian reformulasi kerangka operasional kebijakan moneter yang ditempuh Bank Indonesia sejak 2016. GWM rata-rata merupakan salah satu instrumen kebijakan moneter yang ditujukan untuk meningkatkan fleksibilitas pengelolaan likuiditas oleh </w:t>
      </w:r>
      <w:r w:rsidRPr="00082137">
        <w:rPr>
          <w:rFonts w:asciiTheme="minorBidi" w:eastAsia="Times New Roman" w:hAnsiTheme="minorBidi" w:cs="Times New Roman"/>
          <w:color w:val="000000" w:themeColor="text1"/>
          <w:sz w:val="24"/>
          <w:szCs w:val="24"/>
          <w:lang w:eastAsia="id-ID"/>
        </w:rPr>
        <w:lastRenderedPageBreak/>
        <w:t>perbankan, mendorong fungsi intermediasi perbankan, dan mendukung upaya pendalaman pasar keuangan. Berbagai sasaran ini pada gilirannya akan meningkatkan efektivitas transmisi kebijakan moneter dalam menjaga stabilitas perekonomian.</w:t>
      </w:r>
    </w:p>
    <w:p w:rsidR="00560CCD" w:rsidRPr="00082137" w:rsidRDefault="00560CCD" w:rsidP="00560CCD">
      <w:pPr>
        <w:shd w:val="clear" w:color="auto" w:fill="FFFFFF"/>
        <w:spacing w:after="0" w:line="240" w:lineRule="auto"/>
        <w:jc w:val="center"/>
        <w:textAlignment w:val="baseline"/>
        <w:rPr>
          <w:rFonts w:asciiTheme="minorBidi" w:eastAsia="Times New Roman" w:hAnsiTheme="minorBidi" w:cs="Times New Roman"/>
          <w:b/>
          <w:bCs/>
          <w:color w:val="000000" w:themeColor="text1"/>
          <w:sz w:val="24"/>
          <w:szCs w:val="24"/>
          <w:bdr w:val="none" w:sz="0" w:space="0" w:color="auto" w:frame="1"/>
          <w:lang w:eastAsia="id-ID"/>
        </w:rPr>
      </w:pPr>
    </w:p>
    <w:p w:rsidR="00560CCD" w:rsidRPr="00082137" w:rsidRDefault="00560CCD" w:rsidP="00560CCD">
      <w:pPr>
        <w:shd w:val="clear" w:color="auto" w:fill="FFFFFF"/>
        <w:spacing w:after="0" w:line="240" w:lineRule="auto"/>
        <w:jc w:val="center"/>
        <w:textAlignment w:val="baseline"/>
        <w:rPr>
          <w:rFonts w:asciiTheme="minorBidi" w:eastAsia="Times New Roman" w:hAnsiTheme="minorBidi" w:cs="Times New Roman"/>
          <w:b/>
          <w:bCs/>
          <w:color w:val="000000" w:themeColor="text1"/>
          <w:sz w:val="24"/>
          <w:szCs w:val="24"/>
          <w:bdr w:val="none" w:sz="0" w:space="0" w:color="auto" w:frame="1"/>
          <w:lang w:eastAsia="id-ID"/>
        </w:rPr>
      </w:pPr>
      <w:r w:rsidRPr="00082137">
        <w:rPr>
          <w:rFonts w:asciiTheme="minorBidi" w:eastAsia="Times New Roman" w:hAnsiTheme="minorBidi" w:cs="Times New Roman"/>
          <w:b/>
          <w:bCs/>
          <w:color w:val="000000" w:themeColor="text1"/>
          <w:sz w:val="24"/>
          <w:szCs w:val="24"/>
          <w:bdr w:val="none" w:sz="0" w:space="0" w:color="auto" w:frame="1"/>
          <w:lang w:eastAsia="id-ID"/>
        </w:rPr>
        <w:t>DEFINISI STABILITAS SISTEM KEUANGAN</w:t>
      </w:r>
    </w:p>
    <w:p w:rsidR="00560CCD" w:rsidRPr="00082137" w:rsidRDefault="00560CCD" w:rsidP="00560CCD">
      <w:pPr>
        <w:shd w:val="clear" w:color="auto" w:fill="FFFFFF"/>
        <w:spacing w:after="0" w:line="240" w:lineRule="auto"/>
        <w:jc w:val="center"/>
        <w:textAlignment w:val="baseline"/>
        <w:rPr>
          <w:rFonts w:asciiTheme="minorBidi" w:eastAsia="Times New Roman" w:hAnsiTheme="minorBidi" w:cs="Times New Roman"/>
          <w:color w:val="000000" w:themeColor="text1"/>
          <w:sz w:val="24"/>
          <w:szCs w:val="24"/>
          <w:lang w:eastAsia="id-ID"/>
        </w:rPr>
      </w:pP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Stabilitas Sistem Keuangan (SSK) sebenarnya belum memiliki definisi  baku yang telah diterima secara internasional. Oleh karena itu, muncul beberapa definisi mengenai SSK yang pada intinya mengatakan bahwa suatu sistem keuangan memasuki tahap tidak stabil  pada saat sistem tersebut telah membahayakan dan menghambat kegiatan ekonomi. Di bawah ini dikutip beberapa definisi SSK yang diambil dari berbagai sumber:</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Sistem keuangan yang stabil mampu mengalokasikan sumber dana dan menyerap kejutan (shock) yang terjadi sehingga dapat mencegah gangguan terhadap kegiatan sektor riil dan sistem keuangan.”</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Sistem keuangan yang stabil adalah sistem keuangan yang kuat dan tahan terhadap berbagai gangguan ekonomi sehingga tetap mampu melakukan fungsi intermediasi, melaksanakan pembayaran dan menyebar risiko secara baik.”</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Stabilitas sistem keuangan adalah suatu kondisi dimana mekanisme ekonomi dalam penetapan harga, alokasi dana dan pengelolaan risiko berfungsi secara baik dan mendukung pertumbuhan ekonomi.”</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Arti stabilitas sistem keuangan dapat dipahami dengan melakukan penelitian terhadap faktor-faktor yang dapat menyebabkan instabilitas di sektor keuangan. Ketidakstabilan sistem keuangan dapat dipicu oleh berbagai macam penyebab dan gejolak. Hal ini umumnya merupakan kombinasi antara kegagalan pasar, baik karena faktor struktural maupun perilaku. Kegagalan pasar itu sendiri dapat bersumber dari eksternal (internasional) dan internal (domestik). Risiko yang sering menyertai kegiatan dalam sistem keuangan antara lain risiko kredit, risiko likuiditas, risiko pasar dan risiko operasional.</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Meningkatnya kecenderungan globalisasi sektor finansial yang didukung oleh perkembangan teknologi  menyebabkan sistem keuangan menjadi semakin terintegrasi tanpa jeda waktu dan batas wilayah. Selain itu, inovasi produk keuangan semakin dinamis dan beragam dengan kompleksitas yang semakin tinggi. Berbagai perkembangan tersebut selain dapat mengakibatkan sumber-sumber pemicu ketidakstabilan sistem keuangan meningkat dan semakin beragam, juga dapat mengakibatkan semakin sulitnya mengatasi ketidakstabilan tersebut.</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Identifikasi terhadap sumber ketidakstabilan sistem keuangan umumnya lebih bersifat forward looking (melihat kedepan). Hal ini dimaksudkan untuk mengetahui potensi risiko yang akan timbul serta akan mempengaruhi kondisi sistem keuangan mendatang. Atas dasar hasil identifikasi tersebut selanjutnya dilakukan analisis sampai seberapa jauh risiko berpotensi menjadi semakin membahayakan, meluas dan bersifat sistemik sehingga mampu melumpuhkan perekonomian.  </w:t>
      </w:r>
    </w:p>
    <w:p w:rsidR="00560CCD" w:rsidRPr="00082137"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p>
    <w:tbl>
      <w:tblPr>
        <w:tblW w:w="5000" w:type="pct"/>
        <w:tblCellMar>
          <w:left w:w="0" w:type="dxa"/>
          <w:right w:w="0" w:type="dxa"/>
        </w:tblCellMar>
        <w:tblLook w:val="04A0" w:firstRow="1" w:lastRow="0" w:firstColumn="1" w:lastColumn="0" w:noHBand="0" w:noVBand="1"/>
      </w:tblPr>
      <w:tblGrid>
        <w:gridCol w:w="9026"/>
      </w:tblGrid>
      <w:tr w:rsidR="00560CCD" w:rsidRPr="00082137" w:rsidTr="000C4F42">
        <w:tc>
          <w:tcPr>
            <w:tcW w:w="5000" w:type="pct"/>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082137" w:rsidTr="000C4F42">
              <w:tc>
                <w:tcPr>
                  <w:tcW w:w="0" w:type="auto"/>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082137" w:rsidTr="000C4F42">
                    <w:tc>
                      <w:tcPr>
                        <w:tcW w:w="0" w:type="auto"/>
                        <w:tcBorders>
                          <w:top w:val="nil"/>
                          <w:left w:val="nil"/>
                          <w:bottom w:val="nil"/>
                          <w:right w:val="nil"/>
                        </w:tcBorders>
                        <w:vAlign w:val="bottom"/>
                        <w:hideMark/>
                      </w:tcPr>
                      <w:p w:rsidR="00560CCD" w:rsidRDefault="00560CCD" w:rsidP="000C4F42">
                        <w:pPr>
                          <w:spacing w:after="0" w:line="240" w:lineRule="auto"/>
                          <w:jc w:val="center"/>
                          <w:textAlignment w:val="baseline"/>
                          <w:rPr>
                            <w:rFonts w:asciiTheme="minorBidi" w:eastAsia="Times New Roman" w:hAnsiTheme="minorBidi" w:cs="Times New Roman"/>
                            <w:b/>
                            <w:bCs/>
                            <w:color w:val="000000" w:themeColor="text1"/>
                            <w:sz w:val="24"/>
                            <w:szCs w:val="24"/>
                            <w:bdr w:val="none" w:sz="0" w:space="0" w:color="auto" w:frame="1"/>
                            <w:lang w:eastAsia="id-ID"/>
                          </w:rPr>
                        </w:pPr>
                        <w:r w:rsidRPr="00082137">
                          <w:rPr>
                            <w:rFonts w:asciiTheme="minorBidi" w:eastAsia="Times New Roman" w:hAnsiTheme="minorBidi" w:cs="Times New Roman"/>
                            <w:b/>
                            <w:bCs/>
                            <w:color w:val="000000" w:themeColor="text1"/>
                            <w:sz w:val="24"/>
                            <w:szCs w:val="24"/>
                            <w:bdr w:val="none" w:sz="0" w:space="0" w:color="auto" w:frame="1"/>
                            <w:lang w:eastAsia="id-ID"/>
                          </w:rPr>
                          <w:t>PENTINGNYA STABILITAS SISTEM KEUANGAN</w:t>
                        </w:r>
                      </w:p>
                      <w:p w:rsidR="00560CCD" w:rsidRPr="00082137" w:rsidRDefault="00560CCD" w:rsidP="000C4F42">
                        <w:pPr>
                          <w:spacing w:after="0" w:line="240" w:lineRule="auto"/>
                          <w:jc w:val="center"/>
                          <w:textAlignment w:val="baseline"/>
                          <w:rPr>
                            <w:rFonts w:asciiTheme="minorBidi" w:eastAsia="Times New Roman" w:hAnsiTheme="minorBidi" w:cs="Times New Roman"/>
                            <w:color w:val="000000" w:themeColor="text1"/>
                            <w:sz w:val="24"/>
                            <w:szCs w:val="24"/>
                            <w:bdr w:val="none" w:sz="0" w:space="0" w:color="auto" w:frame="1"/>
                            <w:lang w:eastAsia="id-ID"/>
                          </w:rPr>
                        </w:pPr>
                      </w:p>
                      <w:p w:rsidR="00560CCD" w:rsidRPr="00082137" w:rsidRDefault="00560CCD" w:rsidP="000C4F42">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 xml:space="preserve">Sistem keuangan memegang peranan yang sangat penting dalam perekonomian. Sebagai bagian dari sistem perekonomian, sistem keuangan berfungsi mengalokasikan dana dari pihak yang mengalami surplus kepada yang mengalami defisit. Apabila sistem keuangan tidak stabil dan tidak berfungsi secara efisien, pengalokasian dana tidak akan berjalan dengan baik sehingga dapat menghambat pertumbuhan ekonomi. Pengalaman menunjukkan, sistem keuangan </w:t>
                        </w:r>
                        <w:r w:rsidRPr="00082137">
                          <w:rPr>
                            <w:rFonts w:asciiTheme="minorBidi" w:eastAsia="Times New Roman" w:hAnsiTheme="minorBidi" w:cs="Times New Roman"/>
                            <w:color w:val="000000" w:themeColor="text1"/>
                            <w:sz w:val="24"/>
                            <w:szCs w:val="24"/>
                            <w:lang w:eastAsia="id-ID"/>
                          </w:rPr>
                          <w:lastRenderedPageBreak/>
                          <w:t>yang tidak stabil, terlebih lagi jika mengakibatkan terjadinya krisis, memerlukan biaya yang sangat tinggi untuk upaya penyelamatannya.</w:t>
                        </w:r>
                      </w:p>
                      <w:p w:rsidR="00560CCD" w:rsidRPr="00082137" w:rsidRDefault="00560CCD" w:rsidP="000C4F42">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Pelajaran berharga pernah dialami Indonesia ketika terjadi krisis keuangan tahun 1998, dimana pada waktu itu biaya krisis sangat signifikan. Selain itu, diperlukan waktu yang lama untuk membangkitkan kembali kepercayaan publik terhadap sistem keuangan. Krisis tahun 1998 ini membuktikan bahwa stabilitas sistem keuangan merupakan aspek yang sangat penting dalam membentuk dan menjaga perekonomian yang berkelanjutan. Sistem keuangan yang tidak stabil cenderung rentan terhadap berbagai gejolak  sehingga mengganggu perputaran roda perekonomian.</w:t>
                        </w:r>
                      </w:p>
                      <w:p w:rsidR="00560CCD" w:rsidRPr="00082137" w:rsidRDefault="00560CCD" w:rsidP="000C4F42">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Secara umum dapat dikatakan bahwa ketidakstabilan sistem keuangan dapat  mengakibatkan timbulnya beberapa kondisi yang tidak menguntungkan seperti:</w:t>
                        </w:r>
                      </w:p>
                      <w:p w:rsidR="00560CCD" w:rsidRPr="00082137" w:rsidRDefault="00560CCD" w:rsidP="00560CCD">
                        <w:pPr>
                          <w:numPr>
                            <w:ilvl w:val="0"/>
                            <w:numId w:val="5"/>
                          </w:numPr>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Transmisi kebijakan moneter tidak berfungsi secara normal sehingga kebijakan moneter menjadi tidak efektif.</w:t>
                        </w:r>
                      </w:p>
                      <w:p w:rsidR="00560CCD" w:rsidRPr="00082137" w:rsidRDefault="00560CCD" w:rsidP="00560CCD">
                        <w:pPr>
                          <w:numPr>
                            <w:ilvl w:val="0"/>
                            <w:numId w:val="5"/>
                          </w:numPr>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Fungsi intermediasi tidak dapat berjalan sebagaimana mestinya akibat alokasi dana yang tidak tepat sehingga menghambat pertumbuhan ekonomi.</w:t>
                        </w:r>
                      </w:p>
                      <w:p w:rsidR="00560CCD" w:rsidRPr="00082137" w:rsidRDefault="00560CCD" w:rsidP="00560CCD">
                        <w:pPr>
                          <w:numPr>
                            <w:ilvl w:val="0"/>
                            <w:numId w:val="5"/>
                          </w:numPr>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Ketidakpercayaan publik terhadap sistem keuangan yang umumnya akan diikuti dengan perilaku panik para investor untuk menarik dananya sehingga mendorong terjadinya kesulitan likuiditas.</w:t>
                        </w:r>
                      </w:p>
                      <w:p w:rsidR="00560CCD" w:rsidRPr="00082137" w:rsidRDefault="00560CCD" w:rsidP="00560CCD">
                        <w:pPr>
                          <w:numPr>
                            <w:ilvl w:val="0"/>
                            <w:numId w:val="5"/>
                          </w:numPr>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Sangat tingginya biaya penyelamatan terhadap sistem keuangan apabila terjadi krisis yang bersifat sistemik.</w:t>
                        </w:r>
                      </w:p>
                      <w:p w:rsidR="00560CCD" w:rsidRPr="00082137" w:rsidRDefault="00560CCD" w:rsidP="000C4F42">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082137">
                          <w:rPr>
                            <w:rFonts w:asciiTheme="minorBidi" w:eastAsia="Times New Roman" w:hAnsiTheme="minorBidi" w:cs="Times New Roman"/>
                            <w:color w:val="000000" w:themeColor="text1"/>
                            <w:sz w:val="24"/>
                            <w:szCs w:val="24"/>
                            <w:lang w:eastAsia="id-ID"/>
                          </w:rPr>
                          <w:t>Atas dasar kondisi di atas, upaya untuk menghindari atau mengurangi risiko kemungkinan terjadinya ketidakstabilan sistem keuangan sangatlah diperlukan, terutama untuk menghindari kerugian yang begitu besar lagi.</w:t>
                        </w:r>
                      </w:p>
                      <w:p w:rsidR="00560CCD" w:rsidRPr="00082137" w:rsidRDefault="00560CCD" w:rsidP="000C4F42">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p>
                    </w:tc>
                  </w:tr>
                </w:tbl>
                <w:p w:rsidR="00560CCD" w:rsidRPr="00082137" w:rsidRDefault="00560CCD" w:rsidP="000C4F42">
                  <w:pPr>
                    <w:spacing w:after="0" w:line="240" w:lineRule="auto"/>
                    <w:rPr>
                      <w:rFonts w:asciiTheme="minorBidi" w:eastAsia="Times New Roman" w:hAnsiTheme="minorBidi" w:cs="Times New Roman"/>
                      <w:color w:val="000000" w:themeColor="text1"/>
                      <w:sz w:val="24"/>
                      <w:szCs w:val="24"/>
                      <w:lang w:eastAsia="id-ID"/>
                    </w:rPr>
                  </w:pPr>
                </w:p>
              </w:tc>
            </w:tr>
          </w:tbl>
          <w:p w:rsidR="00560CCD" w:rsidRPr="00082137" w:rsidRDefault="00560CCD" w:rsidP="000C4F42">
            <w:pPr>
              <w:spacing w:after="0" w:line="240" w:lineRule="auto"/>
              <w:rPr>
                <w:rFonts w:asciiTheme="minorBidi" w:eastAsia="Times New Roman" w:hAnsiTheme="minorBidi" w:cs="Times New Roman"/>
                <w:color w:val="000000" w:themeColor="text1"/>
                <w:sz w:val="24"/>
                <w:szCs w:val="24"/>
                <w:lang w:eastAsia="id-ID"/>
              </w:rPr>
            </w:pPr>
          </w:p>
        </w:tc>
      </w:tr>
    </w:tbl>
    <w:p w:rsidR="00560CCD" w:rsidRDefault="00560CCD" w:rsidP="00560CCD">
      <w:pPr>
        <w:shd w:val="clear" w:color="auto" w:fill="FFFFFF"/>
        <w:spacing w:after="0" w:line="240" w:lineRule="auto"/>
        <w:jc w:val="center"/>
        <w:textAlignment w:val="baseline"/>
        <w:rPr>
          <w:rFonts w:asciiTheme="minorBidi" w:eastAsia="Times New Roman" w:hAnsiTheme="minorBidi" w:cs="Times New Roman"/>
          <w:b/>
          <w:bCs/>
          <w:color w:val="333333"/>
          <w:sz w:val="24"/>
          <w:szCs w:val="24"/>
          <w:bdr w:val="none" w:sz="0" w:space="0" w:color="auto" w:frame="1"/>
          <w:lang w:eastAsia="id-ID"/>
        </w:rPr>
      </w:pPr>
      <w:r w:rsidRPr="004D6F96">
        <w:rPr>
          <w:rFonts w:asciiTheme="minorBidi" w:eastAsia="Times New Roman" w:hAnsiTheme="minorBidi" w:cs="Times New Roman"/>
          <w:b/>
          <w:bCs/>
          <w:color w:val="333333"/>
          <w:sz w:val="24"/>
          <w:szCs w:val="24"/>
          <w:bdr w:val="none" w:sz="0" w:space="0" w:color="auto" w:frame="1"/>
          <w:lang w:eastAsia="id-ID"/>
        </w:rPr>
        <w:lastRenderedPageBreak/>
        <w:t>PERAN BANK INDONESIA DALAM STABILITAS KEUANGAN</w:t>
      </w:r>
    </w:p>
    <w:p w:rsidR="00560CCD" w:rsidRPr="004D6F96" w:rsidRDefault="00560CCD" w:rsidP="00560CCD">
      <w:pPr>
        <w:shd w:val="clear" w:color="auto" w:fill="FFFFFF"/>
        <w:spacing w:after="0" w:line="240" w:lineRule="auto"/>
        <w:jc w:val="center"/>
        <w:textAlignment w:val="baseline"/>
        <w:rPr>
          <w:rFonts w:asciiTheme="minorBidi" w:eastAsia="Times New Roman" w:hAnsiTheme="minorBidi" w:cs="Times New Roman"/>
          <w:color w:val="333333"/>
          <w:sz w:val="24"/>
          <w:szCs w:val="24"/>
          <w:lang w:eastAsia="id-ID"/>
        </w:rPr>
      </w:pP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color w:val="000000" w:themeColor="text1"/>
          <w:sz w:val="24"/>
          <w:szCs w:val="24"/>
          <w:lang w:eastAsia="id-ID"/>
        </w:rPr>
        <w:t>Sebagai otoritas moneter, perbankan dan sistem pembayaran, tugas utama Bank Indonesia tidak saja menjaga stabilitas moneter, namun juga stabilitas sistem keuangan (perbankan dan sistem pembayaran). Keberhasilan Bank Indonesia dalam menjaga stabilitas moneter tanpa diikuti oleh stabilitas sistem keuangan, tidak akan banyak artinya dalam mendukung pertumbuhan ekonomi yang berkelanjutan. Stabilitas moneter dan stabilitas keuangan ibarat dua sisi mata uang yang tidak dapat dipisahkan. Kebijakan moneter memiliki dampak yang signifikan terhadap stabilitas keuangan begitu pula sebaliknya, stabilitas keuangan merupakan pilar yang mendasari efektivitas kebijakan moneter. Sistem keuangan merupakan salah satu alur transmisi kebijakan moneter, sehingga bila terjadi ketidakstabilan sistem keuangan maka transmisi kebijakan moneter tidak dapat berjalan secara normal. Sebaliknya, ketidakstabilan moneter secara fundamental akan mempengaruhi stabilitas sistem keuangan akibat tidak efektifnya fungsi sistem keuangan. Inilah yang menjadi latar belakang mengapa stabilitas sistem keuangan juga masih merupakan  tugas dan tanggung jawab Bank Indonesia.</w:t>
      </w:r>
    </w:p>
    <w:p w:rsidR="00560CCD" w:rsidRDefault="00560CCD" w:rsidP="00560CCD">
      <w:pPr>
        <w:shd w:val="clear" w:color="auto" w:fill="FFFFFF"/>
        <w:spacing w:after="0" w:line="240" w:lineRule="auto"/>
        <w:jc w:val="both"/>
        <w:textAlignment w:val="baseline"/>
        <w:rPr>
          <w:rFonts w:asciiTheme="minorBidi" w:eastAsia="Times New Roman" w:hAnsiTheme="minorBidi" w:cs="Times New Roman"/>
          <w:b/>
          <w:bCs/>
          <w:i/>
          <w:iCs/>
          <w:color w:val="000000" w:themeColor="text1"/>
          <w:sz w:val="24"/>
          <w:szCs w:val="24"/>
          <w:lang w:eastAsia="id-ID"/>
        </w:rPr>
      </w:pPr>
    </w:p>
    <w:p w:rsidR="00560CCD"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b/>
          <w:bCs/>
          <w:i/>
          <w:iCs/>
          <w:color w:val="000000" w:themeColor="text1"/>
          <w:sz w:val="24"/>
          <w:szCs w:val="24"/>
          <w:lang w:eastAsia="id-ID"/>
        </w:rPr>
        <w:t>Bagaimana peranan Bank Indonesia dalam memelihara stabilitas sistem keuangan?</w:t>
      </w:r>
      <w:r w:rsidRPr="00A4061F">
        <w:rPr>
          <w:rFonts w:asciiTheme="minorBidi" w:eastAsia="Times New Roman" w:hAnsiTheme="minorBidi" w:cs="Times New Roman"/>
          <w:color w:val="000000" w:themeColor="text1"/>
          <w:sz w:val="24"/>
          <w:szCs w:val="24"/>
          <w:lang w:eastAsia="id-ID"/>
        </w:rPr>
        <w:t xml:space="preserve"> </w:t>
      </w:r>
    </w:p>
    <w:p w:rsidR="00560CCD" w:rsidRPr="00A4061F" w:rsidRDefault="00560CCD" w:rsidP="00560CCD">
      <w:pPr>
        <w:shd w:val="clear" w:color="auto" w:fill="FFFFFF"/>
        <w:spacing w:after="0" w:line="240" w:lineRule="auto"/>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color w:val="000000" w:themeColor="text1"/>
          <w:sz w:val="24"/>
          <w:szCs w:val="24"/>
          <w:lang w:eastAsia="id-ID"/>
        </w:rPr>
        <w:t>Sebagai bank sentral, Bank Indonesia memiliki lima peran utama dalam menjaga stabilitas sistem keuangan. Kelima peran utama yang mencakup kebijakan dan instrumen dalam menjaga stabilitas sistem keuangan itu adalah:</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i/>
          <w:iCs/>
          <w:color w:val="000000" w:themeColor="text1"/>
          <w:sz w:val="24"/>
          <w:szCs w:val="24"/>
          <w:bdr w:val="none" w:sz="0" w:space="0" w:color="auto" w:frame="1"/>
          <w:lang w:eastAsia="id-ID"/>
        </w:rPr>
        <w:t>Pertama</w:t>
      </w:r>
      <w:r w:rsidRPr="00A4061F">
        <w:rPr>
          <w:rFonts w:asciiTheme="minorBidi" w:eastAsia="Times New Roman" w:hAnsiTheme="minorBidi" w:cs="Times New Roman"/>
          <w:color w:val="000000" w:themeColor="text1"/>
          <w:sz w:val="24"/>
          <w:szCs w:val="24"/>
          <w:lang w:eastAsia="id-ID"/>
        </w:rPr>
        <w:t xml:space="preserve">, Bank Indonesia memiliki tugas untuk menjaga stabilitas moneter antara lain melalui instrumen suku bunga dalam operasi pasar terbuka. Bank Indonesia dituntut untuk mampu menetapkan kebijakan moneter secara tepat dan </w:t>
      </w:r>
      <w:r w:rsidRPr="00A4061F">
        <w:rPr>
          <w:rFonts w:asciiTheme="minorBidi" w:eastAsia="Times New Roman" w:hAnsiTheme="minorBidi" w:cs="Times New Roman"/>
          <w:color w:val="000000" w:themeColor="text1"/>
          <w:sz w:val="24"/>
          <w:szCs w:val="24"/>
          <w:lang w:eastAsia="id-ID"/>
        </w:rPr>
        <w:lastRenderedPageBreak/>
        <w:t>berimbang. Hal ini mengingat gangguan stabilitas moneter memiliki dampak langsung terhadap berbagai aspek ekonomi.  Kebijakan moneter melalui penerapan suku bunga yang terlalu ketat, akan cenderung bersifat mematikan kegiatan ekonomi. Begitu pula sebaliknya. Oleh karena itu, untuk menciptakan stabilitas moneter, Bank Indonesia telah menerapkan suatu kebijakan yang disebut </w:t>
      </w:r>
      <w:hyperlink r:id="rId6" w:history="1">
        <w:r w:rsidRPr="00A4061F">
          <w:rPr>
            <w:rFonts w:asciiTheme="minorBidi" w:eastAsia="Times New Roman" w:hAnsiTheme="minorBidi" w:cs="Times New Roman"/>
            <w:i/>
            <w:iCs/>
            <w:color w:val="000000" w:themeColor="text1"/>
            <w:sz w:val="24"/>
            <w:szCs w:val="24"/>
            <w:bdr w:val="none" w:sz="0" w:space="0" w:color="auto" w:frame="1"/>
            <w:lang w:eastAsia="id-ID"/>
          </w:rPr>
          <w:t>inflation</w:t>
        </w:r>
        <w:r w:rsidRPr="00A4061F">
          <w:rPr>
            <w:rFonts w:asciiTheme="minorBidi" w:eastAsia="Times New Roman" w:hAnsiTheme="minorBidi" w:cs="Times New Roman"/>
            <w:color w:val="000000" w:themeColor="text1"/>
            <w:sz w:val="24"/>
            <w:szCs w:val="24"/>
            <w:bdr w:val="none" w:sz="0" w:space="0" w:color="auto" w:frame="1"/>
            <w:lang w:eastAsia="id-ID"/>
          </w:rPr>
          <w:t> </w:t>
        </w:r>
        <w:r w:rsidRPr="00A4061F">
          <w:rPr>
            <w:rFonts w:asciiTheme="minorBidi" w:eastAsia="Times New Roman" w:hAnsiTheme="minorBidi" w:cs="Times New Roman"/>
            <w:i/>
            <w:iCs/>
            <w:color w:val="000000" w:themeColor="text1"/>
            <w:sz w:val="24"/>
            <w:szCs w:val="24"/>
            <w:bdr w:val="none" w:sz="0" w:space="0" w:color="auto" w:frame="1"/>
            <w:lang w:eastAsia="id-ID"/>
          </w:rPr>
          <w:t>targeting framework</w:t>
        </w:r>
      </w:hyperlink>
      <w:r w:rsidRPr="00A4061F">
        <w:rPr>
          <w:rFonts w:asciiTheme="minorBidi" w:eastAsia="Times New Roman" w:hAnsiTheme="minorBidi" w:cs="Times New Roman"/>
          <w:color w:val="000000" w:themeColor="text1"/>
          <w:sz w:val="24"/>
          <w:szCs w:val="24"/>
          <w:lang w:eastAsia="id-ID"/>
        </w:rPr>
        <w:t>.</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i/>
          <w:iCs/>
          <w:color w:val="000000" w:themeColor="text1"/>
          <w:sz w:val="24"/>
          <w:szCs w:val="24"/>
          <w:bdr w:val="none" w:sz="0" w:space="0" w:color="auto" w:frame="1"/>
          <w:lang w:eastAsia="id-ID"/>
        </w:rPr>
        <w:t>Kedua</w:t>
      </w:r>
      <w:r w:rsidRPr="00A4061F">
        <w:rPr>
          <w:rFonts w:asciiTheme="minorBidi" w:eastAsia="Times New Roman" w:hAnsiTheme="minorBidi" w:cs="Times New Roman"/>
          <w:color w:val="000000" w:themeColor="text1"/>
          <w:sz w:val="24"/>
          <w:szCs w:val="24"/>
          <w:lang w:eastAsia="id-ID"/>
        </w:rPr>
        <w:t>, Bank Indonesia memiliki peran vital dalam menciptakan kinerja lembaga keuangan yang sehat, khususnya perbankan. Penciptaan kinerja lembaga perbankan seperti itu dilakukan melalui </w:t>
      </w:r>
      <w:hyperlink r:id="rId7" w:history="1">
        <w:r w:rsidRPr="00A4061F">
          <w:rPr>
            <w:rFonts w:asciiTheme="minorBidi" w:eastAsia="Times New Roman" w:hAnsiTheme="minorBidi" w:cs="Times New Roman"/>
            <w:color w:val="000000" w:themeColor="text1"/>
            <w:sz w:val="24"/>
            <w:szCs w:val="24"/>
            <w:bdr w:val="none" w:sz="0" w:space="0" w:color="auto" w:frame="1"/>
            <w:lang w:eastAsia="id-ID"/>
          </w:rPr>
          <w:t>mekanisme pengawasan dan regulasi</w:t>
        </w:r>
      </w:hyperlink>
      <w:r w:rsidRPr="00A4061F">
        <w:rPr>
          <w:rFonts w:asciiTheme="minorBidi" w:eastAsia="Times New Roman" w:hAnsiTheme="minorBidi" w:cs="Times New Roman"/>
          <w:color w:val="000000" w:themeColor="text1"/>
          <w:sz w:val="24"/>
          <w:szCs w:val="24"/>
          <w:lang w:eastAsia="id-ID"/>
        </w:rPr>
        <w:t>. Seperti halnya di negara-negara lain, sektor perbankan memiliki pangsa yang dominan dalam sistem keuangan. Oleh sebab itu, kegagalan di sektor ini dapat menimbulkan ketidakstabilan keuangan dan mengganggu perekonomian. Untuk mencegah terjadinya kegagalan tersebut, sistem pengawasan dan kebijakan perbankan yang efektif harus ditegakkan. Selain itu, disiplin pasar melalui kewenangan dalam pengawasan dan pembuat kebijakan serta penegakan hukum (</w:t>
      </w:r>
      <w:r w:rsidRPr="00A4061F">
        <w:rPr>
          <w:rFonts w:asciiTheme="minorBidi" w:eastAsia="Times New Roman" w:hAnsiTheme="minorBidi" w:cs="Times New Roman"/>
          <w:i/>
          <w:iCs/>
          <w:color w:val="000000" w:themeColor="text1"/>
          <w:sz w:val="24"/>
          <w:szCs w:val="24"/>
          <w:bdr w:val="none" w:sz="0" w:space="0" w:color="auto" w:frame="1"/>
          <w:lang w:eastAsia="id-ID"/>
        </w:rPr>
        <w:t>law enforcement</w:t>
      </w:r>
      <w:r w:rsidRPr="00A4061F">
        <w:rPr>
          <w:rFonts w:asciiTheme="minorBidi" w:eastAsia="Times New Roman" w:hAnsiTheme="minorBidi" w:cs="Times New Roman"/>
          <w:color w:val="000000" w:themeColor="text1"/>
          <w:sz w:val="24"/>
          <w:szCs w:val="24"/>
          <w:lang w:eastAsia="id-ID"/>
        </w:rPr>
        <w:t>) harus dijalankan. Bukti yang ada menunjukkan bahwa negara-negara yang menerapkan disiplin pasar, memiliki stabilitas sistem keuangan yang kokoh. Sementara itu, upaya penegakan hukum (</w:t>
      </w:r>
      <w:r w:rsidRPr="00A4061F">
        <w:rPr>
          <w:rFonts w:asciiTheme="minorBidi" w:eastAsia="Times New Roman" w:hAnsiTheme="minorBidi" w:cs="Times New Roman"/>
          <w:i/>
          <w:iCs/>
          <w:color w:val="000000" w:themeColor="text1"/>
          <w:sz w:val="24"/>
          <w:szCs w:val="24"/>
          <w:bdr w:val="none" w:sz="0" w:space="0" w:color="auto" w:frame="1"/>
          <w:lang w:eastAsia="id-ID"/>
        </w:rPr>
        <w:t>law enforcement</w:t>
      </w:r>
      <w:r w:rsidRPr="00A4061F">
        <w:rPr>
          <w:rFonts w:asciiTheme="minorBidi" w:eastAsia="Times New Roman" w:hAnsiTheme="minorBidi" w:cs="Times New Roman"/>
          <w:color w:val="000000" w:themeColor="text1"/>
          <w:sz w:val="24"/>
          <w:szCs w:val="24"/>
          <w:lang w:eastAsia="id-ID"/>
        </w:rPr>
        <w:t xml:space="preserve">) dimaksudkan untuk melindungi perbankan dan stakeholder serta sekaligus mendorong kepercayaan terhadap sistem keuangan. </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i/>
          <w:iCs/>
          <w:color w:val="000000" w:themeColor="text1"/>
          <w:sz w:val="24"/>
          <w:szCs w:val="24"/>
          <w:bdr w:val="none" w:sz="0" w:space="0" w:color="auto" w:frame="1"/>
          <w:lang w:eastAsia="id-ID"/>
        </w:rPr>
        <w:t>Ketiga</w:t>
      </w:r>
      <w:r w:rsidRPr="00A4061F">
        <w:rPr>
          <w:rFonts w:asciiTheme="minorBidi" w:eastAsia="Times New Roman" w:hAnsiTheme="minorBidi" w:cs="Times New Roman"/>
          <w:color w:val="000000" w:themeColor="text1"/>
          <w:sz w:val="24"/>
          <w:szCs w:val="24"/>
          <w:lang w:eastAsia="id-ID"/>
        </w:rPr>
        <w:t>, Bank Indonesia memiliki kewenangan untuk mengatur dan menjaga kelancaran </w:t>
      </w:r>
      <w:hyperlink r:id="rId8" w:history="1">
        <w:r w:rsidRPr="00A4061F">
          <w:rPr>
            <w:rFonts w:asciiTheme="minorBidi" w:eastAsia="Times New Roman" w:hAnsiTheme="minorBidi" w:cs="Times New Roman"/>
            <w:color w:val="000000" w:themeColor="text1"/>
            <w:sz w:val="24"/>
            <w:szCs w:val="24"/>
            <w:bdr w:val="none" w:sz="0" w:space="0" w:color="auto" w:frame="1"/>
            <w:lang w:eastAsia="id-ID"/>
          </w:rPr>
          <w:t>sistem pembayaran</w:t>
        </w:r>
      </w:hyperlink>
      <w:r w:rsidRPr="00A4061F">
        <w:rPr>
          <w:rFonts w:asciiTheme="minorBidi" w:eastAsia="Times New Roman" w:hAnsiTheme="minorBidi" w:cs="Times New Roman"/>
          <w:color w:val="000000" w:themeColor="text1"/>
          <w:sz w:val="24"/>
          <w:szCs w:val="24"/>
          <w:lang w:eastAsia="id-ID"/>
        </w:rPr>
        <w:t>. Bila terjadi gagal bayar (</w:t>
      </w:r>
      <w:r w:rsidRPr="00A4061F">
        <w:rPr>
          <w:rFonts w:asciiTheme="minorBidi" w:eastAsia="Times New Roman" w:hAnsiTheme="minorBidi" w:cs="Times New Roman"/>
          <w:i/>
          <w:iCs/>
          <w:color w:val="000000" w:themeColor="text1"/>
          <w:sz w:val="24"/>
          <w:szCs w:val="24"/>
          <w:bdr w:val="none" w:sz="0" w:space="0" w:color="auto" w:frame="1"/>
          <w:lang w:eastAsia="id-ID"/>
        </w:rPr>
        <w:t>failure to settle</w:t>
      </w:r>
      <w:r w:rsidRPr="00A4061F">
        <w:rPr>
          <w:rFonts w:asciiTheme="minorBidi" w:eastAsia="Times New Roman" w:hAnsiTheme="minorBidi" w:cs="Times New Roman"/>
          <w:color w:val="000000" w:themeColor="text1"/>
          <w:sz w:val="24"/>
          <w:szCs w:val="24"/>
          <w:lang w:eastAsia="id-ID"/>
        </w:rPr>
        <w:t>) pada salah satu peserta dalam sistem sistem pembayaran, maka akan timbul risiko potensial yang cukup serius dan mengganggu kelancaran sistem pembayaran. Kegagalan tersebut dapat menimbulkan risiko yang bersifat menular (</w:t>
      </w:r>
      <w:r w:rsidRPr="00A4061F">
        <w:rPr>
          <w:rFonts w:asciiTheme="minorBidi" w:eastAsia="Times New Roman" w:hAnsiTheme="minorBidi" w:cs="Times New Roman"/>
          <w:i/>
          <w:iCs/>
          <w:color w:val="000000" w:themeColor="text1"/>
          <w:sz w:val="24"/>
          <w:szCs w:val="24"/>
          <w:bdr w:val="none" w:sz="0" w:space="0" w:color="auto" w:frame="1"/>
          <w:lang w:eastAsia="id-ID"/>
        </w:rPr>
        <w:t>contagion risk</w:t>
      </w:r>
      <w:r w:rsidRPr="00A4061F">
        <w:rPr>
          <w:rFonts w:asciiTheme="minorBidi" w:eastAsia="Times New Roman" w:hAnsiTheme="minorBidi" w:cs="Times New Roman"/>
          <w:color w:val="000000" w:themeColor="text1"/>
          <w:sz w:val="24"/>
          <w:szCs w:val="24"/>
          <w:lang w:eastAsia="id-ID"/>
        </w:rPr>
        <w:t>) sehingga menimbulkan gangguan yang bersifat sistemik. Bank Indonesia mengembangkan mekanisme dan pengaturan untuk mengurangi risiko dalam sistem pembayaran yang cenderung semakin meningkat. Antara lain dengan menerapkan sistem pembayaran yang  bersifat </w:t>
      </w:r>
      <w:r w:rsidRPr="00A4061F">
        <w:rPr>
          <w:rFonts w:asciiTheme="minorBidi" w:eastAsia="Times New Roman" w:hAnsiTheme="minorBidi" w:cs="Times New Roman"/>
          <w:i/>
          <w:iCs/>
          <w:color w:val="000000" w:themeColor="text1"/>
          <w:sz w:val="24"/>
          <w:szCs w:val="24"/>
          <w:bdr w:val="none" w:sz="0" w:space="0" w:color="auto" w:frame="1"/>
          <w:lang w:eastAsia="id-ID"/>
        </w:rPr>
        <w:t>real time</w:t>
      </w:r>
      <w:r w:rsidRPr="00A4061F">
        <w:rPr>
          <w:rFonts w:asciiTheme="minorBidi" w:eastAsia="Times New Roman" w:hAnsiTheme="minorBidi" w:cs="Times New Roman"/>
          <w:color w:val="000000" w:themeColor="text1"/>
          <w:sz w:val="24"/>
          <w:szCs w:val="24"/>
          <w:lang w:eastAsia="id-ID"/>
        </w:rPr>
        <w:t>atau dikenal dengan nama sistem RTGS (</w:t>
      </w:r>
      <w:r w:rsidRPr="00A4061F">
        <w:rPr>
          <w:rFonts w:asciiTheme="minorBidi" w:eastAsia="Times New Roman" w:hAnsiTheme="minorBidi" w:cs="Times New Roman"/>
          <w:i/>
          <w:iCs/>
          <w:color w:val="000000" w:themeColor="text1"/>
          <w:sz w:val="24"/>
          <w:szCs w:val="24"/>
          <w:bdr w:val="none" w:sz="0" w:space="0" w:color="auto" w:frame="1"/>
          <w:lang w:eastAsia="id-ID"/>
        </w:rPr>
        <w:t>Real Time Gross Settlement</w:t>
      </w:r>
      <w:r w:rsidRPr="00A4061F">
        <w:rPr>
          <w:rFonts w:asciiTheme="minorBidi" w:eastAsia="Times New Roman" w:hAnsiTheme="minorBidi" w:cs="Times New Roman"/>
          <w:color w:val="000000" w:themeColor="text1"/>
          <w:sz w:val="24"/>
          <w:szCs w:val="24"/>
          <w:lang w:eastAsia="id-ID"/>
        </w:rPr>
        <w:t>) yang dapat lebih meningkatkan keamanan dan kecepatan sistem pembayaran. Sebagai otoritas dalam sistem pembayaran, Bank Indonesia memiliki informasi dan keahlian untuk mengidentifikasi risiko potensial dalam sistem pembayaran.</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i/>
          <w:iCs/>
          <w:color w:val="000000" w:themeColor="text1"/>
          <w:sz w:val="24"/>
          <w:szCs w:val="24"/>
          <w:bdr w:val="none" w:sz="0" w:space="0" w:color="auto" w:frame="1"/>
          <w:lang w:eastAsia="id-ID"/>
        </w:rPr>
        <w:t>Keempat</w:t>
      </w:r>
      <w:r w:rsidRPr="00A4061F">
        <w:rPr>
          <w:rFonts w:asciiTheme="minorBidi" w:eastAsia="Times New Roman" w:hAnsiTheme="minorBidi" w:cs="Times New Roman"/>
          <w:color w:val="000000" w:themeColor="text1"/>
          <w:sz w:val="24"/>
          <w:szCs w:val="24"/>
          <w:lang w:eastAsia="id-ID"/>
        </w:rPr>
        <w:t>, melalui fungsinya dalam riset dan pemantauan, Bank Indonesia dapat mengakses informasi-informasi yang dinilai mengancam stabilitas keuangan. Melalui pemantauan secara </w:t>
      </w:r>
      <w:r w:rsidRPr="00A4061F">
        <w:rPr>
          <w:rFonts w:asciiTheme="minorBidi" w:eastAsia="Times New Roman" w:hAnsiTheme="minorBidi" w:cs="Times New Roman"/>
          <w:i/>
          <w:iCs/>
          <w:color w:val="000000" w:themeColor="text1"/>
          <w:sz w:val="24"/>
          <w:szCs w:val="24"/>
          <w:bdr w:val="none" w:sz="0" w:space="0" w:color="auto" w:frame="1"/>
          <w:lang w:eastAsia="id-ID"/>
        </w:rPr>
        <w:t>macroprudential</w:t>
      </w:r>
      <w:r w:rsidRPr="00A4061F">
        <w:rPr>
          <w:rFonts w:asciiTheme="minorBidi" w:eastAsia="Times New Roman" w:hAnsiTheme="minorBidi" w:cs="Times New Roman"/>
          <w:color w:val="000000" w:themeColor="text1"/>
          <w:sz w:val="24"/>
          <w:szCs w:val="24"/>
          <w:lang w:eastAsia="id-ID"/>
        </w:rPr>
        <w:t>, Bank Indonesia dapat memonitor kerentanan sektor keuangan dan mendeteksi potensi kejutan (</w:t>
      </w:r>
      <w:r w:rsidRPr="00A4061F">
        <w:rPr>
          <w:rFonts w:asciiTheme="minorBidi" w:eastAsia="Times New Roman" w:hAnsiTheme="minorBidi" w:cs="Times New Roman"/>
          <w:i/>
          <w:iCs/>
          <w:color w:val="000000" w:themeColor="text1"/>
          <w:sz w:val="24"/>
          <w:szCs w:val="24"/>
          <w:bdr w:val="none" w:sz="0" w:space="0" w:color="auto" w:frame="1"/>
          <w:lang w:eastAsia="id-ID"/>
        </w:rPr>
        <w:t>potential shock</w:t>
      </w:r>
      <w:r w:rsidRPr="00A4061F">
        <w:rPr>
          <w:rFonts w:asciiTheme="minorBidi" w:eastAsia="Times New Roman" w:hAnsiTheme="minorBidi" w:cs="Times New Roman"/>
          <w:color w:val="000000" w:themeColor="text1"/>
          <w:sz w:val="24"/>
          <w:szCs w:val="24"/>
          <w:lang w:eastAsia="id-ID"/>
        </w:rPr>
        <w:t>) yang berdampak pada stabilitas sistem keuangan. Melalui riset, Bank Indonesia dapat mengembangkan instrumen dan indikator </w:t>
      </w:r>
      <w:r w:rsidRPr="00A4061F">
        <w:rPr>
          <w:rFonts w:asciiTheme="minorBidi" w:eastAsia="Times New Roman" w:hAnsiTheme="minorBidi" w:cs="Times New Roman"/>
          <w:i/>
          <w:iCs/>
          <w:color w:val="000000" w:themeColor="text1"/>
          <w:sz w:val="24"/>
          <w:szCs w:val="24"/>
          <w:bdr w:val="none" w:sz="0" w:space="0" w:color="auto" w:frame="1"/>
          <w:lang w:eastAsia="id-ID"/>
        </w:rPr>
        <w:t>macroprudential</w:t>
      </w:r>
      <w:r w:rsidRPr="00A4061F">
        <w:rPr>
          <w:rFonts w:asciiTheme="minorBidi" w:eastAsia="Times New Roman" w:hAnsiTheme="minorBidi" w:cs="Times New Roman"/>
          <w:color w:val="000000" w:themeColor="text1"/>
          <w:sz w:val="24"/>
          <w:szCs w:val="24"/>
          <w:lang w:eastAsia="id-ID"/>
        </w:rPr>
        <w:t> untuk mendeteksi kerentanan sektor keuangan. Hasil riset dan pemantauan tersebut, selanjutnya akan menjadi rekomendasi bagi otoritas terkait dalam mengambil langkah-langkah yang tepat untuk meredam gangguan dalam sektor keuangan.</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r w:rsidRPr="00A4061F">
        <w:rPr>
          <w:rFonts w:asciiTheme="minorBidi" w:eastAsia="Times New Roman" w:hAnsiTheme="minorBidi" w:cs="Times New Roman"/>
          <w:i/>
          <w:iCs/>
          <w:color w:val="000000" w:themeColor="text1"/>
          <w:sz w:val="24"/>
          <w:szCs w:val="24"/>
          <w:bdr w:val="none" w:sz="0" w:space="0" w:color="auto" w:frame="1"/>
          <w:lang w:eastAsia="id-ID"/>
        </w:rPr>
        <w:t>Kelima</w:t>
      </w:r>
      <w:r w:rsidRPr="00A4061F">
        <w:rPr>
          <w:rFonts w:asciiTheme="minorBidi" w:eastAsia="Times New Roman" w:hAnsiTheme="minorBidi" w:cs="Times New Roman"/>
          <w:color w:val="000000" w:themeColor="text1"/>
          <w:sz w:val="24"/>
          <w:szCs w:val="24"/>
          <w:lang w:eastAsia="id-ID"/>
        </w:rPr>
        <w:t>, Bank Indonesia memiliki fungsi sebagai </w:t>
      </w:r>
      <w:hyperlink r:id="rId9" w:history="1">
        <w:r w:rsidRPr="00A4061F">
          <w:rPr>
            <w:rFonts w:asciiTheme="minorBidi" w:eastAsia="Times New Roman" w:hAnsiTheme="minorBidi" w:cs="Times New Roman"/>
            <w:color w:val="000000" w:themeColor="text1"/>
            <w:sz w:val="24"/>
            <w:szCs w:val="24"/>
            <w:bdr w:val="none" w:sz="0" w:space="0" w:color="auto" w:frame="1"/>
            <w:lang w:eastAsia="id-ID"/>
          </w:rPr>
          <w:t>jaring pengaman sistim keuangan </w:t>
        </w:r>
      </w:hyperlink>
      <w:r w:rsidRPr="00A4061F">
        <w:rPr>
          <w:rFonts w:asciiTheme="minorBidi" w:eastAsia="Times New Roman" w:hAnsiTheme="minorBidi" w:cs="Times New Roman"/>
          <w:color w:val="000000" w:themeColor="text1"/>
          <w:sz w:val="24"/>
          <w:szCs w:val="24"/>
          <w:lang w:eastAsia="id-ID"/>
        </w:rPr>
        <w:t> melalui fungsi bank sentral sebagai </w:t>
      </w:r>
      <w:r w:rsidRPr="00A4061F">
        <w:rPr>
          <w:rFonts w:asciiTheme="minorBidi" w:eastAsia="Times New Roman" w:hAnsiTheme="minorBidi" w:cs="Times New Roman"/>
          <w:i/>
          <w:iCs/>
          <w:color w:val="000000" w:themeColor="text1"/>
          <w:sz w:val="24"/>
          <w:szCs w:val="24"/>
          <w:bdr w:val="none" w:sz="0" w:space="0" w:color="auto" w:frame="1"/>
          <w:lang w:eastAsia="id-ID"/>
        </w:rPr>
        <w:t>lender of the last resort</w:t>
      </w:r>
      <w:r w:rsidRPr="00A4061F">
        <w:rPr>
          <w:rFonts w:asciiTheme="minorBidi" w:eastAsia="Times New Roman" w:hAnsiTheme="minorBidi" w:cs="Times New Roman"/>
          <w:color w:val="000000" w:themeColor="text1"/>
          <w:sz w:val="24"/>
          <w:szCs w:val="24"/>
          <w:lang w:eastAsia="id-ID"/>
        </w:rPr>
        <w:t xml:space="preserve"> (LoLR). Fungsi LoLR merupakan peran tradisional Bank Indonesia sebagai bank sentral dalam mengelola krisis guna menghindari terjadinya ketidakstabilan sistem keuangan. Fungsi sebagai LoLR mencakup penyediaan likuiditas pada kondisi normal maupun krisis. Fungsi ini hanya diberikan kepada bank yang menghadapi masalah likuiditas dan berpotensi memicu terjadinya krisis yang bersifat sistemik. Pada kondisi normal, fungsi LoLR dapat diterapkan pada bank yang mengalami kesulitan likuiditas temporer namun masih memiliki kemampuan untuk membayar </w:t>
      </w:r>
      <w:r w:rsidRPr="00A4061F">
        <w:rPr>
          <w:rFonts w:asciiTheme="minorBidi" w:eastAsia="Times New Roman" w:hAnsiTheme="minorBidi" w:cs="Times New Roman"/>
          <w:color w:val="000000" w:themeColor="text1"/>
          <w:sz w:val="24"/>
          <w:szCs w:val="24"/>
          <w:lang w:eastAsia="id-ID"/>
        </w:rPr>
        <w:lastRenderedPageBreak/>
        <w:t>kembali. Dalam menjalankan fungsinya sebagai LoLR,  Bank Indonesia harus menghindari terjadinya moral hazard. Oleh karena itu, pertimbangan risiko sistemik dan persyaratan yang ketat harus diterapkan dalam penyediaan likuiditas tersebut.</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000000" w:themeColor="text1"/>
          <w:sz w:val="24"/>
          <w:szCs w:val="24"/>
          <w:lang w:eastAsia="id-ID"/>
        </w:rPr>
      </w:pPr>
    </w:p>
    <w:p w:rsidR="00560CCD" w:rsidRDefault="00560CCD" w:rsidP="00560CCD">
      <w:pPr>
        <w:shd w:val="clear" w:color="auto" w:fill="FFFFFF"/>
        <w:spacing w:after="0" w:line="240" w:lineRule="auto"/>
        <w:jc w:val="center"/>
        <w:textAlignment w:val="baseline"/>
        <w:rPr>
          <w:rFonts w:asciiTheme="minorBidi" w:eastAsia="Times New Roman" w:hAnsiTheme="minorBidi" w:cs="Times New Roman"/>
          <w:b/>
          <w:bCs/>
          <w:color w:val="333333"/>
          <w:sz w:val="24"/>
          <w:szCs w:val="24"/>
          <w:bdr w:val="none" w:sz="0" w:space="0" w:color="auto" w:frame="1"/>
          <w:lang w:eastAsia="id-ID"/>
        </w:rPr>
      </w:pPr>
      <w:r w:rsidRPr="004D6F96">
        <w:rPr>
          <w:rFonts w:asciiTheme="minorBidi" w:eastAsia="Times New Roman" w:hAnsiTheme="minorBidi" w:cs="Times New Roman"/>
          <w:b/>
          <w:bCs/>
          <w:color w:val="333333"/>
          <w:sz w:val="24"/>
          <w:szCs w:val="24"/>
          <w:bdr w:val="none" w:sz="0" w:space="0" w:color="auto" w:frame="1"/>
          <w:lang w:eastAsia="id-ID"/>
        </w:rPr>
        <w:t>KERANGKA STABILITAS SISTEM KEUANGAN</w:t>
      </w:r>
    </w:p>
    <w:p w:rsidR="00560CCD" w:rsidRPr="004D6F96" w:rsidRDefault="00560CCD" w:rsidP="00560CCD">
      <w:pPr>
        <w:shd w:val="clear" w:color="auto" w:fill="FFFFFF"/>
        <w:spacing w:after="0" w:line="240" w:lineRule="auto"/>
        <w:jc w:val="center"/>
        <w:textAlignment w:val="baseline"/>
        <w:rPr>
          <w:rFonts w:asciiTheme="minorBidi" w:eastAsia="Times New Roman" w:hAnsiTheme="minorBidi" w:cs="Times New Roman"/>
          <w:color w:val="333333"/>
          <w:sz w:val="24"/>
          <w:szCs w:val="24"/>
          <w:lang w:eastAsia="id-ID"/>
        </w:rPr>
      </w:pPr>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Dalam kapasitasnya menjaga stabilitas sistem keuangan, tidak seluruh cakupan dalam sistem keuangan berada dalam wewenang Bank Indonesia. Di sisi lain, sebagai sebuah sistem, stabilitas keuangan harus dilakukan secara utuh. Oleh karena itu, dalam menjaga stabilitas sistem keuangan secara menyeluruh diperlukan kerangka kerjasama dengan lembaga terkait yaitu pemerintah dan otoritas jasa keuangan. Hal ini dimaksudkan untuk menghindari duplikasi dan gesekan kepentingan dari masing-masing lembaga terkait. Gambaran umum kerangka stabilitas sistem keuangan ini dapat dijelaskan sebagai berikut:</w:t>
      </w:r>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 </w:t>
      </w:r>
    </w:p>
    <w:p w:rsidR="00560CCD" w:rsidRDefault="00560CCD" w:rsidP="00560CCD">
      <w:pPr>
        <w:shd w:val="clear" w:color="auto" w:fill="FFFFFF"/>
        <w:spacing w:after="0" w:line="240" w:lineRule="auto"/>
        <w:jc w:val="both"/>
        <w:textAlignment w:val="baseline"/>
        <w:rPr>
          <w:rFonts w:asciiTheme="minorBidi" w:eastAsia="Times New Roman" w:hAnsiTheme="minorBidi" w:cs="Times New Roman"/>
          <w:b/>
          <w:bCs/>
          <w:i/>
          <w:iCs/>
          <w:color w:val="333333"/>
          <w:sz w:val="24"/>
          <w:szCs w:val="24"/>
          <w:bdr w:val="none" w:sz="0" w:space="0" w:color="auto" w:frame="1"/>
          <w:lang w:eastAsia="id-ID"/>
        </w:rPr>
      </w:pPr>
      <w:r w:rsidRPr="004D6F96">
        <w:rPr>
          <w:rFonts w:asciiTheme="minorBidi" w:eastAsia="Times New Roman" w:hAnsiTheme="minorBidi" w:cs="Times New Roman"/>
          <w:b/>
          <w:bCs/>
          <w:i/>
          <w:iCs/>
          <w:color w:val="333333"/>
          <w:sz w:val="24"/>
          <w:szCs w:val="24"/>
          <w:bdr w:val="none" w:sz="0" w:space="0" w:color="auto" w:frame="1"/>
          <w:lang w:eastAsia="id-ID"/>
        </w:rPr>
        <w:t>Misi dan Tujuan</w:t>
      </w:r>
    </w:p>
    <w:p w:rsidR="00560CCD" w:rsidRDefault="00560CCD" w:rsidP="00560CCD">
      <w:pPr>
        <w:shd w:val="clear" w:color="auto" w:fill="FFFFFF"/>
        <w:spacing w:after="0" w:line="240" w:lineRule="auto"/>
        <w:jc w:val="both"/>
        <w:textAlignment w:val="baseline"/>
        <w:rPr>
          <w:rFonts w:asciiTheme="minorBidi" w:eastAsia="Times New Roman" w:hAnsiTheme="minorBidi" w:cs="Times New Roman"/>
          <w:b/>
          <w:bCs/>
          <w:i/>
          <w:iCs/>
          <w:color w:val="333333"/>
          <w:sz w:val="24"/>
          <w:szCs w:val="24"/>
          <w:bdr w:val="none" w:sz="0" w:space="0" w:color="auto" w:frame="1"/>
          <w:lang w:eastAsia="id-ID"/>
        </w:rPr>
      </w:pPr>
    </w:p>
    <w:p w:rsidR="00560CCD" w:rsidRPr="004D6F96" w:rsidRDefault="00560CCD" w:rsidP="00560CCD">
      <w:pPr>
        <w:shd w:val="clear" w:color="auto" w:fill="FFFFFF"/>
        <w:spacing w:after="0" w:line="240" w:lineRule="auto"/>
        <w:ind w:firstLine="720"/>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Penetapan misi dan tujuan dimaksudkan untuk memberikan landasan yang jelas bagi lembaga yang memonitor stabilitas sistem keuangan. Di banyak negara, misi untuk menjaga stabilitas keuangan dilakukan oleh bank sentral (misal: Inggris, Australia, Korea dan Malaysia). Di Indonesia sendiri, tugas ini sudah termasuk dalam tugas pokok Bank Indonesia, yaitu mencapai dan memelihara stabilitas Rupiah melalui stabilitas moneter dan didukung oleh stabilitas keuangan. Jadi dalam prakteknya, fungsi untuk menjaga stabilitas moneter tidak dapat terlepas dari fungsi menjaga stabilitas sistem keuangan.</w:t>
      </w:r>
    </w:p>
    <w:p w:rsidR="00560CCD" w:rsidRDefault="00560CCD" w:rsidP="00560CCD">
      <w:pPr>
        <w:shd w:val="clear" w:color="auto" w:fill="FFFFFF"/>
        <w:spacing w:after="0" w:line="240" w:lineRule="auto"/>
        <w:textAlignment w:val="baseline"/>
        <w:rPr>
          <w:rFonts w:asciiTheme="minorBidi" w:eastAsia="Times New Roman" w:hAnsiTheme="minorBidi" w:cs="Times New Roman"/>
          <w:b/>
          <w:bCs/>
          <w:i/>
          <w:iCs/>
          <w:color w:val="333333"/>
          <w:sz w:val="24"/>
          <w:szCs w:val="24"/>
          <w:bdr w:val="none" w:sz="0" w:space="0" w:color="auto" w:frame="1"/>
          <w:lang w:eastAsia="id-ID"/>
        </w:rPr>
      </w:pPr>
    </w:p>
    <w:p w:rsidR="00560CCD" w:rsidRDefault="00560CCD" w:rsidP="00560CCD">
      <w:pPr>
        <w:shd w:val="clear" w:color="auto" w:fill="FFFFFF"/>
        <w:spacing w:after="0" w:line="240" w:lineRule="auto"/>
        <w:jc w:val="both"/>
        <w:textAlignment w:val="baseline"/>
        <w:rPr>
          <w:rFonts w:asciiTheme="minorBidi" w:eastAsia="Times New Roman" w:hAnsiTheme="minorBidi" w:cs="Times New Roman"/>
          <w:b/>
          <w:bCs/>
          <w:color w:val="333333"/>
          <w:sz w:val="24"/>
          <w:szCs w:val="24"/>
          <w:bdr w:val="none" w:sz="0" w:space="0" w:color="auto" w:frame="1"/>
          <w:lang w:eastAsia="id-ID"/>
        </w:rPr>
      </w:pPr>
      <w:r w:rsidRPr="004D6F96">
        <w:rPr>
          <w:rFonts w:asciiTheme="minorBidi" w:eastAsia="Times New Roman" w:hAnsiTheme="minorBidi" w:cs="Times New Roman"/>
          <w:b/>
          <w:bCs/>
          <w:i/>
          <w:iCs/>
          <w:color w:val="333333"/>
          <w:sz w:val="24"/>
          <w:szCs w:val="24"/>
          <w:bdr w:val="none" w:sz="0" w:space="0" w:color="auto" w:frame="1"/>
          <w:lang w:eastAsia="id-ID"/>
        </w:rPr>
        <w:t>Strategi</w:t>
      </w:r>
      <w:r w:rsidRPr="004D6F96">
        <w:rPr>
          <w:rFonts w:asciiTheme="minorBidi" w:eastAsia="Times New Roman" w:hAnsiTheme="minorBidi" w:cs="Times New Roman"/>
          <w:color w:val="333333"/>
          <w:sz w:val="24"/>
          <w:szCs w:val="24"/>
          <w:lang w:eastAsia="id-ID"/>
        </w:rPr>
        <w:br/>
        <w:t>Dalam menjaga stabilitas sistem keuangan diperlukan strategi monitoring stabilitas sistem keuangan dan solusi bila terjadi krisis. Strategi tersebut mencakup koordinasi dan kerjasama, pemantauan, pencegahan krisis dan manajemen krisis. </w:t>
      </w:r>
      <w:r w:rsidRPr="004D6F96">
        <w:rPr>
          <w:rFonts w:asciiTheme="minorBidi" w:eastAsia="Times New Roman" w:hAnsiTheme="minorBidi" w:cs="Times New Roman"/>
          <w:color w:val="333333"/>
          <w:sz w:val="24"/>
          <w:szCs w:val="24"/>
          <w:lang w:eastAsia="id-ID"/>
        </w:rPr>
        <w:br/>
      </w:r>
      <w:r w:rsidRPr="004D6F96">
        <w:rPr>
          <w:rFonts w:asciiTheme="minorBidi" w:eastAsia="Times New Roman" w:hAnsiTheme="minorBidi" w:cs="Times New Roman"/>
          <w:color w:val="333333"/>
          <w:sz w:val="24"/>
          <w:szCs w:val="24"/>
          <w:lang w:eastAsia="id-ID"/>
        </w:rPr>
        <w:br/>
      </w:r>
      <w:r w:rsidRPr="004D6F96">
        <w:rPr>
          <w:rFonts w:asciiTheme="minorBidi" w:eastAsia="Times New Roman" w:hAnsiTheme="minorBidi" w:cs="Times New Roman"/>
          <w:b/>
          <w:bCs/>
          <w:color w:val="333333"/>
          <w:sz w:val="24"/>
          <w:szCs w:val="24"/>
          <w:bdr w:val="none" w:sz="0" w:space="0" w:color="auto" w:frame="1"/>
          <w:lang w:eastAsia="id-ID"/>
        </w:rPr>
        <w:t>1. Koordinasi dan kerjasama</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Upaya untuk menjaga stabilitas sistem keuangan, selain dilakukan oleh Bank Indonesia juga oleh instansi terkait lainnya. Jadi berbagai instrumen dalam stabilitas sistem keuangan, tidak hanya ditentukan oleh bank sentral, tetapi juga oleh otoritas lainnya. Untuk pengelolaan informasi dan efektivitas kebijakan dalam stabilisasi sistem keuangan, maka perlu adanya koordinasi antara lembaga tersebut. Hal ini dimaksudkan agar setiap kebijakan yang dikeluarkan oleh otoritas yang terlibat dalam stabilitas sistem keuangan, dapat terhindar dari pertentangan dan dampak negatif. Pengalaman di negara lain menunjukkan bahwa koordinasi sulit terjadi apabila fungsi pengawasan &amp; pengaturan perbankan dipisahkan dari bank sentral. Namun jika pemisahan terpaksa harus dilakukan, maka koordinasi dapat dilakukan melalui pembentukan Forum Stabilitas Sistem Keuangan yang beranggotakan bank sentral (Bank Indonesia), otoritas pengawas sistem keuangan, dan pemerintah yang didukung oleh kekuatan hukum.</w:t>
      </w:r>
    </w:p>
    <w:p w:rsidR="00560CCD" w:rsidRPr="00A4061F" w:rsidRDefault="00560CCD" w:rsidP="00560CCD">
      <w:pPr>
        <w:pStyle w:val="ListParagraph"/>
        <w:numPr>
          <w:ilvl w:val="0"/>
          <w:numId w:val="1"/>
        </w:numPr>
        <w:shd w:val="clear" w:color="auto" w:fill="FFFFFF"/>
        <w:tabs>
          <w:tab w:val="clear" w:pos="720"/>
        </w:tabs>
        <w:spacing w:after="0" w:line="240" w:lineRule="auto"/>
        <w:ind w:left="284" w:hanging="284"/>
        <w:jc w:val="both"/>
        <w:textAlignment w:val="baseline"/>
        <w:rPr>
          <w:rFonts w:asciiTheme="minorBidi" w:eastAsia="Times New Roman" w:hAnsiTheme="minorBidi" w:cs="Times New Roman"/>
          <w:b/>
          <w:bCs/>
          <w:color w:val="333333"/>
          <w:sz w:val="24"/>
          <w:szCs w:val="24"/>
          <w:bdr w:val="none" w:sz="0" w:space="0" w:color="auto" w:frame="1"/>
          <w:lang w:eastAsia="id-ID"/>
        </w:rPr>
      </w:pPr>
      <w:r w:rsidRPr="00A4061F">
        <w:rPr>
          <w:rFonts w:asciiTheme="minorBidi" w:eastAsia="Times New Roman" w:hAnsiTheme="minorBidi" w:cs="Times New Roman"/>
          <w:b/>
          <w:bCs/>
          <w:color w:val="333333"/>
          <w:sz w:val="24"/>
          <w:szCs w:val="24"/>
          <w:bdr w:val="none" w:sz="0" w:space="0" w:color="auto" w:frame="1"/>
          <w:lang w:eastAsia="id-ID"/>
        </w:rPr>
        <w:t>Pemantauan</w:t>
      </w:r>
    </w:p>
    <w:p w:rsidR="00560CCD" w:rsidRPr="00A4061F" w:rsidRDefault="00560CCD" w:rsidP="00560CCD">
      <w:pPr>
        <w:pStyle w:val="ListParagraph"/>
        <w:shd w:val="clear" w:color="auto" w:fill="FFFFFF"/>
        <w:spacing w:after="0" w:line="240" w:lineRule="auto"/>
        <w:ind w:left="0"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 xml:space="preserve">Pemantauan terhadap stabilitas keuangan penting dilakukan untuk mampu mengukur tekanan risiko yang akan timbul, khususnya gangguan yang bersifat sistemik atau dapat menciptakan krisis. Melalui deteksi dini ini, pencegahan terjadinya instabilitas keuangan yang mematikan perekonomian dapat dilakukan melalui kebijakan bank sentral maupun pemerintah. Pemantauan stabilitas keuangan merupakan tugas bank sentral yang merupakan satu kesatuan dalam </w:t>
      </w:r>
      <w:r w:rsidRPr="00A4061F">
        <w:rPr>
          <w:rFonts w:asciiTheme="minorBidi" w:eastAsia="Times New Roman" w:hAnsiTheme="minorBidi" w:cs="Times New Roman"/>
          <w:color w:val="333333"/>
          <w:sz w:val="24"/>
          <w:szCs w:val="24"/>
          <w:lang w:eastAsia="id-ID"/>
        </w:rPr>
        <w:lastRenderedPageBreak/>
        <w:t>menjaga stabilitas keuangan. Ada dua indikator utama yang menjadi target pemantauan, yakni indikator microprudential dan indikator makroekonomi. Kedua indikator tersebut saling melengkapi sebagai aksi dan reaksi dalam sistem keuangan dan ekonomi. Pemantauan indikator microprudential dilakukan terhadap kondisi mikro institusi keuangan dalam sistem keuangan. Melalui pemantauan ini dapat diketahui potensi risiko likuiditas, risiko pasar, risiko kredit dan rentabilitas institusi keuangan, yang dimaksudkan untuk mengukur ketahanan sistem keuangan. Pemantauan indikator makroekonomi juga perlu dilakukan terhadap kondisi makroekonomi domestik maupun internasional yang berdampak signifikan terhadap stabilitas keuangan. Berdasarkan hasil pemantauan tersebut, selanjutnya dilakukan analisis guna memprediksi kondisi stabilitas sistem keuangan.</w:t>
      </w:r>
    </w:p>
    <w:p w:rsidR="00560CCD" w:rsidRPr="00A4061F" w:rsidRDefault="00560CCD" w:rsidP="00560CCD">
      <w:pPr>
        <w:pStyle w:val="ListParagraph"/>
        <w:numPr>
          <w:ilvl w:val="0"/>
          <w:numId w:val="1"/>
        </w:numPr>
        <w:shd w:val="clear" w:color="auto" w:fill="FFFFFF"/>
        <w:tabs>
          <w:tab w:val="clear" w:pos="720"/>
        </w:tabs>
        <w:spacing w:after="0" w:line="240" w:lineRule="auto"/>
        <w:ind w:left="284" w:hanging="284"/>
        <w:jc w:val="both"/>
        <w:textAlignment w:val="baseline"/>
        <w:rPr>
          <w:rFonts w:asciiTheme="minorBidi" w:eastAsia="Times New Roman" w:hAnsiTheme="minorBidi" w:cs="Times New Roman"/>
          <w:b/>
          <w:bCs/>
          <w:color w:val="333333"/>
          <w:sz w:val="24"/>
          <w:szCs w:val="24"/>
          <w:bdr w:val="none" w:sz="0" w:space="0" w:color="auto" w:frame="1"/>
          <w:lang w:eastAsia="id-ID"/>
        </w:rPr>
      </w:pPr>
      <w:r w:rsidRPr="00A4061F">
        <w:rPr>
          <w:rFonts w:asciiTheme="minorBidi" w:eastAsia="Times New Roman" w:hAnsiTheme="minorBidi" w:cs="Times New Roman"/>
          <w:b/>
          <w:bCs/>
          <w:color w:val="333333"/>
          <w:sz w:val="24"/>
          <w:szCs w:val="24"/>
          <w:bdr w:val="none" w:sz="0" w:space="0" w:color="auto" w:frame="1"/>
          <w:lang w:eastAsia="id-ID"/>
        </w:rPr>
        <w:t>Pencegahan Krisis </w:t>
      </w:r>
    </w:p>
    <w:p w:rsidR="00560CCD" w:rsidRDefault="00560CCD" w:rsidP="00560CCD">
      <w:pPr>
        <w:pStyle w:val="ListParagraph"/>
        <w:shd w:val="clear" w:color="auto" w:fill="FFFFFF"/>
        <w:spacing w:after="0" w:line="240" w:lineRule="auto"/>
        <w:ind w:left="0"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Pencegahan krisis dilakukan dengan cara mencegah ketidakstabilan dalam sistem keuangan. Terdapat berbagai langkah kebijakan untuk mengatasi ketidakstabilan dalam sistem keuangan. Langkah-langkah tersebut diadopsi dari standar/regulasi yang dikeluarkan oleh lembaga-lembaga internasional, seperti International Monetary fund (IMF), Bank for International Settlement (BIS), maupun asosiasi profesional lainnya. </w:t>
      </w:r>
    </w:p>
    <w:p w:rsidR="00560CCD" w:rsidRPr="00A4061F" w:rsidRDefault="00560CCD" w:rsidP="00560CCD">
      <w:pPr>
        <w:pStyle w:val="ListParagraph"/>
        <w:shd w:val="clear" w:color="auto" w:fill="FFFFFF"/>
        <w:spacing w:after="0" w:line="240" w:lineRule="auto"/>
        <w:ind w:left="0" w:firstLine="567"/>
        <w:jc w:val="both"/>
        <w:textAlignment w:val="baseline"/>
        <w:rPr>
          <w:rFonts w:asciiTheme="minorBidi" w:eastAsia="Times New Roman" w:hAnsiTheme="minorBidi" w:cs="Times New Roman"/>
          <w:color w:val="333333"/>
          <w:sz w:val="24"/>
          <w:szCs w:val="24"/>
          <w:lang w:eastAsia="id-ID"/>
        </w:rPr>
      </w:pPr>
    </w:p>
    <w:p w:rsidR="00560CCD" w:rsidRPr="004D6F96" w:rsidRDefault="00560CCD" w:rsidP="00560CCD">
      <w:pPr>
        <w:shd w:val="clear" w:color="auto" w:fill="FFFFFF"/>
        <w:spacing w:after="0" w:line="240" w:lineRule="auto"/>
        <w:jc w:val="center"/>
        <w:textAlignment w:val="baseline"/>
        <w:rPr>
          <w:rFonts w:asciiTheme="minorBidi" w:eastAsia="Times New Roman" w:hAnsiTheme="minorBidi" w:cs="Times New Roman"/>
          <w:color w:val="333333"/>
          <w:sz w:val="24"/>
          <w:szCs w:val="24"/>
          <w:lang w:eastAsia="id-ID"/>
        </w:rPr>
      </w:pPr>
      <w:r w:rsidRPr="004D6F96">
        <w:rPr>
          <w:rFonts w:asciiTheme="minorBidi" w:hAnsiTheme="minorBidi" w:cs="Times New Roman"/>
          <w:noProof/>
          <w:sz w:val="24"/>
          <w:szCs w:val="24"/>
          <w:lang w:eastAsia="id-ID"/>
        </w:rPr>
        <w:drawing>
          <wp:inline distT="0" distB="0" distL="0" distR="0" wp14:anchorId="1B9AE6BC" wp14:editId="209280E2">
            <wp:extent cx="4701026" cy="350613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06438" cy="3510171"/>
                    </a:xfrm>
                    <a:prstGeom prst="rect">
                      <a:avLst/>
                    </a:prstGeom>
                  </pic:spPr>
                </pic:pic>
              </a:graphicData>
            </a:graphic>
          </wp:inline>
        </w:drawing>
      </w:r>
      <w:r w:rsidRPr="004D6F96">
        <w:rPr>
          <w:rFonts w:asciiTheme="minorBidi" w:eastAsia="Times New Roman" w:hAnsiTheme="minorBidi" w:cs="Times New Roman"/>
          <w:noProof/>
          <w:color w:val="333333"/>
          <w:sz w:val="24"/>
          <w:szCs w:val="24"/>
          <w:lang w:eastAsia="id-ID"/>
        </w:rPr>
        <mc:AlternateContent>
          <mc:Choice Requires="wps">
            <w:drawing>
              <wp:inline distT="0" distB="0" distL="0" distR="0" wp14:anchorId="2F6715A0" wp14:editId="20B56575">
                <wp:extent cx="302895" cy="302895"/>
                <wp:effectExtent l="0" t="0" r="0" b="0"/>
                <wp:docPr id="28" name="Rectangle 28" descr="https://www.bi.go.id/id/perbankan/ssk/peran-bi/kerangka/PublishingImages/gbr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alt="Description: https://www.bi.go.id/id/perbankan/ssk/peran-bi/kerangka/PublishingImages/gbr2.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" filled="f" stroked="f">
                <o:lock v:ext="edit" aspectratio="t"/>
                <w10:anchorlock/>
              </v:rect>
            </w:pict>
          </mc:Fallback>
        </mc:AlternateContent>
      </w:r>
      <w:r w:rsidRPr="004D6F96">
        <w:rPr>
          <w:rFonts w:asciiTheme="minorBidi" w:eastAsia="Times New Roman" w:hAnsiTheme="minorBidi" w:cs="Times New Roman"/>
          <w:color w:val="333333"/>
          <w:sz w:val="24"/>
          <w:szCs w:val="24"/>
          <w:lang w:eastAsia="id-ID"/>
        </w:rPr>
        <w:t> </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b/>
          <w:bCs/>
          <w:sz w:val="24"/>
          <w:szCs w:val="24"/>
          <w:bdr w:val="none" w:sz="0" w:space="0" w:color="auto" w:frame="1"/>
          <w:lang w:eastAsia="id-ID"/>
        </w:rPr>
      </w:pPr>
      <w:r w:rsidRPr="004D6F96">
        <w:rPr>
          <w:rFonts w:asciiTheme="minorBidi" w:eastAsia="Times New Roman" w:hAnsiTheme="minorBidi" w:cs="Times New Roman"/>
          <w:color w:val="333333"/>
          <w:sz w:val="24"/>
          <w:szCs w:val="24"/>
          <w:lang w:eastAsia="id-ID"/>
        </w:rPr>
        <w:br/>
      </w:r>
      <w:r w:rsidRPr="004D6F96">
        <w:rPr>
          <w:rFonts w:asciiTheme="minorBidi" w:eastAsia="Times New Roman" w:hAnsiTheme="minorBidi" w:cs="Times New Roman"/>
          <w:b/>
          <w:bCs/>
          <w:color w:val="333333"/>
          <w:sz w:val="24"/>
          <w:szCs w:val="24"/>
          <w:bdr w:val="none" w:sz="0" w:space="0" w:color="auto" w:frame="1"/>
          <w:lang w:eastAsia="id-ID"/>
        </w:rPr>
        <w:t>4. </w:t>
      </w:r>
      <w:hyperlink r:id="rId11" w:history="1">
        <w:r w:rsidRPr="00A4061F">
          <w:rPr>
            <w:rFonts w:asciiTheme="minorBidi" w:eastAsia="Times New Roman" w:hAnsiTheme="minorBidi" w:cs="Times New Roman"/>
            <w:b/>
            <w:bCs/>
            <w:sz w:val="24"/>
            <w:szCs w:val="24"/>
            <w:bdr w:val="none" w:sz="0" w:space="0" w:color="auto" w:frame="1"/>
            <w:lang w:eastAsia="id-ID"/>
          </w:rPr>
          <w:t>Manajemen krisis</w:t>
        </w:r>
      </w:hyperlink>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Meskipun pendekatan untuk mencegah timbulnya krisis cukup banyak, namun tidak ada jaminan bahwa krisis tidak akan terjadi lagi. Karena potensi terjadinya krisis selalu ada, maka perlu adanya pengelolaan krisis. Manajemen krisis ini berisi prosedur penyelesaian krisis dan kejelasan peran serta tanggung jawab dari masing-masing institusi yang terlibat didalamnya. Apabila suatu bank dinyatakan dalam kesulitan misalnya, maka diperlukan langkah-langkah di bawah ini:</w:t>
      </w:r>
    </w:p>
    <w:p w:rsidR="00560CCD" w:rsidRPr="004D6F96" w:rsidRDefault="00560CCD" w:rsidP="00560CCD">
      <w:pPr>
        <w:numPr>
          <w:ilvl w:val="0"/>
          <w:numId w:val="2"/>
        </w:numPr>
        <w:shd w:val="clear" w:color="auto" w:fill="FFFFFF"/>
        <w:spacing w:after="0" w:line="240" w:lineRule="auto"/>
        <w:ind w:left="300"/>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Institusi yang berwenang harus menetapkan apakah bank yang dinyatakan dalam kesulitan itu tergolong sistemik atau tidak.</w:t>
      </w:r>
    </w:p>
    <w:p w:rsidR="00560CCD" w:rsidRPr="004D6F96" w:rsidRDefault="00560CCD" w:rsidP="00560CCD">
      <w:pPr>
        <w:numPr>
          <w:ilvl w:val="0"/>
          <w:numId w:val="2"/>
        </w:numPr>
        <w:shd w:val="clear" w:color="auto" w:fill="FFFFFF"/>
        <w:spacing w:after="0" w:line="240" w:lineRule="auto"/>
        <w:ind w:left="300"/>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Proses penyelamatan harus ditetapkan secara hukum mengingat adanya penggunaan dana publik dalam proses penyelamatan tersebut.</w:t>
      </w:r>
    </w:p>
    <w:p w:rsidR="00560CCD" w:rsidRDefault="00560CCD" w:rsidP="00560CCD">
      <w:pPr>
        <w:numPr>
          <w:ilvl w:val="0"/>
          <w:numId w:val="2"/>
        </w:numPr>
        <w:shd w:val="clear" w:color="auto" w:fill="FFFFFF"/>
        <w:spacing w:after="0" w:line="240" w:lineRule="auto"/>
        <w:ind w:left="300"/>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lastRenderedPageBreak/>
        <w:t>Peran Bank Indonesia, otoritas pengawasan, dan pemerintah harus ditetapkan secara jelas</w:t>
      </w:r>
      <w:r>
        <w:rPr>
          <w:rFonts w:asciiTheme="minorBidi" w:eastAsia="Times New Roman" w:hAnsiTheme="minorBidi" w:cs="Times New Roman"/>
          <w:color w:val="333333"/>
          <w:sz w:val="24"/>
          <w:szCs w:val="24"/>
          <w:lang w:eastAsia="id-ID"/>
        </w:rPr>
        <w:t>.</w:t>
      </w:r>
    </w:p>
    <w:p w:rsidR="00560CCD" w:rsidRPr="004D6F96" w:rsidRDefault="00560CCD" w:rsidP="00560CCD">
      <w:pPr>
        <w:shd w:val="clear" w:color="auto" w:fill="FFFFFF"/>
        <w:spacing w:after="0" w:line="240" w:lineRule="auto"/>
        <w:ind w:left="300"/>
        <w:textAlignment w:val="baseline"/>
        <w:rPr>
          <w:rFonts w:asciiTheme="minorBidi" w:eastAsia="Times New Roman" w:hAnsiTheme="minorBidi" w:cs="Times New Roman"/>
          <w:color w:val="333333"/>
          <w:sz w:val="24"/>
          <w:szCs w:val="24"/>
          <w:lang w:eastAsia="id-ID"/>
        </w:rPr>
      </w:pPr>
    </w:p>
    <w:p w:rsidR="00560CCD" w:rsidRDefault="00560CCD" w:rsidP="00560CCD">
      <w:pPr>
        <w:shd w:val="clear" w:color="auto" w:fill="FFFFFF"/>
        <w:spacing w:after="0" w:line="240" w:lineRule="auto"/>
        <w:jc w:val="center"/>
        <w:textAlignment w:val="baseline"/>
        <w:rPr>
          <w:rFonts w:asciiTheme="minorBidi" w:eastAsia="Times New Roman" w:hAnsiTheme="minorBidi" w:cs="Times New Roman"/>
          <w:b/>
          <w:bCs/>
          <w:color w:val="333333"/>
          <w:sz w:val="24"/>
          <w:szCs w:val="24"/>
          <w:bdr w:val="none" w:sz="0" w:space="0" w:color="auto" w:frame="1"/>
          <w:lang w:eastAsia="id-ID"/>
        </w:rPr>
      </w:pPr>
      <w:r w:rsidRPr="00A4061F">
        <w:rPr>
          <w:rFonts w:asciiTheme="minorBidi" w:eastAsia="Times New Roman" w:hAnsiTheme="minorBidi" w:cs="Times New Roman"/>
          <w:b/>
          <w:bCs/>
          <w:color w:val="333333"/>
          <w:sz w:val="24"/>
          <w:szCs w:val="24"/>
          <w:bdr w:val="none" w:sz="0" w:space="0" w:color="auto" w:frame="1"/>
          <w:lang w:eastAsia="id-ID"/>
        </w:rPr>
        <w:t>SEKILAS PERBANKAN SYARIAH DI INDONESIA</w:t>
      </w:r>
    </w:p>
    <w:p w:rsidR="00560CCD" w:rsidRPr="00A4061F" w:rsidRDefault="00560CCD" w:rsidP="00560CCD">
      <w:pPr>
        <w:shd w:val="clear" w:color="auto" w:fill="FFFFFF"/>
        <w:spacing w:after="0" w:line="240" w:lineRule="auto"/>
        <w:jc w:val="center"/>
        <w:textAlignment w:val="baseline"/>
        <w:rPr>
          <w:rFonts w:asciiTheme="minorBidi" w:eastAsia="Times New Roman" w:hAnsiTheme="minorBidi" w:cs="Times New Roman"/>
          <w:color w:val="333333"/>
          <w:sz w:val="24"/>
          <w:szCs w:val="24"/>
          <w:lang w:eastAsia="id-ID"/>
        </w:rPr>
      </w:pP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Pengembangan sistem perbankan syariah di Indonesia dilakukan dalam kerangka dual-banking system atau sistem perbankan ganda dalam kerangka Arsitektur Perbankan Indonesia (API), untuk menghadirkan alternatif jasa perbankan yang semakin lengkap kepada masyarakat Indonesia. Secara bersama-sama, sistem perbankan syariah dan perbankan konvensional secara sinergis mendukung mobilisasi dana masyarakat secara lebih luas untuk meningkatkan kemampuan pembiayaan bagi sektor-sektor perekonomian nasional.</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Karakteristik sistem perbankan syariah yang  beroperasi berdasarkan prinsip bagi hasil memberikan alternatif sistem perbankan yang saling menguntungkan bagi masyarakat dan bank, serta menonjolkan aspek keadilan dalam bertransaksi, investasi yang beretika, mengedepankan nilai-nilai kebersamaan dan persaudaraan dalam berproduksi, dan menghindari kegiatan spekulatif dalam bertransaksi keuangan. Dengan menyediakan beragam produk serta layanan jasa perbankan yang beragam dengan skema keuangan yang lebih bervariatif, perbankan syariah menjadi alternatif sistem perbankan yang kredibel dan dapat dinimati oleh seluruh golongan masyarakat Indonesia tanpa terkecuali.</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Dalam konteks pengelolaan perekonomian makro, meluasnya penggunaan berbagai produk dan instrumen keuangan syariah akan dapat merekatkan hubungan antara sektor keuangan dengan sektor riil serta menciptakan harmonisasi di antara kedua sektor tersebut. Semakin meluasnya penggunaan produk dan instrumen syariah disamping akan mendukung kegiatan keuangan dan bisnis masyarakat juga akan mengurangi transaksi-transaksi yang bersifat spekulatif, sehingga mendukung stabilitas sistem keuangan secara keseluruhan, yang pada gilirannya akan memberikan kontribusi yang signifikan terhadap pencapaian kestabilan harga jangka menengah-panjang.</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Dengan telah diberlakukannya Undang-Undang No.21 Tahun 2008 tentang Perbankan Syariah yang terbit tanggal 16 Juli 2008, maka pengembangan industri perbankan syariah nasional semakin memiliki landasan hukum yang memadai dan akan mendorong pertumbuhannya secara lebih cepat lagi. Dengan progres perkembangannya yang impresif, yang mencapai rata-rata pertumbuhan aset lebih dari 65% pertahun dalam lima tahun terakhir, maka diharapkan peran industri perbankan syariah dalam mendukung perekonomian nasional akan semakin signifikan.</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b/>
          <w:bCs/>
          <w:color w:val="333333"/>
          <w:sz w:val="24"/>
          <w:szCs w:val="24"/>
          <w:bdr w:val="none" w:sz="0" w:space="0" w:color="auto" w:frame="1"/>
          <w:lang w:eastAsia="id-ID"/>
        </w:rPr>
      </w:pPr>
      <w:r w:rsidRPr="00A4061F">
        <w:rPr>
          <w:rFonts w:asciiTheme="minorBidi" w:eastAsia="Times New Roman" w:hAnsiTheme="minorBidi" w:cs="Times New Roman"/>
          <w:color w:val="333333"/>
          <w:sz w:val="24"/>
          <w:szCs w:val="24"/>
          <w:lang w:eastAsia="id-ID"/>
        </w:rPr>
        <w:br/>
      </w:r>
      <w:r w:rsidRPr="0076255F">
        <w:rPr>
          <w:rFonts w:asciiTheme="minorBidi" w:eastAsia="Times New Roman" w:hAnsiTheme="minorBidi" w:cs="Times New Roman"/>
          <w:b/>
          <w:bCs/>
          <w:color w:val="333333"/>
          <w:sz w:val="24"/>
          <w:szCs w:val="24"/>
          <w:bdr w:val="none" w:sz="0" w:space="0" w:color="auto" w:frame="1"/>
          <w:lang w:eastAsia="id-ID"/>
        </w:rPr>
        <w:t>Kebijakan Pengembangan Perbankan Syariah di Indonesia</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 xml:space="preserve">Untuk memberikan pedoman bagi stakeholders perbankan syariah dan meletakkan posisi serta cara pandang Bank Indonesia dalam mengembangkan perbankan syariah di Indonesia, selanjutnya Bank Indonesia pada tahun 2002 telah menerbitkan “Cetak Biru Pengembangan Perbankan Syariah di Indonesia”. </w:t>
      </w:r>
    </w:p>
    <w:p w:rsidR="00560CCD" w:rsidRPr="00A4061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A4061F">
        <w:rPr>
          <w:rFonts w:asciiTheme="minorBidi" w:eastAsia="Times New Roman" w:hAnsiTheme="minorBidi" w:cs="Times New Roman"/>
          <w:color w:val="333333"/>
          <w:sz w:val="24"/>
          <w:szCs w:val="24"/>
          <w:lang w:eastAsia="id-ID"/>
        </w:rPr>
        <w:t>Dalam penyusunannya, berbagai aspek telah dipertimbangkan secara komprehensif, antara lain kondisi aktual industri perbankan syariah nasional beserta perangkat-perangkat terkait, trend perkembangan industri perbankan syariah di dunia internasional dan perkembangan sistem keuangan syariah nasional yang mulai mewujud, serta tak terlepas dari kerangka sistem keuangan yang bersifat lebih makro seperti Arsitektur Perbankan Indonesia (API) dan Arsitektur Sistem Keuangan Indonesia (ASKI) maupun international best practices yang dirumuskan lembaga-</w:t>
      </w:r>
      <w:r w:rsidRPr="00A4061F">
        <w:rPr>
          <w:rFonts w:asciiTheme="minorBidi" w:eastAsia="Times New Roman" w:hAnsiTheme="minorBidi" w:cs="Times New Roman"/>
          <w:color w:val="333333"/>
          <w:sz w:val="24"/>
          <w:szCs w:val="24"/>
          <w:lang w:eastAsia="id-ID"/>
        </w:rPr>
        <w:lastRenderedPageBreak/>
        <w:t>lembaga keuangan syariah internasional, seperti IFSB (Islamic Financial Services Board), AAOIFI dan IIFM.</w:t>
      </w:r>
    </w:p>
    <w:p w:rsidR="00560CCD" w:rsidRPr="0076255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76255F">
        <w:rPr>
          <w:rFonts w:asciiTheme="minorBidi" w:eastAsia="Times New Roman" w:hAnsiTheme="minorBidi" w:cs="Times New Roman"/>
          <w:color w:val="333333"/>
          <w:sz w:val="24"/>
          <w:szCs w:val="24"/>
          <w:lang w:eastAsia="id-ID"/>
        </w:rPr>
        <w:t>Pengembangan perbankan syariah diarahkan untuk memberikan kemaslahatan terbesar bagi masyarakat dan berkontribusi secara optimal bagi perekonomian nasional. Oleh karena itu, maka arah pengembangan perbankan syariah nasional selalu mengacu kepada rencana-rencana strategis lainnya, seperti Arsitektur Perbankan Indonesia (API), Arsitektur Sistem Keuangan Indonesia (ASKI), serta Rencana Pembangunan Jangka Menengah Nasional (RPJMN) dan Rencana Pembangunan Jangka Panjang Nasional (RPJPN). Dengan demikian upaya pengembangan perbankan syariah merupakan bagian dan kegiatan yang mendukung pencapaian rencana strategis dalam skala yang lebih besar pada tingkat nasional.</w:t>
      </w:r>
    </w:p>
    <w:p w:rsidR="00560CCD" w:rsidRPr="0076255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76255F">
        <w:rPr>
          <w:rFonts w:asciiTheme="minorBidi" w:eastAsia="Times New Roman" w:hAnsiTheme="minorBidi" w:cs="Times New Roman"/>
          <w:color w:val="333333"/>
          <w:sz w:val="24"/>
          <w:szCs w:val="24"/>
          <w:lang w:eastAsia="id-ID"/>
        </w:rPr>
        <w:t>“Cetak Biru Pengembangan Perbankan Syariah di Indonesia” memuat visi, misi dan sasaran pengembangan perbankan syariah serta sekumpulan inisiatif strategis dengan prioritas yang jelas untuk menjawab tantangan utama dan mencapai sasaran dalam kurun waktu 10 tahun ke depan, yaitu  pencapaian pangsa pasar perbankan syariah yang signifikan melalui pendalaman peran perbankan syariah dalam aktivitas keuangan nasional, regional dan internasional, dalam kondisi mulai terbentuknya integrasi dgn sektor keuangan syariah lainnya.</w:t>
      </w:r>
    </w:p>
    <w:p w:rsidR="00560CCD" w:rsidRPr="0076255F"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76255F">
        <w:rPr>
          <w:rFonts w:asciiTheme="minorBidi" w:eastAsia="Times New Roman" w:hAnsiTheme="minorBidi" w:cs="Times New Roman"/>
          <w:color w:val="333333"/>
          <w:sz w:val="24"/>
          <w:szCs w:val="24"/>
          <w:lang w:eastAsia="id-ID"/>
        </w:rPr>
        <w:t>Dalam jangka pendek, perbankan syariah nasional lebih diarahkan pada pelayanan pasar domestik yang potensinya masih sangat besar. Dengan kata lain, perbankan Syariah nasional harus sanggup untuk menjadi pemain domestik akan tetapi memiliki kualitas layanan dan kinerja yang bertaraf internasional.</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76255F">
        <w:rPr>
          <w:rFonts w:asciiTheme="minorBidi" w:eastAsia="Times New Roman" w:hAnsiTheme="minorBidi" w:cs="Times New Roman"/>
          <w:color w:val="333333"/>
          <w:sz w:val="24"/>
          <w:szCs w:val="24"/>
          <w:lang w:eastAsia="id-ID"/>
        </w:rPr>
        <w:t>Pada akhirnya, sistem perbankan syariah yang ingin diwujudkan oleh Bank Indonesia adalah perbankan syariah yang modern, yang bersifat universal, terbuka bagi seluruh masyarakat Indonesia tanpa terkecuali. Sebuah sistem perbankan yang menghadirkan bentuk-bentuk aplikatif dari konsep ekonomi syariah yang dirumuskan secara bijaksana, dalam konteks kekinian permasalahan yang sedang dihadapi oleh bangsa Indonesia</w:t>
      </w:r>
      <w:r>
        <w:rPr>
          <w:rFonts w:asciiTheme="minorBidi" w:eastAsia="Times New Roman" w:hAnsiTheme="minorBidi" w:cs="Times New Roman"/>
          <w:color w:val="333333"/>
          <w:sz w:val="24"/>
          <w:szCs w:val="24"/>
          <w:lang w:eastAsia="id-ID"/>
        </w:rPr>
        <w:t>.</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p>
    <w:p w:rsidR="00560CCD" w:rsidRDefault="00560CCD" w:rsidP="00560CCD">
      <w:pPr>
        <w:shd w:val="clear" w:color="auto" w:fill="FFFFFF"/>
        <w:spacing w:after="0" w:line="240" w:lineRule="auto"/>
        <w:jc w:val="both"/>
        <w:textAlignment w:val="baseline"/>
        <w:rPr>
          <w:rFonts w:asciiTheme="minorBidi" w:eastAsia="Times New Roman" w:hAnsiTheme="minorBidi" w:cs="Times New Roman"/>
          <w:b/>
          <w:bCs/>
          <w:color w:val="333333"/>
          <w:sz w:val="24"/>
          <w:szCs w:val="24"/>
          <w:bdr w:val="none" w:sz="0" w:space="0" w:color="auto" w:frame="1"/>
          <w:lang w:eastAsia="id-ID"/>
        </w:rPr>
      </w:pPr>
      <w:r w:rsidRPr="0076255F">
        <w:rPr>
          <w:rFonts w:asciiTheme="minorBidi" w:eastAsia="Times New Roman" w:hAnsiTheme="minorBidi" w:cs="Times New Roman"/>
          <w:b/>
          <w:bCs/>
          <w:color w:val="333333"/>
          <w:sz w:val="24"/>
          <w:szCs w:val="24"/>
          <w:bdr w:val="none" w:sz="0" w:space="0" w:color="auto" w:frame="1"/>
          <w:lang w:eastAsia="id-ID"/>
        </w:rPr>
        <w:t>Grand Strategy Pengembangan Pasar Perbankan Syariah</w:t>
      </w:r>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Sebagai langkah konkrit upaya pengembangan perbankan syariah di Indonesia, maka Bank Indonesia telah merumuskan sebuah Grand Strategi Pengembangan Pasar Perbankan Syariah, sebagai strategi komprehensif pengembangan pasar yg meliputi aspek-aspek strategis, yaitu: Penetapan visi 2010 sebagai industri perbankan syariah terkemuka di ASEAN, pembentukan citra baru perbankan syariah nasional yang bersifat inklusif dan universal, pemetaan pasar secara lebih akurat, pengembangan produk yang lebih beragam, peningkatan layanan, serta strategi komunikasi baru yang memposisikan perbankan syariah lebih dari sekedar bank.</w:t>
      </w:r>
    </w:p>
    <w:p w:rsidR="00560CCD" w:rsidRDefault="00560CCD" w:rsidP="00560CCD">
      <w:pPr>
        <w:pStyle w:val="Heading1"/>
        <w:shd w:val="clear" w:color="auto" w:fill="FFFFFF"/>
        <w:spacing w:before="0" w:beforeAutospacing="0" w:after="0" w:afterAutospacing="0"/>
        <w:textAlignment w:val="baseline"/>
        <w:rPr>
          <w:rFonts w:asciiTheme="minorBidi" w:hAnsiTheme="minorBidi"/>
          <w:color w:val="00539F"/>
          <w:sz w:val="24"/>
          <w:szCs w:val="24"/>
        </w:rPr>
      </w:pPr>
    </w:p>
    <w:p w:rsidR="00560CCD" w:rsidRPr="0076255F" w:rsidRDefault="00560CCD" w:rsidP="00560CCD">
      <w:pPr>
        <w:pStyle w:val="Heading1"/>
        <w:shd w:val="clear" w:color="auto" w:fill="FFFFFF"/>
        <w:spacing w:before="0" w:beforeAutospacing="0" w:after="0" w:afterAutospacing="0"/>
        <w:jc w:val="center"/>
        <w:textAlignment w:val="baseline"/>
        <w:rPr>
          <w:rFonts w:asciiTheme="minorBidi" w:hAnsiTheme="minorBidi"/>
          <w:caps/>
          <w:sz w:val="24"/>
          <w:szCs w:val="24"/>
        </w:rPr>
      </w:pPr>
      <w:r w:rsidRPr="0076255F">
        <w:rPr>
          <w:rFonts w:asciiTheme="minorBidi" w:hAnsiTheme="minorBidi"/>
          <w:caps/>
          <w:sz w:val="24"/>
          <w:szCs w:val="24"/>
        </w:rPr>
        <w:t>Keuangan Inklusif</w:t>
      </w:r>
    </w:p>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5000" w:type="pct"/>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p w:rsidR="00560CCD" w:rsidRDefault="00560CCD" w:rsidP="000C4F42"/>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p w:rsidR="00560CCD" w:rsidRPr="004D6F96" w:rsidRDefault="00560CCD" w:rsidP="000C4F42">
                        <w:pPr>
                          <w:pStyle w:val="NormalWeb"/>
                          <w:spacing w:before="0" w:beforeAutospacing="0" w:after="0" w:afterAutospacing="0"/>
                          <w:textAlignment w:val="baseline"/>
                          <w:rPr>
                            <w:rFonts w:asciiTheme="minorBidi" w:hAnsiTheme="minorBidi"/>
                          </w:rPr>
                        </w:pPr>
                        <w:r w:rsidRPr="004D6F96">
                          <w:rPr>
                            <w:rStyle w:val="Strong"/>
                            <w:rFonts w:asciiTheme="minorBidi" w:hAnsiTheme="minorBidi"/>
                            <w:bdr w:val="none" w:sz="0" w:space="0" w:color="auto" w:frame="1"/>
                          </w:rPr>
                          <w:t>PERAN BANK INDONESIA</w:t>
                        </w: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560CCD">
      <w:pPr>
        <w:shd w:val="clear" w:color="auto" w:fill="FFFFFF"/>
        <w:spacing w:after="0" w:line="240" w:lineRule="auto"/>
        <w:textAlignment w:val="baseline"/>
        <w:rPr>
          <w:rFonts w:asciiTheme="minorBidi" w:eastAsia="Times New Roman" w:hAnsiTheme="minorBidi" w:cs="Times New Roman"/>
          <w:color w:val="333333"/>
          <w:sz w:val="24"/>
          <w:szCs w:val="24"/>
          <w:lang w:eastAsia="id-ID"/>
        </w:rPr>
      </w:pPr>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Keuangan inklusif sangat relevan untuk mendukung efektivitas fungsi dan tugas Bank Indonesia baik dari sisi moneter, sistem pembayaran dan terutama makroprudensial.</w:t>
      </w:r>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 xml:space="preserve">Keuangan Inklusif membantu menurunkan tekanan dari sisi likuiditas (liquidity risk) dan risiko kredit (credit risk) di sektor perbankan. Dari sisi likuiditas, perbankan memperoleh sumber dana retail yang relatif lebih stabil meskipun dalam kondisi </w:t>
      </w:r>
      <w:r w:rsidRPr="004D6F96">
        <w:rPr>
          <w:rFonts w:asciiTheme="minorBidi" w:eastAsia="Times New Roman" w:hAnsiTheme="minorBidi" w:cs="Times New Roman"/>
          <w:color w:val="333333"/>
          <w:sz w:val="24"/>
          <w:szCs w:val="24"/>
          <w:lang w:eastAsia="id-ID"/>
        </w:rPr>
        <w:lastRenderedPageBreak/>
        <w:t>shock. Dari sisi kredit, terbukanya pasar retail baru, khususnya kredit mikro dan kecil sehingga membantu diversifikasi portfolio dan risiko kredit. Selanjutnya program-program keuangan inklusif juga membantu meningkatkan kapabilitas masyarakat dengan munculnya responsible finance karena adanya program edukasi keuangan dan perlindungan konsumen.</w:t>
      </w:r>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 Dengan keuangan inklusif, policy rate dapat menyentuh seluruh lapisan masyarakat dimanapun berada mengingat transmisi policy rate utamanya dilakukan melalui bank, sehingga membantu efektivitas kebijakan moneter dan tidak ada lagi masyarakat yang terkena second round effect dari kebijakan dimaksud. </w:t>
      </w:r>
    </w:p>
    <w:p w:rsidR="00560CCD"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r w:rsidRPr="004D6F96">
        <w:rPr>
          <w:rFonts w:asciiTheme="minorBidi" w:eastAsia="Times New Roman" w:hAnsiTheme="minorBidi" w:cs="Times New Roman"/>
          <w:color w:val="333333"/>
          <w:sz w:val="24"/>
          <w:szCs w:val="24"/>
          <w:lang w:eastAsia="id-ID"/>
        </w:rPr>
        <w:t> Semakin lancarnya sistem pembayaran ke seluruh pelosok daerah dan digunakan oleh seluruh penduduk dimanapun berada. Disamping itu juga membantu pelaksanaan program less cash society yang mempunyai nilai tambah bagi masyarakat dan perekonomian.</w:t>
      </w:r>
    </w:p>
    <w:p w:rsidR="00560CCD" w:rsidRPr="004D6F96" w:rsidRDefault="00560CCD" w:rsidP="00560CCD">
      <w:pPr>
        <w:shd w:val="clear" w:color="auto" w:fill="FFFFFF"/>
        <w:spacing w:after="0" w:line="240" w:lineRule="auto"/>
        <w:ind w:firstLine="567"/>
        <w:jc w:val="both"/>
        <w:textAlignment w:val="baseline"/>
        <w:rPr>
          <w:rFonts w:asciiTheme="minorBidi" w:eastAsia="Times New Roman" w:hAnsiTheme="minorBidi" w:cs="Times New Roman"/>
          <w:color w:val="333333"/>
          <w:sz w:val="24"/>
          <w:szCs w:val="24"/>
          <w:lang w:eastAsia="id-ID"/>
        </w:rPr>
      </w:pPr>
    </w:p>
    <w:p w:rsidR="00560CCD" w:rsidRDefault="00560CCD" w:rsidP="00560CCD">
      <w:pPr>
        <w:shd w:val="clear" w:color="auto" w:fill="FFFFFF"/>
        <w:spacing w:after="0" w:line="240" w:lineRule="auto"/>
        <w:jc w:val="center"/>
        <w:textAlignment w:val="baseline"/>
        <w:rPr>
          <w:rFonts w:asciiTheme="minorBidi" w:eastAsia="Times New Roman" w:hAnsiTheme="minorBidi" w:cs="Times New Roman"/>
          <w:color w:val="333333"/>
          <w:sz w:val="24"/>
          <w:szCs w:val="24"/>
          <w:lang w:eastAsia="id-ID"/>
        </w:rPr>
      </w:pPr>
      <w:r w:rsidRPr="004D6F96">
        <w:rPr>
          <w:rFonts w:asciiTheme="minorBidi" w:hAnsiTheme="minorBidi" w:cs="Times New Roman"/>
          <w:noProof/>
          <w:sz w:val="24"/>
          <w:szCs w:val="24"/>
          <w:lang w:eastAsia="id-ID"/>
        </w:rPr>
        <w:drawing>
          <wp:inline distT="0" distB="0" distL="0" distR="0" wp14:anchorId="60F1213C" wp14:editId="1D94E041">
            <wp:extent cx="4818832" cy="4196142"/>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0766" cy="4206534"/>
                    </a:xfrm>
                    <a:prstGeom prst="rect">
                      <a:avLst/>
                    </a:prstGeom>
                  </pic:spPr>
                </pic:pic>
              </a:graphicData>
            </a:graphic>
          </wp:inline>
        </w:drawing>
      </w:r>
    </w:p>
    <w:p w:rsidR="00560CCD" w:rsidRPr="004D6F96" w:rsidRDefault="00560CCD" w:rsidP="00560CCD">
      <w:pPr>
        <w:shd w:val="clear" w:color="auto" w:fill="FFFFFF"/>
        <w:spacing w:after="0" w:line="240" w:lineRule="auto"/>
        <w:jc w:val="center"/>
        <w:textAlignment w:val="baseline"/>
        <w:rPr>
          <w:rFonts w:asciiTheme="minorBidi" w:eastAsia="Times New Roman" w:hAnsiTheme="minorBidi" w:cs="Times New Roman"/>
          <w:color w:val="333333"/>
          <w:sz w:val="24"/>
          <w:szCs w:val="24"/>
          <w:lang w:eastAsia="id-ID"/>
        </w:rPr>
      </w:pPr>
    </w:p>
    <w:p w:rsidR="00560CCD" w:rsidRPr="00036E24" w:rsidRDefault="00560CCD" w:rsidP="00036E24">
      <w:pPr>
        <w:shd w:val="clear" w:color="auto" w:fill="FFFFFF"/>
        <w:spacing w:after="0" w:line="240" w:lineRule="auto"/>
        <w:ind w:firstLine="567"/>
        <w:jc w:val="both"/>
        <w:textAlignment w:val="baseline"/>
        <w:rPr>
          <w:rFonts w:asciiTheme="minorBidi" w:hAnsiTheme="minorBidi" w:cs="Times New Roman"/>
          <w:sz w:val="24"/>
          <w:szCs w:val="24"/>
          <w:shd w:val="clear" w:color="auto" w:fill="FFFFFF"/>
        </w:rPr>
      </w:pPr>
      <w:r w:rsidRPr="00036E24">
        <w:rPr>
          <w:rFonts w:asciiTheme="minorBidi" w:hAnsiTheme="minorBidi" w:cs="Times New Roman"/>
          <w:sz w:val="24"/>
          <w:szCs w:val="24"/>
          <w:shd w:val="clear" w:color="auto" w:fill="FFFFFF"/>
        </w:rPr>
        <w:t>Implementasi dari SNKI di Bank Indonesia mengarah kepada fungsi-fungsi dimaksud dengan penekanan implementasi dilakukan melalui aspek sistem pembayaran, yaitu mendidik masyarakat </w:t>
      </w:r>
      <w:r w:rsidRPr="00036E24">
        <w:rPr>
          <w:rStyle w:val="Emphasis"/>
          <w:rFonts w:asciiTheme="minorBidi" w:hAnsiTheme="minorBidi" w:cs="Times New Roman"/>
          <w:sz w:val="24"/>
          <w:szCs w:val="24"/>
          <w:bdr w:val="none" w:sz="0" w:space="0" w:color="auto" w:frame="1"/>
          <w:shd w:val="clear" w:color="auto" w:fill="FFFFFF"/>
        </w:rPr>
        <w:t>in the bottom of the pyramid </w:t>
      </w:r>
      <w:r w:rsidRPr="00036E24">
        <w:rPr>
          <w:rFonts w:asciiTheme="minorBidi" w:hAnsiTheme="minorBidi" w:cs="Times New Roman"/>
          <w:sz w:val="24"/>
          <w:szCs w:val="24"/>
          <w:shd w:val="clear" w:color="auto" w:fill="FFFFFF"/>
        </w:rPr>
        <w:t>untuk belajar “</w:t>
      </w:r>
      <w:r w:rsidRPr="00036E24">
        <w:rPr>
          <w:rStyle w:val="Emphasis"/>
          <w:rFonts w:asciiTheme="minorBidi" w:hAnsiTheme="minorBidi" w:cs="Times New Roman"/>
          <w:sz w:val="24"/>
          <w:szCs w:val="24"/>
          <w:bdr w:val="none" w:sz="0" w:space="0" w:color="auto" w:frame="1"/>
          <w:shd w:val="clear" w:color="auto" w:fill="FFFFFF"/>
        </w:rPr>
        <w:t>keeping</w:t>
      </w:r>
      <w:r w:rsidRPr="00036E24">
        <w:rPr>
          <w:rFonts w:asciiTheme="minorBidi" w:hAnsiTheme="minorBidi" w:cs="Times New Roman"/>
          <w:sz w:val="24"/>
          <w:szCs w:val="24"/>
          <w:shd w:val="clear" w:color="auto" w:fill="FFFFFF"/>
        </w:rPr>
        <w:t>” uangnya dari </w:t>
      </w:r>
      <w:r w:rsidRPr="00036E24">
        <w:rPr>
          <w:rStyle w:val="Emphasis"/>
          <w:rFonts w:asciiTheme="minorBidi" w:hAnsiTheme="minorBidi" w:cs="Times New Roman"/>
          <w:sz w:val="24"/>
          <w:szCs w:val="24"/>
          <w:bdr w:val="none" w:sz="0" w:space="0" w:color="auto" w:frame="1"/>
          <w:shd w:val="clear" w:color="auto" w:fill="FFFFFF"/>
        </w:rPr>
        <w:t>cash-based</w:t>
      </w:r>
      <w:r w:rsidRPr="00036E24">
        <w:rPr>
          <w:rFonts w:asciiTheme="minorBidi" w:hAnsiTheme="minorBidi" w:cs="Times New Roman"/>
          <w:sz w:val="24"/>
          <w:szCs w:val="24"/>
          <w:shd w:val="clear" w:color="auto" w:fill="FFFFFF"/>
        </w:rPr>
        <w:t>, yaitu menyimpan uang di dalam rumah menjadi </w:t>
      </w:r>
      <w:r w:rsidRPr="00036E24">
        <w:rPr>
          <w:rStyle w:val="Emphasis"/>
          <w:rFonts w:asciiTheme="minorBidi" w:hAnsiTheme="minorBidi" w:cs="Times New Roman"/>
          <w:sz w:val="24"/>
          <w:szCs w:val="24"/>
          <w:bdr w:val="none" w:sz="0" w:space="0" w:color="auto" w:frame="1"/>
          <w:shd w:val="clear" w:color="auto" w:fill="FFFFFF"/>
        </w:rPr>
        <w:t>account-based</w:t>
      </w:r>
      <w:r w:rsidRPr="00036E24">
        <w:rPr>
          <w:rFonts w:asciiTheme="minorBidi" w:hAnsiTheme="minorBidi" w:cs="Times New Roman"/>
          <w:sz w:val="24"/>
          <w:szCs w:val="24"/>
          <w:shd w:val="clear" w:color="auto" w:fill="FFFFFF"/>
        </w:rPr>
        <w:t>, yaitu menyimpan uang dalam bentuk rekening uang elektronik. Hal ini dapat membantu mengurangi tendensi konsumtif sekaligus titik awal </w:t>
      </w:r>
      <w:r w:rsidRPr="00036E24">
        <w:rPr>
          <w:rStyle w:val="Emphasis"/>
          <w:rFonts w:asciiTheme="minorBidi" w:hAnsiTheme="minorBidi" w:cs="Times New Roman"/>
          <w:sz w:val="24"/>
          <w:szCs w:val="24"/>
          <w:bdr w:val="none" w:sz="0" w:space="0" w:color="auto" w:frame="1"/>
          <w:shd w:val="clear" w:color="auto" w:fill="FFFFFF"/>
        </w:rPr>
        <w:t>financial diary</w:t>
      </w:r>
      <w:r w:rsidRPr="00036E24">
        <w:rPr>
          <w:rFonts w:asciiTheme="minorBidi" w:hAnsiTheme="minorBidi" w:cs="Times New Roman"/>
          <w:sz w:val="24"/>
          <w:szCs w:val="24"/>
          <w:shd w:val="clear" w:color="auto" w:fill="FFFFFF"/>
        </w:rPr>
        <w:t>, mengelola keuangan sederhana yang diperkuat dengan program edukasi keuangan. Dengan SNKI dimaksud, diharapkan dapat meningkatkan kapabilitas dan kualitas hidup dari kelompok </w:t>
      </w:r>
      <w:r w:rsidRPr="00036E24">
        <w:rPr>
          <w:rStyle w:val="Emphasis"/>
          <w:rFonts w:asciiTheme="minorBidi" w:hAnsiTheme="minorBidi" w:cs="Times New Roman"/>
          <w:sz w:val="24"/>
          <w:szCs w:val="24"/>
          <w:bdr w:val="none" w:sz="0" w:space="0" w:color="auto" w:frame="1"/>
          <w:shd w:val="clear" w:color="auto" w:fill="FFFFFF"/>
        </w:rPr>
        <w:t>the bottom of the pyramid</w:t>
      </w:r>
      <w:r w:rsidRPr="00036E24">
        <w:rPr>
          <w:rFonts w:asciiTheme="minorBidi" w:hAnsiTheme="minorBidi" w:cs="Times New Roman"/>
          <w:sz w:val="24"/>
          <w:szCs w:val="24"/>
          <w:shd w:val="clear" w:color="auto" w:fill="FFFFFF"/>
        </w:rPr>
        <w:t>.  Hal ini dapat membantu pengurangan kemiskinan sekaligus memperoleh </w:t>
      </w:r>
      <w:r w:rsidRPr="00036E24">
        <w:rPr>
          <w:rStyle w:val="Emphasis"/>
          <w:rFonts w:asciiTheme="minorBidi" w:hAnsiTheme="minorBidi" w:cs="Times New Roman"/>
          <w:sz w:val="24"/>
          <w:szCs w:val="24"/>
          <w:bdr w:val="none" w:sz="0" w:space="0" w:color="auto" w:frame="1"/>
          <w:shd w:val="clear" w:color="auto" w:fill="FFFFFF"/>
        </w:rPr>
        <w:t>dividend demografi </w:t>
      </w:r>
      <w:r w:rsidRPr="00036E24">
        <w:rPr>
          <w:rFonts w:asciiTheme="minorBidi" w:hAnsiTheme="minorBidi" w:cs="Times New Roman"/>
          <w:sz w:val="24"/>
          <w:szCs w:val="24"/>
          <w:shd w:val="clear" w:color="auto" w:fill="FFFFFF"/>
        </w:rPr>
        <w:t>karena tingginya usia produktif Indonesia saat ini dan ke depan.</w:t>
      </w:r>
      <w:bookmarkStart w:id="0" w:name="_GoBack"/>
      <w:bookmarkEnd w:id="0"/>
    </w:p>
    <w:p w:rsidR="00560CCD" w:rsidRPr="0076255F" w:rsidRDefault="00560CCD" w:rsidP="00560CCD">
      <w:pPr>
        <w:pStyle w:val="Heading1"/>
        <w:shd w:val="clear" w:color="auto" w:fill="FFFFFF"/>
        <w:spacing w:before="0" w:beforeAutospacing="0" w:after="0" w:afterAutospacing="0"/>
        <w:jc w:val="center"/>
        <w:textAlignment w:val="baseline"/>
        <w:rPr>
          <w:rFonts w:asciiTheme="minorBidi" w:hAnsiTheme="minorBidi"/>
          <w:caps/>
          <w:sz w:val="24"/>
          <w:szCs w:val="24"/>
        </w:rPr>
      </w:pPr>
      <w:r w:rsidRPr="0076255F">
        <w:rPr>
          <w:rFonts w:asciiTheme="minorBidi" w:hAnsiTheme="minorBidi"/>
          <w:caps/>
          <w:sz w:val="24"/>
          <w:szCs w:val="24"/>
        </w:rPr>
        <w:lastRenderedPageBreak/>
        <w:t>Countercyclical Buffer</w:t>
      </w:r>
    </w:p>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5000" w:type="pct"/>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p w:rsidR="00560CCD" w:rsidRDefault="00560CCD" w:rsidP="000C4F42"/>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p w:rsidR="00560CCD" w:rsidRPr="004D6F96" w:rsidRDefault="00560CCD" w:rsidP="000C4F42">
                        <w:pPr>
                          <w:pStyle w:val="NormalWeb"/>
                          <w:spacing w:before="0" w:beforeAutospacing="0" w:after="0" w:afterAutospacing="0"/>
                          <w:textAlignment w:val="baseline"/>
                          <w:rPr>
                            <w:rFonts w:asciiTheme="minorBidi" w:hAnsiTheme="minorBidi"/>
                          </w:rPr>
                        </w:pPr>
                        <w:r w:rsidRPr="004D6F96">
                          <w:rPr>
                            <w:rStyle w:val="Strong"/>
                            <w:rFonts w:asciiTheme="minorBidi" w:hAnsiTheme="minorBidi"/>
                            <w:bdr w:val="none" w:sz="0" w:space="0" w:color="auto" w:frame="1"/>
                          </w:rPr>
                          <w:t>Definisi</w:t>
                        </w:r>
                      </w:p>
                      <w:p w:rsidR="00560CCD" w:rsidRPr="004D6F96" w:rsidRDefault="00560CCD" w:rsidP="000C4F42">
                        <w:pPr>
                          <w:pStyle w:val="NormalWeb"/>
                          <w:spacing w:before="0" w:beforeAutospacing="0" w:after="0" w:afterAutospacing="0"/>
                          <w:ind w:firstLine="567"/>
                          <w:jc w:val="both"/>
                          <w:textAlignment w:val="baseline"/>
                          <w:rPr>
                            <w:rFonts w:asciiTheme="minorBidi" w:hAnsiTheme="minorBidi"/>
                          </w:rPr>
                        </w:pPr>
                        <w:r w:rsidRPr="004D6F96">
                          <w:rPr>
                            <w:rStyle w:val="Emphasis"/>
                            <w:rFonts w:asciiTheme="minorBidi" w:hAnsiTheme="minorBidi"/>
                            <w:bdr w:val="none" w:sz="0" w:space="0" w:color="auto" w:frame="1"/>
                          </w:rPr>
                          <w:t>Countercyclical Buffer</w:t>
                        </w:r>
                        <w:r w:rsidRPr="004D6F96">
                          <w:rPr>
                            <w:rFonts w:asciiTheme="minorBidi" w:hAnsiTheme="minorBidi"/>
                          </w:rPr>
                          <w:t> adalah tambahan modal yang berfungsi sebagai penyangga (</w:t>
                        </w:r>
                        <w:r w:rsidRPr="004D6F96">
                          <w:rPr>
                            <w:rStyle w:val="Emphasis"/>
                            <w:rFonts w:asciiTheme="minorBidi" w:hAnsiTheme="minorBidi"/>
                            <w:bdr w:val="none" w:sz="0" w:space="0" w:color="auto" w:frame="1"/>
                          </w:rPr>
                          <w:t>buffer</w:t>
                        </w:r>
                        <w:r w:rsidRPr="004D6F96">
                          <w:rPr>
                            <w:rFonts w:asciiTheme="minorBidi" w:hAnsiTheme="minorBidi"/>
                          </w:rPr>
                          <w:t>) untuk mengantisipasi kerugian apabila terjadi pertumbuhan kredit dan/atau pembiayaan perbankan yang berlebihan sehingga berpotensi mengganggu stabilitas sistem keuangan.</w:t>
                        </w:r>
                      </w:p>
                      <w:p w:rsidR="00560CCD" w:rsidRDefault="00560CCD" w:rsidP="000C4F42">
                        <w:pPr>
                          <w:pStyle w:val="NormalWeb"/>
                          <w:spacing w:before="0" w:beforeAutospacing="0" w:after="0" w:afterAutospacing="0"/>
                          <w:ind w:firstLine="567"/>
                          <w:jc w:val="both"/>
                          <w:textAlignment w:val="baseline"/>
                          <w:rPr>
                            <w:rStyle w:val="Strong"/>
                            <w:rFonts w:asciiTheme="minorBidi" w:hAnsiTheme="minorBidi"/>
                            <w:bdr w:val="none" w:sz="0" w:space="0" w:color="auto" w:frame="1"/>
                          </w:rPr>
                        </w:pPr>
                      </w:p>
                      <w:p w:rsidR="00560CCD" w:rsidRPr="004D6F96" w:rsidRDefault="00560CCD" w:rsidP="000C4F42">
                        <w:pPr>
                          <w:pStyle w:val="NormalWeb"/>
                          <w:spacing w:before="0" w:beforeAutospacing="0" w:after="0" w:afterAutospacing="0"/>
                          <w:jc w:val="both"/>
                          <w:textAlignment w:val="baseline"/>
                          <w:rPr>
                            <w:rFonts w:asciiTheme="minorBidi" w:hAnsiTheme="minorBidi"/>
                          </w:rPr>
                        </w:pPr>
                        <w:r w:rsidRPr="004D6F96">
                          <w:rPr>
                            <w:rStyle w:val="Strong"/>
                            <w:rFonts w:asciiTheme="minorBidi" w:hAnsiTheme="minorBidi"/>
                            <w:bdr w:val="none" w:sz="0" w:space="0" w:color="auto" w:frame="1"/>
                          </w:rPr>
                          <w:t>Tujuan dan Latar Belakang</w:t>
                        </w:r>
                      </w:p>
                      <w:p w:rsidR="00560CCD" w:rsidRPr="004D6F96" w:rsidRDefault="00560CCD" w:rsidP="000C4F42">
                        <w:pPr>
                          <w:pStyle w:val="NormalWeb"/>
                          <w:spacing w:before="0" w:beforeAutospacing="0" w:after="0" w:afterAutospacing="0"/>
                          <w:ind w:firstLine="567"/>
                          <w:jc w:val="both"/>
                          <w:textAlignment w:val="baseline"/>
                          <w:rPr>
                            <w:rFonts w:asciiTheme="minorBidi" w:hAnsiTheme="minorBidi"/>
                          </w:rPr>
                        </w:pPr>
                        <w:r w:rsidRPr="004D6F96">
                          <w:rPr>
                            <w:rFonts w:asciiTheme="minorBidi" w:hAnsiTheme="minorBidi"/>
                          </w:rPr>
                          <w:t>Salah satu tujuan kebijakan </w:t>
                        </w:r>
                        <w:r w:rsidRPr="004D6F96">
                          <w:rPr>
                            <w:rStyle w:val="Emphasis"/>
                            <w:rFonts w:asciiTheme="minorBidi" w:hAnsiTheme="minorBidi"/>
                            <w:bdr w:val="none" w:sz="0" w:space="0" w:color="auto" w:frame="1"/>
                          </w:rPr>
                          <w:t>Countercyclical Capital Buffer (CCB)</w:t>
                        </w:r>
                        <w:r w:rsidRPr="004D6F96">
                          <w:rPr>
                            <w:rFonts w:asciiTheme="minorBidi" w:hAnsiTheme="minorBidi"/>
                          </w:rPr>
                          <w:t> adalah untuk mencegah timbulnya dan/atau meningkatnya risiko sistemik yang berasal dari pertumbuhan kredit yang berlebihan (</w:t>
                        </w:r>
                        <w:r w:rsidRPr="004D6F96">
                          <w:rPr>
                            <w:rStyle w:val="Emphasis"/>
                            <w:rFonts w:asciiTheme="minorBidi" w:hAnsiTheme="minorBidi"/>
                            <w:bdr w:val="none" w:sz="0" w:space="0" w:color="auto" w:frame="1"/>
                          </w:rPr>
                          <w:t>excessive credit growth</w:t>
                        </w:r>
                        <w:r w:rsidRPr="004D6F96">
                          <w:rPr>
                            <w:rFonts w:asciiTheme="minorBidi" w:hAnsiTheme="minorBidi"/>
                          </w:rPr>
                          <w:t>). Hal ini terkait dengan perilaku prosiklikalitas penyaluran kredit perbankan yakni meningkat saat periode ekonomi ekspansi (</w:t>
                        </w:r>
                        <w:r w:rsidRPr="004D6F96">
                          <w:rPr>
                            <w:rStyle w:val="Emphasis"/>
                            <w:rFonts w:asciiTheme="minorBidi" w:hAnsiTheme="minorBidi"/>
                            <w:bdr w:val="none" w:sz="0" w:space="0" w:color="auto" w:frame="1"/>
                          </w:rPr>
                          <w:t>boom</w:t>
                        </w:r>
                        <w:r w:rsidRPr="004D6F96">
                          <w:rPr>
                            <w:rFonts w:asciiTheme="minorBidi" w:hAnsiTheme="minorBidi"/>
                          </w:rPr>
                          <w:t>) dan melambat pada periode ekonomi kontraksi (</w:t>
                        </w:r>
                        <w:r w:rsidRPr="004D6F96">
                          <w:rPr>
                            <w:rStyle w:val="Emphasis"/>
                            <w:rFonts w:asciiTheme="minorBidi" w:hAnsiTheme="minorBidi"/>
                            <w:bdr w:val="none" w:sz="0" w:space="0" w:color="auto" w:frame="1"/>
                          </w:rPr>
                          <w:t>bust</w:t>
                        </w:r>
                        <w:r w:rsidRPr="004D6F96">
                          <w:rPr>
                            <w:rFonts w:asciiTheme="minorBidi" w:hAnsiTheme="minorBidi"/>
                          </w:rPr>
                          <w:t>). Kebijakan CCB perlu untuk diimplementasikan di Indonesia karena adanya perilaku prosiklikalitas antara pertumbuhan kredit dan pertumbuhan ekonomi.</w:t>
                        </w:r>
                      </w:p>
                      <w:p w:rsidR="00560CCD" w:rsidRPr="004D6F96" w:rsidRDefault="00560CCD" w:rsidP="000C4F42">
                        <w:pPr>
                          <w:pStyle w:val="NormalWeb"/>
                          <w:spacing w:before="0" w:beforeAutospacing="0" w:after="0" w:afterAutospacing="0"/>
                          <w:ind w:firstLine="567"/>
                          <w:jc w:val="both"/>
                          <w:textAlignment w:val="baseline"/>
                          <w:rPr>
                            <w:rFonts w:asciiTheme="minorBidi" w:hAnsiTheme="minorBidi"/>
                          </w:rPr>
                        </w:pPr>
                        <w:r w:rsidRPr="004D6F96">
                          <w:rPr>
                            <w:rFonts w:asciiTheme="minorBidi" w:hAnsiTheme="minorBidi"/>
                          </w:rPr>
                          <w:t>Tambahan modal yang wajib dibentuk bank pada periode ekspansi dapat digunakan ketika bank menghadapi tekanan saat ekonomi sedang kontraksi sehingga keberlanjutan fungsi intermediasi bank diharapkan tetap dapat terjaga.</w:t>
                        </w:r>
                      </w:p>
                      <w:p w:rsidR="00560CCD" w:rsidRPr="004D6F96" w:rsidRDefault="00560CCD" w:rsidP="000C4F42">
                        <w:pPr>
                          <w:pStyle w:val="NormalWeb"/>
                          <w:spacing w:before="0" w:beforeAutospacing="0" w:after="0" w:afterAutospacing="0"/>
                          <w:ind w:firstLine="567"/>
                          <w:jc w:val="both"/>
                          <w:textAlignment w:val="baseline"/>
                          <w:rPr>
                            <w:rFonts w:asciiTheme="minorBidi" w:hAnsiTheme="minorBidi"/>
                          </w:rPr>
                        </w:pPr>
                        <w:r w:rsidRPr="004D6F96">
                          <w:rPr>
                            <w:rFonts w:asciiTheme="minorBidi" w:hAnsiTheme="minorBidi"/>
                          </w:rPr>
                          <w:t>Besaran </w:t>
                        </w:r>
                        <w:r w:rsidRPr="004D6F96">
                          <w:rPr>
                            <w:rStyle w:val="Emphasis"/>
                            <w:rFonts w:asciiTheme="minorBidi" w:hAnsiTheme="minorBidi"/>
                            <w:bdr w:val="none" w:sz="0" w:space="0" w:color="auto" w:frame="1"/>
                          </w:rPr>
                          <w:t>Countercyclical Buffer</w:t>
                        </w:r>
                        <w:r w:rsidRPr="004D6F96">
                          <w:rPr>
                            <w:rFonts w:asciiTheme="minorBidi" w:hAnsiTheme="minorBidi"/>
                          </w:rPr>
                          <w:t> bersifat dinamis yaitu berkisar antara 0% sampai dengan 2,5% dari Aset Tertimbang Menurut Risiko (ATMR) bank. Bank Indonesia akan melakukan evaluasi besaran </w:t>
                        </w:r>
                        <w:r w:rsidRPr="004D6F96">
                          <w:rPr>
                            <w:rStyle w:val="Emphasis"/>
                            <w:rFonts w:asciiTheme="minorBidi" w:hAnsiTheme="minorBidi"/>
                            <w:bdr w:val="none" w:sz="0" w:space="0" w:color="auto" w:frame="1"/>
                          </w:rPr>
                          <w:t>Countercyclical Buffer </w:t>
                        </w:r>
                        <w:r w:rsidRPr="004D6F96">
                          <w:rPr>
                            <w:rFonts w:asciiTheme="minorBidi" w:hAnsiTheme="minorBidi"/>
                          </w:rPr>
                          <w:t>tersebut secara berkala paling kurang 1 (satu) kali dalam 6 (enam) bulan.</w:t>
                        </w:r>
                      </w:p>
                      <w:p w:rsidR="00560CCD" w:rsidRPr="004D6F96" w:rsidRDefault="00560CCD" w:rsidP="000C4F42">
                        <w:pPr>
                          <w:pStyle w:val="NormalWeb"/>
                          <w:spacing w:before="0" w:beforeAutospacing="0" w:after="0" w:afterAutospacing="0"/>
                          <w:ind w:firstLine="567"/>
                          <w:jc w:val="both"/>
                          <w:textAlignment w:val="baseline"/>
                          <w:rPr>
                            <w:rFonts w:asciiTheme="minorBidi" w:hAnsiTheme="minorBidi"/>
                          </w:rPr>
                        </w:pPr>
                        <w:r w:rsidRPr="004D6F96">
                          <w:rPr>
                            <w:rFonts w:asciiTheme="minorBidi" w:hAnsiTheme="minorBidi"/>
                          </w:rPr>
                          <w:t>Secara umum, Bank Indonesia akan meningkatkan besaran </w:t>
                        </w:r>
                        <w:r w:rsidRPr="004D6F96">
                          <w:rPr>
                            <w:rStyle w:val="Emphasis"/>
                            <w:rFonts w:asciiTheme="minorBidi" w:hAnsiTheme="minorBidi"/>
                            <w:bdr w:val="none" w:sz="0" w:space="0" w:color="auto" w:frame="1"/>
                          </w:rPr>
                          <w:t>Countercyclical Buffer </w:t>
                        </w:r>
                        <w:r w:rsidRPr="004D6F96">
                          <w:rPr>
                            <w:rFonts w:asciiTheme="minorBidi" w:hAnsiTheme="minorBidi"/>
                          </w:rPr>
                          <w:t>pada saat ekonomi sedang ekspansi, sebaliknya Bank Indonesia akan menurunkan besaran </w:t>
                        </w:r>
                        <w:r w:rsidRPr="004D6F96">
                          <w:rPr>
                            <w:rStyle w:val="Emphasis"/>
                            <w:rFonts w:asciiTheme="minorBidi" w:hAnsiTheme="minorBidi"/>
                            <w:bdr w:val="none" w:sz="0" w:space="0" w:color="auto" w:frame="1"/>
                          </w:rPr>
                          <w:t>Countercyclical Buffer </w:t>
                        </w:r>
                        <w:r w:rsidRPr="004D6F96">
                          <w:rPr>
                            <w:rFonts w:asciiTheme="minorBidi" w:hAnsiTheme="minorBidi"/>
                          </w:rPr>
                          <w:t>pada saat ekonomi sedang kontraksi.</w:t>
                        </w:r>
                      </w:p>
                      <w:p w:rsidR="00560CCD" w:rsidRPr="004D6F96" w:rsidRDefault="00560CCD" w:rsidP="000C4F42">
                        <w:pPr>
                          <w:pStyle w:val="NormalWeb"/>
                          <w:spacing w:before="0" w:beforeAutospacing="0" w:after="0" w:afterAutospacing="0"/>
                          <w:ind w:firstLine="567"/>
                          <w:jc w:val="both"/>
                          <w:textAlignment w:val="baseline"/>
                          <w:rPr>
                            <w:rFonts w:asciiTheme="minorBidi" w:hAnsiTheme="minorBidi"/>
                          </w:rPr>
                        </w:pPr>
                        <w:r w:rsidRPr="004D6F96">
                          <w:rPr>
                            <w:rFonts w:asciiTheme="minorBidi" w:hAnsiTheme="minorBidi"/>
                          </w:rPr>
                          <w:t>Kebijakan ini tidak terpisahkan dari ketentuan permodalan perbankan yang dikeluarkan oleh Otoritas Jasa Keuangan yang diharapkan akan memperkuat daya tahan perbankan.</w:t>
                        </w: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560CCD">
      <w:pPr>
        <w:shd w:val="clear" w:color="auto" w:fill="FFFFFF"/>
        <w:spacing w:after="0" w:line="240" w:lineRule="auto"/>
        <w:textAlignment w:val="baseline"/>
        <w:rPr>
          <w:rFonts w:asciiTheme="minorBidi" w:hAnsiTheme="minorBidi" w:cs="Times New Roman"/>
          <w:color w:val="00539F"/>
          <w:sz w:val="24"/>
          <w:szCs w:val="24"/>
        </w:rPr>
      </w:pPr>
    </w:p>
    <w:p w:rsidR="00560CCD" w:rsidRPr="004D6F96" w:rsidRDefault="00560CCD" w:rsidP="00560CCD">
      <w:pPr>
        <w:shd w:val="clear" w:color="auto" w:fill="FFFFFF"/>
        <w:spacing w:after="0" w:line="240" w:lineRule="auto"/>
        <w:textAlignment w:val="baseline"/>
        <w:rPr>
          <w:rFonts w:asciiTheme="minorBidi" w:hAnsiTheme="minorBidi" w:cs="Times New Roman"/>
          <w:color w:val="00539F"/>
          <w:sz w:val="24"/>
          <w:szCs w:val="24"/>
        </w:rPr>
      </w:pPr>
    </w:p>
    <w:p w:rsidR="00560CCD" w:rsidRPr="0076255F" w:rsidRDefault="00560CCD" w:rsidP="00560CCD">
      <w:pPr>
        <w:pStyle w:val="Heading1"/>
        <w:shd w:val="clear" w:color="auto" w:fill="FFFFFF"/>
        <w:spacing w:before="0" w:beforeAutospacing="0" w:after="0" w:afterAutospacing="0"/>
        <w:jc w:val="center"/>
        <w:textAlignment w:val="baseline"/>
        <w:rPr>
          <w:rFonts w:asciiTheme="minorBidi" w:hAnsiTheme="minorBidi"/>
          <w:caps/>
          <w:sz w:val="24"/>
          <w:szCs w:val="24"/>
        </w:rPr>
      </w:pPr>
      <w:r>
        <w:rPr>
          <w:rFonts w:asciiTheme="minorBidi" w:hAnsiTheme="minorBidi"/>
          <w:caps/>
          <w:sz w:val="24"/>
          <w:szCs w:val="24"/>
        </w:rPr>
        <w:t>mengatur dang menjaga sistem pembayaran</w:t>
      </w:r>
    </w:p>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5000" w:type="pct"/>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tbl>
                  <w:tblPr>
                    <w:tblW w:w="5000" w:type="pct"/>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vAlign w:val="bottom"/>
                        <w:hideMark/>
                      </w:tcPr>
                      <w:tbl>
                        <w:tblPr>
                          <w:tblW w:w="0" w:type="auto"/>
                          <w:tblCellMar>
                            <w:left w:w="0" w:type="dxa"/>
                            <w:right w:w="0" w:type="dxa"/>
                          </w:tblCellMar>
                          <w:tblLook w:val="04A0" w:firstRow="1" w:lastRow="0" w:firstColumn="1" w:lastColumn="0" w:noHBand="0" w:noVBand="1"/>
                        </w:tblPr>
                        <w:tblGrid>
                          <w:gridCol w:w="9026"/>
                        </w:tblGrid>
                        <w:tr w:rsidR="00560CCD" w:rsidRPr="004D6F96" w:rsidTr="000C4F42">
                          <w:tc>
                            <w:tcPr>
                              <w:tcW w:w="0" w:type="auto"/>
                              <w:tcBorders>
                                <w:top w:val="nil"/>
                                <w:left w:val="nil"/>
                                <w:bottom w:val="nil"/>
                                <w:right w:val="nil"/>
                              </w:tcBorders>
                              <w:tcMar>
                                <w:top w:w="120" w:type="dxa"/>
                                <w:left w:w="120" w:type="dxa"/>
                                <w:bottom w:w="120" w:type="dxa"/>
                                <w:right w:w="120" w:type="dxa"/>
                              </w:tcMar>
                              <w:vAlign w:val="bottom"/>
                              <w:hideMark/>
                            </w:tcPr>
                            <w:tbl>
                              <w:tblPr>
                                <w:tblW w:w="0" w:type="auto"/>
                                <w:tblCellMar>
                                  <w:left w:w="0" w:type="dxa"/>
                                  <w:right w:w="0" w:type="dxa"/>
                                </w:tblCellMar>
                                <w:tblLook w:val="04A0" w:firstRow="1" w:lastRow="0" w:firstColumn="1" w:lastColumn="0" w:noHBand="0" w:noVBand="1"/>
                              </w:tblPr>
                              <w:tblGrid>
                                <w:gridCol w:w="8786"/>
                              </w:tblGrid>
                              <w:tr w:rsidR="00560CCD" w:rsidRPr="004D6F96" w:rsidTr="000C4F42">
                                <w:tc>
                                  <w:tcPr>
                                    <w:tcW w:w="0" w:type="auto"/>
                                    <w:tcBorders>
                                      <w:top w:val="nil"/>
                                      <w:left w:val="nil"/>
                                      <w:bottom w:val="nil"/>
                                      <w:right w:val="nil"/>
                                    </w:tcBorders>
                                    <w:vAlign w:val="bottom"/>
                                    <w:hideMark/>
                                  </w:tcPr>
                                  <w:tbl>
                                    <w:tblPr>
                                      <w:tblW w:w="0" w:type="auto"/>
                                      <w:tblCellMar>
                                        <w:left w:w="0" w:type="dxa"/>
                                        <w:right w:w="0" w:type="dxa"/>
                                      </w:tblCellMar>
                                      <w:tblLook w:val="04A0" w:firstRow="1" w:lastRow="0" w:firstColumn="1" w:lastColumn="0" w:noHBand="0" w:noVBand="1"/>
                                    </w:tblPr>
                                    <w:tblGrid>
                                      <w:gridCol w:w="8786"/>
                                    </w:tblGrid>
                                    <w:tr w:rsidR="00560CCD" w:rsidRPr="004D6F96" w:rsidTr="000C4F42">
                                      <w:tc>
                                        <w:tcPr>
                                          <w:tcW w:w="0" w:type="auto"/>
                                          <w:tcBorders>
                                            <w:top w:val="nil"/>
                                            <w:left w:val="nil"/>
                                            <w:bottom w:val="nil"/>
                                            <w:right w:val="nil"/>
                                          </w:tcBorders>
                                          <w:vAlign w:val="bottom"/>
                                          <w:hideMark/>
                                        </w:tcPr>
                                        <w:p w:rsidR="00560CCD" w:rsidRDefault="00560CCD" w:rsidP="000C4F42">
                                          <w:pPr>
                                            <w:pStyle w:val="NormalWeb"/>
                                            <w:spacing w:before="0" w:beforeAutospacing="0" w:after="0" w:afterAutospacing="0"/>
                                            <w:ind w:firstLine="589"/>
                                            <w:jc w:val="both"/>
                                            <w:textAlignment w:val="baseline"/>
                                            <w:rPr>
                                              <w:rFonts w:asciiTheme="minorBidi" w:hAnsiTheme="minorBidi"/>
                                              <w:bdr w:val="none" w:sz="0" w:space="0" w:color="auto" w:frame="1"/>
                                            </w:rPr>
                                          </w:pPr>
                                          <w:r w:rsidRPr="0076255F">
                                            <w:rPr>
                                              <w:rFonts w:asciiTheme="minorBidi" w:hAnsiTheme="minorBidi"/>
                                              <w:bdr w:val="none" w:sz="0" w:space="0" w:color="auto" w:frame="1"/>
                                            </w:rPr>
                                            <w:t>Sistem Pembayaran merupakan sistem yang berkaitan dengan pemindahan sejumlah nilai uang dari satu pihak ke pihak lain. Media yang digunakan untuk pemindahan nilai uang tersebut sangat beragam, mulai dari penggunaan alat pembayaran yang sederhana sampai pada penggunaan sistem yang kompleks dan melibatkan berbagai lembaga berikut aturan mainnya. Kewenangan mengatur dan menjaga kelancaran sistem pembayaran di Indonesia dilaksanakan oleh Bank Indonesia yang dituangkan dalam Undang Undang Bank Indonesia.</w:t>
                                          </w:r>
                                          <w:r w:rsidRPr="0076255F">
                                            <w:rPr>
                                              <w:rFonts w:asciiTheme="minorBidi" w:hAnsiTheme="minorBidi"/>
                                            </w:rPr>
                                            <w:br/>
                                          </w:r>
                                          <w:r w:rsidRPr="0076255F">
                                            <w:rPr>
                                              <w:rFonts w:asciiTheme="minorBidi" w:hAnsiTheme="minorBidi"/>
                                            </w:rPr>
                                            <w:br/>
                                          </w:r>
                                          <w:r w:rsidRPr="0076255F">
                                            <w:rPr>
                                              <w:rFonts w:asciiTheme="minorBidi" w:hAnsiTheme="minorBidi"/>
                                              <w:bdr w:val="none" w:sz="0" w:space="0" w:color="auto" w:frame="1"/>
                                            </w:rPr>
                                            <w:t xml:space="preserve">Dalam menjalankan mandat tersebut, BI mengacu pada empat prinsip kebijakan sistem pembayaran, yakni keamanan, efisiensi, kesetaraan akses dan perlindungan konsumen. Aman berarti segala risiko dalam sistem pembayaran seperti risiko likuiditas, risiko kredit, risiko fraud harus dapat dikelola dan dimitigasi dengan baik oleh setiap penyelenggaraan sistem pembayaran. Prinsip efisiensi menekankan bahwa penyelanggaran sistem pembayaran harus dapat digunakan secara luas sehingga biaya yang ditanggung masyarakat akan lebih murah karena meningkatnya skala ekonomi. Kemudian prinsip kesetaraan akses yang mengandung arti bahwa BI tidak menginginkan adanya praktek monopoli pada penyelenggaraan suatu sistem yang dapat menghambat pemain lain untuk masuk. </w:t>
                                          </w:r>
                                          <w:r w:rsidRPr="0076255F">
                                            <w:rPr>
                                              <w:rFonts w:asciiTheme="minorBidi" w:hAnsiTheme="minorBidi"/>
                                              <w:bdr w:val="none" w:sz="0" w:space="0" w:color="auto" w:frame="1"/>
                                            </w:rPr>
                                            <w:lastRenderedPageBreak/>
                                            <w:t>Terakhir adalah kewajiban seluruh penyelenggara sistem pembayaran untuk memperhatikan aspek-aspek perlindungan konsumen. Sementara itu dalam kaitannya sebagai lembaga yang melakukan pengedaran uang, kelancaran sistem pembayaran die</w:t>
                                          </w:r>
                                          <w:r w:rsidRPr="0076255F">
                                            <w:rPr>
                                              <w:bdr w:val="none" w:sz="0" w:space="0" w:color="auto" w:frame="1"/>
                                            </w:rPr>
                                            <w:t>​</w:t>
                                          </w:r>
                                          <w:r w:rsidRPr="0076255F">
                                            <w:rPr>
                                              <w:rFonts w:asciiTheme="minorBidi" w:hAnsiTheme="minorBidi"/>
                                              <w:bdr w:val="none" w:sz="0" w:space="0" w:color="auto" w:frame="1"/>
                                            </w:rPr>
                                            <w:t>jawantahkan dengan terjaganya jumlah uang tunai yang beredar di masyarakat dan dalam kondisi yang layak edar atau biasa disebut clean money policy.</w:t>
                                          </w:r>
                                        </w:p>
                                        <w:p w:rsidR="00560CCD" w:rsidRPr="0076255F" w:rsidRDefault="00560CCD" w:rsidP="000C4F42">
                                          <w:pPr>
                                            <w:pStyle w:val="NormalWeb"/>
                                            <w:spacing w:before="0" w:beforeAutospacing="0" w:after="0" w:afterAutospacing="0"/>
                                            <w:ind w:firstLine="589"/>
                                            <w:jc w:val="both"/>
                                            <w:textAlignment w:val="baseline"/>
                                            <w:rPr>
                                              <w:rFonts w:asciiTheme="minorBidi" w:hAnsiTheme="minorBidi"/>
                                            </w:rPr>
                                          </w:pPr>
                                        </w:p>
                                        <w:p w:rsidR="00560CCD" w:rsidRPr="004D6F96" w:rsidRDefault="00560CCD" w:rsidP="000C4F42">
                                          <w:pPr>
                                            <w:pStyle w:val="ms-rtethemefontface-11"/>
                                            <w:spacing w:before="0" w:beforeAutospacing="0" w:after="0" w:afterAutospacing="0"/>
                                            <w:textAlignment w:val="baseline"/>
                                            <w:rPr>
                                              <w:rFonts w:asciiTheme="minorBidi" w:hAnsiTheme="minorBidi"/>
                                            </w:rPr>
                                          </w:pPr>
                                          <w:r w:rsidRPr="004D6F96">
                                            <w:rPr>
                                              <w:rStyle w:val="Strong"/>
                                              <w:rFonts w:asciiTheme="minorBidi" w:hAnsiTheme="minorBidi"/>
                                              <w:bdr w:val="none" w:sz="0" w:space="0" w:color="auto" w:frame="1"/>
                                            </w:rPr>
                                            <w:t>Ikhtisar Sistem Pembayaran</w:t>
                                          </w:r>
                                        </w:p>
                                        <w:tbl>
                                          <w:tblPr>
                                            <w:tblW w:w="0" w:type="auto"/>
                                            <w:tblCellMar>
                                              <w:left w:w="0" w:type="dxa"/>
                                              <w:right w:w="0" w:type="dxa"/>
                                            </w:tblCellMar>
                                            <w:tblLook w:val="04A0" w:firstRow="1" w:lastRow="0" w:firstColumn="1" w:lastColumn="0" w:noHBand="0" w:noVBand="1"/>
                                          </w:tblPr>
                                          <w:tblGrid>
                                            <w:gridCol w:w="477"/>
                                            <w:gridCol w:w="8309"/>
                                          </w:tblGrid>
                                          <w:tr w:rsidR="00560CCD" w:rsidRPr="004D6F96" w:rsidTr="000C4F42">
                                            <w:tc>
                                              <w:tcPr>
                                                <w:tcW w:w="164" w:type="dxa"/>
                                                <w:tcBorders>
                                                  <w:top w:val="nil"/>
                                                  <w:left w:val="nil"/>
                                                  <w:bottom w:val="nil"/>
                                                  <w:right w:val="nil"/>
                                                </w:tcBorders>
                                                <w:vAlign w:val="bottom"/>
                                                <w:hideMark/>
                                              </w:tcPr>
                                              <w:p w:rsidR="00560CCD" w:rsidRPr="004D6F96" w:rsidRDefault="00560CCD" w:rsidP="000C4F42">
                                                <w:pPr>
                                                  <w:spacing w:after="0" w:line="240" w:lineRule="auto"/>
                                                  <w:rPr>
                                                    <w:rFonts w:asciiTheme="minorBidi" w:hAnsiTheme="minorBidi" w:cs="Times New Roman"/>
                                                    <w:sz w:val="24"/>
                                                    <w:szCs w:val="24"/>
                                                  </w:rPr>
                                                </w:pPr>
                                                <w:r w:rsidRPr="004D6F96">
                                                  <w:rPr>
                                                    <w:rFonts w:asciiTheme="minorBidi" w:hAnsiTheme="minorBidi" w:cs="Times New Roman"/>
                                                    <w:noProof/>
                                                    <w:color w:val="0072C2"/>
                                                    <w:sz w:val="24"/>
                                                    <w:szCs w:val="24"/>
                                                    <w:bdr w:val="none" w:sz="0" w:space="0" w:color="auto" w:frame="1"/>
                                                    <w:lang w:eastAsia="id-ID"/>
                                                  </w:rPr>
                                                  <mc:AlternateContent>
                                                    <mc:Choice Requires="wps">
                                                      <w:drawing>
                                                        <wp:inline distT="0" distB="0" distL="0" distR="0" wp14:anchorId="5FB94003" wp14:editId="60D994CC">
                                                          <wp:extent cx="302895" cy="302895"/>
                                                          <wp:effectExtent l="0" t="0" r="0" b="0"/>
                                                          <wp:docPr id="27" name="Rectangle 27" descr="https://www.bi.go.id/id/sistem-pembayaran/PublishingImages/kartukredit2.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alt="Description: https://www.bi.go.id/id/sistem-pembayaran/PublishingImages/kartukredit2.gif" href="https://www.bi.go.id/id/sistem-pembayaran/instrumen-nontunai/kartu"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" o:button="t" filled="f" stroked="f">
                                                          <v:fill o:detectmouseclick="t"/>
                                                          <o:lock v:ext="edit" aspectratio="t"/>
                                                          <w10:anchorlock/>
                                                        </v:rect>
                                                      </w:pict>
                                                    </mc:Fallback>
                                                  </mc:AlternateContent>
                                                </w:r>
                                              </w:p>
                                            </w:tc>
                                            <w:tc>
                                              <w:tcPr>
                                                <w:tcW w:w="0" w:type="auto"/>
                                                <w:tcBorders>
                                                  <w:top w:val="nil"/>
                                                  <w:left w:val="nil"/>
                                                  <w:bottom w:val="nil"/>
                                                  <w:right w:val="nil"/>
                                                </w:tcBorders>
                                                <w:vAlign w:val="center"/>
                                                <w:hideMark/>
                                              </w:tcPr>
                                              <w:p w:rsidR="00560CCD" w:rsidRPr="0076255F" w:rsidRDefault="00560CCD" w:rsidP="00560CCD">
                                                <w:pPr>
                                                  <w:pStyle w:val="ListParagraph"/>
                                                  <w:numPr>
                                                    <w:ilvl w:val="0"/>
                                                    <w:numId w:val="6"/>
                                                  </w:numPr>
                                                  <w:spacing w:after="0" w:line="240" w:lineRule="auto"/>
                                                  <w:rPr>
                                                    <w:rFonts w:asciiTheme="minorBidi" w:hAnsiTheme="minorBidi" w:cs="Times New Roman"/>
                                                    <w:color w:val="000000" w:themeColor="text1"/>
                                                    <w:sz w:val="24"/>
                                                    <w:szCs w:val="24"/>
                                                  </w:rPr>
                                                </w:pPr>
                                                <w:hyperlink r:id="rId14" w:history="1">
                                                  <w:r w:rsidRPr="0076255F">
                                                    <w:rPr>
                                                      <w:rStyle w:val="Hyperlink"/>
                                                      <w:rFonts w:asciiTheme="minorBidi" w:hAnsiTheme="minorBidi" w:cs="Times New Roman"/>
                                                      <w:color w:val="000000" w:themeColor="text1"/>
                                                      <w:sz w:val="24"/>
                                                      <w:szCs w:val="24"/>
                                                      <w:u w:val="none"/>
                                                      <w:bdr w:val="none" w:sz="0" w:space="0" w:color="auto" w:frame="1"/>
                                                    </w:rPr>
                                                    <w:t>Instrumen Pembayaran Nontunai yang berlaku di Indonesia</w:t>
                                                  </w:r>
                                                </w:hyperlink>
                                                <w:r w:rsidRPr="0076255F">
                                                  <w:rPr>
                                                    <w:rFonts w:asciiTheme="minorBidi" w:hAnsiTheme="minorBidi" w:cs="Times New Roman"/>
                                                    <w:color w:val="000000" w:themeColor="text1"/>
                                                    <w:sz w:val="24"/>
                                                    <w:szCs w:val="24"/>
                                                  </w:rPr>
                                                  <w:br/>
                                                </w:r>
                                                <w:r w:rsidRPr="0076255F">
                                                  <w:rPr>
                                                    <w:rFonts w:asciiTheme="minorBidi" w:hAnsiTheme="minorBidi" w:cs="Times New Roman"/>
                                                    <w:color w:val="000000" w:themeColor="text1"/>
                                                    <w:sz w:val="24"/>
                                                    <w:szCs w:val="24"/>
                                                    <w:bdr w:val="none" w:sz="0" w:space="0" w:color="auto" w:frame="1"/>
                                                  </w:rPr>
                                                  <w:t>(Kartu, Cek, Bilyet Giro, dan Nota D</w:t>
                                                </w:r>
                                                <w:r w:rsidRPr="0076255F">
                                                  <w:rPr>
                                                    <w:rFonts w:asciiTheme="minorBidi" w:hAnsiTheme="minorBidi" w:cs="Times New Roman"/>
                                                    <w:color w:val="000000" w:themeColor="text1"/>
                                                    <w:sz w:val="24"/>
                                                    <w:szCs w:val="24"/>
                                                  </w:rPr>
                                                  <w:t>ebet)</w:t>
                                                </w:r>
                                              </w:p>
                                            </w:tc>
                                          </w:tr>
                                          <w:tr w:rsidR="00560CCD" w:rsidRPr="004D6F96" w:rsidTr="000C4F42">
                                            <w:tc>
                                              <w:tcPr>
                                                <w:tcW w:w="164" w:type="dxa"/>
                                                <w:tcBorders>
                                                  <w:top w:val="nil"/>
                                                  <w:left w:val="nil"/>
                                                  <w:bottom w:val="nil"/>
                                                  <w:right w:val="nil"/>
                                                </w:tcBorders>
                                                <w:vAlign w:val="bottom"/>
                                                <w:hideMark/>
                                              </w:tcPr>
                                              <w:p w:rsidR="00560CCD" w:rsidRPr="004D6F96" w:rsidRDefault="00560CCD" w:rsidP="000C4F42">
                                                <w:pPr>
                                                  <w:spacing w:after="0" w:line="240" w:lineRule="auto"/>
                                                  <w:rPr>
                                                    <w:rFonts w:asciiTheme="minorBidi" w:hAnsiTheme="minorBidi" w:cs="Times New Roman"/>
                                                    <w:sz w:val="24"/>
                                                    <w:szCs w:val="24"/>
                                                  </w:rPr>
                                                </w:pPr>
                                                <w:r w:rsidRPr="004D6F96">
                                                  <w:rPr>
                                                    <w:rFonts w:asciiTheme="minorBidi" w:hAnsiTheme="minorBidi" w:cs="Times New Roman"/>
                                                    <w:noProof/>
                                                    <w:color w:val="0072C2"/>
                                                    <w:sz w:val="24"/>
                                                    <w:szCs w:val="24"/>
                                                    <w:bdr w:val="none" w:sz="0" w:space="0" w:color="auto" w:frame="1"/>
                                                    <w:lang w:eastAsia="id-ID"/>
                                                  </w:rPr>
                                                  <mc:AlternateContent>
                                                    <mc:Choice Requires="wps">
                                                      <w:drawing>
                                                        <wp:inline distT="0" distB="0" distL="0" distR="0" wp14:anchorId="4AE0A2FF" wp14:editId="26D9ECCD">
                                                          <wp:extent cx="302895" cy="302895"/>
                                                          <wp:effectExtent l="0" t="0" r="0" b="0"/>
                                                          <wp:docPr id="26" name="Rectangle 26" descr="https://www.bi.go.id/id/sistem-pembayaran/PublishingImages/anim_uang.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alt="Description: https://www.bi.go.id/id/sistem-pembayaran/PublishingImages/anim_uang.gif" href="https://www.bi.go.id/id/sistem-pembayaran/instrumen/gambar-ua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" o:button="t" filled="f" stroked="f">
                                                          <v:fill o:detectmouseclick="t"/>
                                                          <o:lock v:ext="edit" aspectratio="t"/>
                                                          <w10:anchorlock/>
                                                        </v:rect>
                                                      </w:pict>
                                                    </mc:Fallback>
                                                  </mc:AlternateContent>
                                                </w:r>
                                              </w:p>
                                            </w:tc>
                                            <w:tc>
                                              <w:tcPr>
                                                <w:tcW w:w="0" w:type="auto"/>
                                                <w:tcBorders>
                                                  <w:top w:val="nil"/>
                                                  <w:left w:val="nil"/>
                                                  <w:bottom w:val="nil"/>
                                                  <w:right w:val="nil"/>
                                                </w:tcBorders>
                                                <w:vAlign w:val="center"/>
                                                <w:hideMark/>
                                              </w:tcPr>
                                              <w:p w:rsidR="00560CCD" w:rsidRPr="0076255F" w:rsidRDefault="00560CCD" w:rsidP="00560CCD">
                                                <w:pPr>
                                                  <w:pStyle w:val="ListParagraph"/>
                                                  <w:numPr>
                                                    <w:ilvl w:val="0"/>
                                                    <w:numId w:val="6"/>
                                                  </w:numPr>
                                                  <w:spacing w:after="0" w:line="240" w:lineRule="auto"/>
                                                  <w:rPr>
                                                    <w:rFonts w:asciiTheme="minorBidi" w:hAnsiTheme="minorBidi" w:cs="Times New Roman"/>
                                                    <w:color w:val="000000" w:themeColor="text1"/>
                                                    <w:sz w:val="24"/>
                                                    <w:szCs w:val="24"/>
                                                  </w:rPr>
                                                </w:pPr>
                                                <w:hyperlink r:id="rId16" w:history="1">
                                                  <w:r w:rsidRPr="0076255F">
                                                    <w:rPr>
                                                      <w:rStyle w:val="Hyperlink"/>
                                                      <w:rFonts w:asciiTheme="minorBidi" w:hAnsiTheme="minorBidi" w:cs="Times New Roman"/>
                                                      <w:color w:val="000000" w:themeColor="text1"/>
                                                      <w:sz w:val="24"/>
                                                      <w:szCs w:val="24"/>
                                                      <w:u w:val="none"/>
                                                      <w:bdr w:val="none" w:sz="0" w:space="0" w:color="auto" w:frame="1"/>
                                                    </w:rPr>
                                                    <w:t>In</w:t>
                                                  </w:r>
                                                  <w:r w:rsidRPr="0076255F">
                                                    <w:rPr>
                                                      <w:rStyle w:val="Hyperlink"/>
                                                      <w:rFonts w:ascii="Times New Roman" w:hAnsi="Times New Roman" w:cs="Times New Roman"/>
                                                      <w:color w:val="000000" w:themeColor="text1"/>
                                                      <w:sz w:val="24"/>
                                                      <w:szCs w:val="24"/>
                                                      <w:u w:val="none"/>
                                                      <w:bdr w:val="none" w:sz="0" w:space="0" w:color="auto" w:frame="1"/>
                                                    </w:rPr>
                                                    <w:t>​</w:t>
                                                  </w:r>
                                                  <w:r w:rsidRPr="0076255F">
                                                    <w:rPr>
                                                      <w:rStyle w:val="Hyperlink"/>
                                                      <w:rFonts w:asciiTheme="minorBidi" w:hAnsiTheme="minorBidi" w:cs="Times New Roman"/>
                                                      <w:color w:val="000000" w:themeColor="text1"/>
                                                      <w:sz w:val="24"/>
                                                      <w:szCs w:val="24"/>
                                                      <w:u w:val="none"/>
                                                      <w:bdr w:val="none" w:sz="0" w:space="0" w:color="auto" w:frame="1"/>
                                                    </w:rPr>
                                                    <w:t>strumen Pembayaran Tunai yang berlaku di Indonesia</w:t>
                                                  </w:r>
                                                </w:hyperlink>
                                                <w:r w:rsidRPr="0076255F">
                                                  <w:rPr>
                                                    <w:rFonts w:asciiTheme="minorBidi" w:hAnsiTheme="minorBidi" w:cs="Times New Roman"/>
                                                    <w:color w:val="000000" w:themeColor="text1"/>
                                                    <w:sz w:val="24"/>
                                                    <w:szCs w:val="24"/>
                                                  </w:rPr>
                                                  <w:br/>
                                                </w:r>
                                                <w:r w:rsidRPr="0076255F">
                                                  <w:rPr>
                                                    <w:rFonts w:asciiTheme="minorBidi" w:hAnsiTheme="minorBidi" w:cs="Times New Roman"/>
                                                    <w:color w:val="000000" w:themeColor="text1"/>
                                                    <w:sz w:val="24"/>
                                                    <w:szCs w:val="24"/>
                                                    <w:bdr w:val="none" w:sz="0" w:space="0" w:color="auto" w:frame="1"/>
                                                  </w:rPr>
                                                  <w:t>Uang yang Dicabut, dan Uang Khusus), khususnya peraturan yang dikeluarkan oleh Bank Indonesia</w:t>
                                                </w:r>
                                                <w:r w:rsidRPr="0076255F">
                                                  <w:rPr>
                                                    <w:rFonts w:ascii="Times New Roman" w:hAnsi="Times New Roman" w:cs="Times New Roman"/>
                                                    <w:color w:val="000000" w:themeColor="text1"/>
                                                    <w:sz w:val="24"/>
                                                    <w:szCs w:val="24"/>
                                                    <w:bdr w:val="none" w:sz="0" w:space="0" w:color="auto" w:frame="1"/>
                                                  </w:rPr>
                                                  <w:t>​</w:t>
                                                </w:r>
                                              </w:p>
                                            </w:tc>
                                          </w:tr>
                                          <w:tr w:rsidR="00560CCD" w:rsidRPr="004D6F96" w:rsidTr="000C4F42">
                                            <w:tc>
                                              <w:tcPr>
                                                <w:tcW w:w="164" w:type="dxa"/>
                                                <w:tcBorders>
                                                  <w:top w:val="nil"/>
                                                  <w:left w:val="nil"/>
                                                  <w:bottom w:val="nil"/>
                                                  <w:right w:val="nil"/>
                                                </w:tcBorders>
                                                <w:vAlign w:val="bottom"/>
                                                <w:hideMark/>
                                              </w:tcPr>
                                              <w:p w:rsidR="00560CCD" w:rsidRPr="004D6F96" w:rsidRDefault="00560CCD" w:rsidP="000C4F42">
                                                <w:pPr>
                                                  <w:spacing w:after="0" w:line="240" w:lineRule="auto"/>
                                                  <w:rPr>
                                                    <w:rFonts w:asciiTheme="minorBidi" w:hAnsiTheme="minorBidi" w:cs="Times New Roman"/>
                                                    <w:sz w:val="24"/>
                                                    <w:szCs w:val="24"/>
                                                  </w:rPr>
                                                </w:pPr>
                                                <w:r w:rsidRPr="004D6F96">
                                                  <w:rPr>
                                                    <w:rFonts w:asciiTheme="minorBidi" w:hAnsiTheme="minorBidi" w:cs="Times New Roman"/>
                                                    <w:noProof/>
                                                    <w:color w:val="0072C2"/>
                                                    <w:sz w:val="24"/>
                                                    <w:szCs w:val="24"/>
                                                    <w:bdr w:val="none" w:sz="0" w:space="0" w:color="auto" w:frame="1"/>
                                                    <w:lang w:eastAsia="id-ID"/>
                                                  </w:rPr>
                                                  <mc:AlternateContent>
                                                    <mc:Choice Requires="wps">
                                                      <w:drawing>
                                                        <wp:inline distT="0" distB="0" distL="0" distR="0" wp14:anchorId="4F4DE6BD" wp14:editId="7A99BA0C">
                                                          <wp:extent cx="302895" cy="302895"/>
                                                          <wp:effectExtent l="0" t="0" r="0" b="0"/>
                                                          <wp:docPr id="25" name="Rectangle 25" descr="https://www.bi.go.id/id/sistem-pembayaran/PublishingImages/cover_buku_dpu.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Description: https://www.bi.go.id/id/sistem-pembayaran/PublishingImages/cover_buku_dpu.jpg" href="https://www.bi.go.id/id/sistem-pembayaran/edukasi/Pages/bukupanduanciriuang.aspx"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" o:button="t" filled="f" stroked="f">
                                                          <v:fill o:detectmouseclick="t"/>
                                                          <o:lock v:ext="edit" aspectratio="t"/>
                                                          <w10:anchorlock/>
                                                        </v:rect>
                                                      </w:pict>
                                                    </mc:Fallback>
                                                  </mc:AlternateContent>
                                                </w:r>
                                              </w:p>
                                            </w:tc>
                                            <w:tc>
                                              <w:tcPr>
                                                <w:tcW w:w="0" w:type="auto"/>
                                                <w:tcBorders>
                                                  <w:top w:val="nil"/>
                                                  <w:left w:val="nil"/>
                                                  <w:bottom w:val="nil"/>
                                                  <w:right w:val="nil"/>
                                                </w:tcBorders>
                                                <w:vAlign w:val="center"/>
                                                <w:hideMark/>
                                              </w:tcPr>
                                              <w:p w:rsidR="00560CCD" w:rsidRDefault="00560CCD" w:rsidP="000C4F42">
                                                <w:pPr>
                                                  <w:shd w:val="clear" w:color="auto" w:fill="FFFFFF"/>
                                                  <w:spacing w:after="0" w:line="240" w:lineRule="auto"/>
                                                  <w:jc w:val="center"/>
                                                  <w:textAlignment w:val="baseline"/>
                                                  <w:rPr>
                                                    <w:rFonts w:asciiTheme="minorBidi" w:eastAsia="Times New Roman" w:hAnsiTheme="minorBidi" w:cs="Times New Roman"/>
                                                    <w:b/>
                                                    <w:bCs/>
                                                    <w:color w:val="333333"/>
                                                    <w:sz w:val="24"/>
                                                    <w:szCs w:val="24"/>
                                                    <w:bdr w:val="none" w:sz="0" w:space="0" w:color="auto" w:frame="1"/>
                                                    <w:lang w:eastAsia="id-ID"/>
                                                  </w:rPr>
                                                </w:pPr>
                                              </w:p>
                                              <w:p w:rsidR="00560CCD" w:rsidRDefault="00560CCD" w:rsidP="000C4F42">
                                                <w:pPr>
                                                  <w:shd w:val="clear" w:color="auto" w:fill="FFFFFF"/>
                                                  <w:spacing w:after="0" w:line="240" w:lineRule="auto"/>
                                                  <w:jc w:val="center"/>
                                                  <w:textAlignment w:val="baseline"/>
                                                  <w:rPr>
                                                    <w:rFonts w:asciiTheme="minorBidi" w:eastAsia="Times New Roman" w:hAnsiTheme="minorBidi" w:cs="Times New Roman"/>
                                                    <w:b/>
                                                    <w:bCs/>
                                                    <w:color w:val="333333"/>
                                                    <w:sz w:val="24"/>
                                                    <w:szCs w:val="24"/>
                                                    <w:bdr w:val="none" w:sz="0" w:space="0" w:color="auto" w:frame="1"/>
                                                    <w:lang w:eastAsia="id-ID"/>
                                                  </w:rPr>
                                                </w:pPr>
                                              </w:p>
                                              <w:p w:rsidR="00560CCD" w:rsidRDefault="00560CCD" w:rsidP="000C4F42">
                                                <w:pPr>
                                                  <w:shd w:val="clear" w:color="auto" w:fill="FFFFFF"/>
                                                  <w:spacing w:after="0" w:line="240" w:lineRule="auto"/>
                                                  <w:jc w:val="center"/>
                                                  <w:textAlignment w:val="baseline"/>
                                                  <w:rPr>
                                                    <w:rFonts w:asciiTheme="minorBidi" w:eastAsia="Times New Roman" w:hAnsiTheme="minorBidi" w:cs="Times New Roman"/>
                                                    <w:b/>
                                                    <w:bCs/>
                                                    <w:color w:val="333333"/>
                                                    <w:sz w:val="24"/>
                                                    <w:szCs w:val="24"/>
                                                    <w:bdr w:val="none" w:sz="0" w:space="0" w:color="auto" w:frame="1"/>
                                                    <w:lang w:eastAsia="id-ID"/>
                                                  </w:rPr>
                                                </w:pPr>
                                                <w:r w:rsidRPr="004D6F96">
                                                  <w:rPr>
                                                    <w:rFonts w:asciiTheme="minorBidi" w:eastAsia="Times New Roman" w:hAnsiTheme="minorBidi" w:cs="Times New Roman"/>
                                                    <w:b/>
                                                    <w:bCs/>
                                                    <w:color w:val="333333"/>
                                                    <w:sz w:val="24"/>
                                                    <w:szCs w:val="24"/>
                                                    <w:bdr w:val="none" w:sz="0" w:space="0" w:color="auto" w:frame="1"/>
                                                    <w:lang w:eastAsia="id-ID"/>
                                                  </w:rPr>
                                                  <w:t>SISTEM SETELMEN</w:t>
                                                </w:r>
                                              </w:p>
                                              <w:p w:rsidR="00560CCD" w:rsidRPr="004D6F96" w:rsidRDefault="00560CCD" w:rsidP="000C4F42">
                                                <w:pPr>
                                                  <w:shd w:val="clear" w:color="auto" w:fill="FFFFFF"/>
                                                  <w:spacing w:after="0" w:line="240" w:lineRule="auto"/>
                                                  <w:jc w:val="center"/>
                                                  <w:textAlignment w:val="baseline"/>
                                                  <w:rPr>
                                                    <w:rFonts w:asciiTheme="minorBidi" w:eastAsia="Times New Roman" w:hAnsiTheme="minorBidi" w:cs="Times New Roman"/>
                                                    <w:color w:val="333333"/>
                                                    <w:sz w:val="24"/>
                                                    <w:szCs w:val="24"/>
                                                    <w:lang w:eastAsia="id-ID"/>
                                                  </w:rPr>
                                                </w:pPr>
                                              </w:p>
                                              <w:p w:rsidR="00560CCD" w:rsidRPr="00082137" w:rsidRDefault="00560CCD" w:rsidP="000C4F42">
                                                <w:pPr>
                                                  <w:jc w:val="both"/>
                                                  <w:rPr>
                                                    <w:rFonts w:asciiTheme="minorBidi" w:hAnsiTheme="minorBidi"/>
                                                    <w:sz w:val="24"/>
                                                    <w:szCs w:val="24"/>
                                                    <w:lang w:eastAsia="id-ID"/>
                                                  </w:rPr>
                                                </w:pPr>
                                                <w:r w:rsidRPr="00082137">
                                                  <w:rPr>
                                                    <w:rFonts w:asciiTheme="minorBidi" w:hAnsiTheme="minorBidi"/>
                                                    <w:sz w:val="24"/>
                                                    <w:szCs w:val="24"/>
                                                    <w:lang w:eastAsia="id-ID"/>
                                                  </w:rPr>
                                                  <w:t>Dalam rangka mitigasi risiko dalam pembayaran nasional, Bank Indonesia telah mengembangkan sistem setelmen (sistem penyelesaian transaksi) yaitu Bank Indonesia </w:t>
                                                </w:r>
                                                <w:r w:rsidRPr="00082137">
                                                  <w:rPr>
                                                    <w:rFonts w:asciiTheme="minorBidi" w:hAnsiTheme="minorBidi"/>
                                                    <w:i/>
                                                    <w:iCs/>
                                                    <w:sz w:val="24"/>
                                                    <w:szCs w:val="24"/>
                                                    <w:bdr w:val="none" w:sz="0" w:space="0" w:color="auto" w:frame="1"/>
                                                    <w:lang w:eastAsia="id-ID"/>
                                                  </w:rPr>
                                                  <w:t>Real Time Gross Settlement</w:t>
                                                </w:r>
                                                <w:r w:rsidRPr="00082137">
                                                  <w:rPr>
                                                    <w:rFonts w:asciiTheme="minorBidi" w:hAnsiTheme="minorBidi"/>
                                                    <w:sz w:val="24"/>
                                                    <w:szCs w:val="24"/>
                                                    <w:lang w:eastAsia="id-ID"/>
                                                  </w:rPr>
                                                  <w:t> (BI-RTGS), Bank Indonesia </w:t>
                                                </w:r>
                                                <w:r w:rsidRPr="00082137">
                                                  <w:rPr>
                                                    <w:rFonts w:asciiTheme="minorBidi" w:hAnsiTheme="minorBidi"/>
                                                    <w:i/>
                                                    <w:iCs/>
                                                    <w:sz w:val="24"/>
                                                    <w:szCs w:val="24"/>
                                                    <w:bdr w:val="none" w:sz="0" w:space="0" w:color="auto" w:frame="1"/>
                                                    <w:lang w:eastAsia="id-ID"/>
                                                  </w:rPr>
                                                  <w:t xml:space="preserve">Scripless Securities </w:t>
                                                </w:r>
                                                <w:r w:rsidRPr="00082137">
                                                  <w:rPr>
                                                    <w:rFonts w:ascii="Cambria Math" w:hAnsi="Cambria Math" w:cs="Cambria Math"/>
                                                    <w:i/>
                                                    <w:iCs/>
                                                    <w:sz w:val="24"/>
                                                    <w:szCs w:val="24"/>
                                                    <w:bdr w:val="none" w:sz="0" w:space="0" w:color="auto" w:frame="1"/>
                                                    <w:lang w:eastAsia="id-ID"/>
                                                  </w:rPr>
                                                  <w:t>​</w:t>
                                                </w:r>
                                                <w:r w:rsidRPr="00082137">
                                                  <w:rPr>
                                                    <w:rFonts w:asciiTheme="minorBidi" w:hAnsiTheme="minorBidi"/>
                                                    <w:i/>
                                                    <w:iCs/>
                                                    <w:sz w:val="24"/>
                                                    <w:szCs w:val="24"/>
                                                    <w:bdr w:val="none" w:sz="0" w:space="0" w:color="auto" w:frame="1"/>
                                                    <w:lang w:eastAsia="id-ID"/>
                                                  </w:rPr>
                                                  <w:t>Settlement System</w:t>
                                                </w:r>
                                                <w:r w:rsidRPr="00082137">
                                                  <w:rPr>
                                                    <w:rFonts w:asciiTheme="minorBidi" w:hAnsiTheme="minorBidi"/>
                                                    <w:sz w:val="24"/>
                                                    <w:szCs w:val="24"/>
                                                    <w:lang w:eastAsia="id-ID"/>
                                                  </w:rPr>
                                                  <w:t> (BI-SSSS) dan Sistem Kliring Nasional (SKN). BI-RTGS merupakan sistem transfer dana elektronik antar Peserta dalam mata uang rupiah yang penyelesaiannya dilakukan secara seketika per transaksi secara individual. BI-SSSS merupakan sarana transaksi dengan Bank Indonesia termasuk penatausahaannya dan penatausahaan surat berharga secara elektronik. Dalam kegiatan setelmen, BI-SSSS terhubung langsung dengan BI-RTGS secara </w:t>
                                                </w:r>
                                                <w:r w:rsidRPr="00082137">
                                                  <w:rPr>
                                                    <w:rFonts w:asciiTheme="minorBidi" w:hAnsiTheme="minorBidi"/>
                                                    <w:i/>
                                                    <w:iCs/>
                                                    <w:sz w:val="24"/>
                                                    <w:szCs w:val="24"/>
                                                    <w:bdr w:val="none" w:sz="0" w:space="0" w:color="auto" w:frame="1"/>
                                                    <w:lang w:eastAsia="id-ID"/>
                                                  </w:rPr>
                                                  <w:t>seamless</w:t>
                                                </w:r>
                                                <w:r w:rsidRPr="00082137">
                                                  <w:rPr>
                                                    <w:rFonts w:asciiTheme="minorBidi" w:hAnsiTheme="minorBidi"/>
                                                    <w:sz w:val="24"/>
                                                    <w:szCs w:val="24"/>
                                                    <w:lang w:eastAsia="id-ID"/>
                                                  </w:rPr>
                                                  <w:t>. Sementara SKN merupakan sistem kliring antarbank untuk alat pembayaran cek, Bilyet Giro, nota debet lainnya dan transfer kredit antar bank.</w:t>
                                                </w:r>
                                              </w:p>
                                              <w:p w:rsidR="00560CCD" w:rsidRDefault="00560CCD" w:rsidP="000C4F42">
                                                <w:pPr>
                                                  <w:shd w:val="clear" w:color="auto" w:fill="FFFFFF"/>
                                                  <w:spacing w:after="0" w:line="240" w:lineRule="auto"/>
                                                  <w:jc w:val="center"/>
                                                  <w:textAlignment w:val="baseline"/>
                                                  <w:rPr>
                                                    <w:rFonts w:asciiTheme="minorBidi" w:eastAsia="Times New Roman" w:hAnsiTheme="minorBidi" w:cs="Times New Roman"/>
                                                    <w:b/>
                                                    <w:bCs/>
                                                    <w:caps/>
                                                    <w:color w:val="333333"/>
                                                    <w:sz w:val="24"/>
                                                    <w:szCs w:val="24"/>
                                                    <w:bdr w:val="none" w:sz="0" w:space="0" w:color="auto" w:frame="1"/>
                                                    <w:lang w:eastAsia="id-ID"/>
                                                  </w:rPr>
                                                </w:pPr>
                                                <w:r w:rsidRPr="00082137">
                                                  <w:rPr>
                                                    <w:rFonts w:asciiTheme="minorBidi" w:eastAsia="Times New Roman" w:hAnsiTheme="minorBidi" w:cs="Times New Roman"/>
                                                    <w:b/>
                                                    <w:bCs/>
                                                    <w:caps/>
                                                    <w:color w:val="333333"/>
                                                    <w:sz w:val="24"/>
                                                    <w:szCs w:val="24"/>
                                                    <w:bdr w:val="none" w:sz="0" w:space="0" w:color="auto" w:frame="1"/>
                                                    <w:lang w:eastAsia="id-ID"/>
                                                  </w:rPr>
                                                  <w:t>Teknologi Finansial (</w:t>
                                                </w:r>
                                                <w:r w:rsidRPr="00082137">
                                                  <w:rPr>
                                                    <w:rFonts w:asciiTheme="minorBidi" w:eastAsia="Times New Roman" w:hAnsiTheme="minorBidi" w:cs="Times New Roman"/>
                                                    <w:b/>
                                                    <w:bCs/>
                                                    <w:i/>
                                                    <w:iCs/>
                                                    <w:caps/>
                                                    <w:color w:val="333333"/>
                                                    <w:sz w:val="24"/>
                                                    <w:szCs w:val="24"/>
                                                    <w:bdr w:val="none" w:sz="0" w:space="0" w:color="auto" w:frame="1"/>
                                                    <w:lang w:eastAsia="id-ID"/>
                                                  </w:rPr>
                                                  <w:t>Fintech</w:t>
                                                </w:r>
                                                <w:r w:rsidRPr="00082137">
                                                  <w:rPr>
                                                    <w:rFonts w:asciiTheme="minorBidi" w:eastAsia="Times New Roman" w:hAnsiTheme="minorBidi" w:cs="Times New Roman"/>
                                                    <w:b/>
                                                    <w:bCs/>
                                                    <w:caps/>
                                                    <w:color w:val="333333"/>
                                                    <w:sz w:val="24"/>
                                                    <w:szCs w:val="24"/>
                                                    <w:bdr w:val="none" w:sz="0" w:space="0" w:color="auto" w:frame="1"/>
                                                    <w:lang w:eastAsia="id-ID"/>
                                                  </w:rPr>
                                                  <w:t>)</w:t>
                                                </w:r>
                                              </w:p>
                                              <w:p w:rsidR="00560CCD" w:rsidRPr="00082137" w:rsidRDefault="00560CCD" w:rsidP="000C4F42">
                                                <w:pPr>
                                                  <w:shd w:val="clear" w:color="auto" w:fill="FFFFFF"/>
                                                  <w:spacing w:after="0" w:line="240" w:lineRule="auto"/>
                                                  <w:jc w:val="center"/>
                                                  <w:textAlignment w:val="baseline"/>
                                                  <w:rPr>
                                                    <w:rFonts w:asciiTheme="minorBidi" w:eastAsia="Times New Roman" w:hAnsiTheme="minorBidi" w:cs="Times New Roman"/>
                                                    <w:caps/>
                                                    <w:color w:val="333333"/>
                                                    <w:sz w:val="24"/>
                                                    <w:szCs w:val="24"/>
                                                    <w:lang w:eastAsia="id-ID"/>
                                                  </w:rPr>
                                                </w:pPr>
                                              </w:p>
                                              <w:p w:rsidR="00560CCD" w:rsidRPr="00082137" w:rsidRDefault="00560CCD" w:rsidP="000C4F42">
                                                <w:pPr>
                                                  <w:shd w:val="clear" w:color="auto" w:fill="FFFFFF"/>
                                                  <w:spacing w:after="0" w:line="240" w:lineRule="auto"/>
                                                  <w:ind w:firstLine="396"/>
                                                  <w:jc w:val="both"/>
                                                  <w:textAlignment w:val="baseline"/>
                                                  <w:rPr>
                                                    <w:rFonts w:asciiTheme="minorBidi" w:eastAsia="Times New Roman" w:hAnsiTheme="minorBidi" w:cs="Times New Roman"/>
                                                    <w:color w:val="333333"/>
                                                    <w:sz w:val="24"/>
                                                    <w:szCs w:val="24"/>
                                                    <w:lang w:eastAsia="id-ID"/>
                                                  </w:rPr>
                                                </w:pPr>
                                                <w:r w:rsidRPr="00082137">
                                                  <w:rPr>
                                                    <w:rFonts w:asciiTheme="minorBidi" w:eastAsia="Times New Roman" w:hAnsiTheme="minorBidi" w:cs="Times New Roman"/>
                                                    <w:color w:val="333333"/>
                                                    <w:sz w:val="24"/>
                                                    <w:szCs w:val="24"/>
                                                    <w:lang w:eastAsia="id-ID"/>
                                                  </w:rPr>
                                                  <w:t>Teknologi Finansial adalah penggunaan teknologi dalam sistem keuangan yang menghasilkan produk, layanan, teknologi, dan/atau model bisnis baru serta dapat berdampak pada stabilitas moneter, stabilitas sistem keuangan, dan/atau efisiensi, kelancaran, keamanan, dan keandalan sistem pembayaran. Perkembangan teknologi finansial di satu sisi terbukti membawa manfaat bagi konsumen, pelaku usaha, maupun perekonomian nasional, namun di sisi lain memiliki potensi risiko yang apabila tidak dimitigasi secara baik dapat mengganggu sistem keuangan.</w:t>
                                                </w:r>
                                              </w:p>
                                              <w:p w:rsidR="00560CCD" w:rsidRPr="00082137" w:rsidRDefault="00560CCD" w:rsidP="000C4F42">
                                                <w:pPr>
                                                  <w:shd w:val="clear" w:color="auto" w:fill="FFFFFF"/>
                                                  <w:spacing w:after="0" w:line="240" w:lineRule="auto"/>
                                                  <w:ind w:firstLine="396"/>
                                                  <w:jc w:val="both"/>
                                                  <w:textAlignment w:val="baseline"/>
                                                  <w:rPr>
                                                    <w:rFonts w:asciiTheme="minorBidi" w:eastAsia="Times New Roman" w:hAnsiTheme="minorBidi" w:cs="Times New Roman"/>
                                                    <w:color w:val="333333"/>
                                                    <w:sz w:val="24"/>
                                                    <w:szCs w:val="24"/>
                                                    <w:lang w:eastAsia="id-ID"/>
                                                  </w:rPr>
                                                </w:pPr>
                                                <w:r>
                                                  <w:rPr>
                                                    <w:rFonts w:asciiTheme="minorBidi" w:eastAsia="Times New Roman" w:hAnsiTheme="minorBidi" w:cs="Times New Roman"/>
                                                    <w:color w:val="333333"/>
                                                    <w:sz w:val="24"/>
                                                    <w:szCs w:val="24"/>
                                                    <w:lang w:eastAsia="id-ID"/>
                                                  </w:rPr>
                                                  <w:t>U</w:t>
                                                </w:r>
                                                <w:r w:rsidRPr="00082137">
                                                  <w:rPr>
                                                    <w:rFonts w:asciiTheme="minorBidi" w:eastAsia="Times New Roman" w:hAnsiTheme="minorBidi" w:cs="Times New Roman"/>
                                                    <w:color w:val="333333"/>
                                                    <w:sz w:val="24"/>
                                                    <w:szCs w:val="24"/>
                                                    <w:lang w:eastAsia="id-ID"/>
                                                  </w:rPr>
                                                  <w:t>ntuk mendorong inovasi di bidang keuangan dengan menerapkan prinsip perlindungan konsumen serta manajemen risiko dan kehati-hatian guna tetap menjaga stabilitas moneter, stabilitas sistem keuangan, dan sistem pembayaran yang efisien, lancar, aman, dan andal, Bank Indonesia sebagai otoritas sistem pembayaran telah menerbitkan Peraturan Bank Indonesia (PBI) dan Peraturan Anggota Dewan Gubernur (PADG) mengenai Teknologi Finansial dan </w:t>
                                                </w:r>
                                                <w:r w:rsidRPr="00082137">
                                                  <w:rPr>
                                                    <w:rFonts w:asciiTheme="minorBidi" w:eastAsia="Times New Roman" w:hAnsiTheme="minorBidi" w:cs="Times New Roman"/>
                                                    <w:i/>
                                                    <w:iCs/>
                                                    <w:color w:val="333333"/>
                                                    <w:sz w:val="24"/>
                                                    <w:szCs w:val="24"/>
                                                    <w:bdr w:val="none" w:sz="0" w:space="0" w:color="auto" w:frame="1"/>
                                                    <w:lang w:eastAsia="id-ID"/>
                                                  </w:rPr>
                                                  <w:t>Regulatory Sandbox</w:t>
                                                </w:r>
                                                <w:r w:rsidRPr="00082137">
                                                  <w:rPr>
                                                    <w:rFonts w:asciiTheme="minorBidi" w:eastAsia="Times New Roman" w:hAnsiTheme="minorBidi" w:cs="Times New Roman"/>
                                                    <w:color w:val="333333"/>
                                                    <w:sz w:val="24"/>
                                                    <w:szCs w:val="24"/>
                                                    <w:lang w:eastAsia="id-ID"/>
                                                  </w:rPr>
                                                  <w:t>.</w:t>
                                                </w:r>
                                              </w:p>
                                              <w:p w:rsidR="00560CCD" w:rsidRPr="004D6F96" w:rsidRDefault="00560CCD" w:rsidP="000C4F42">
                                                <w:pPr>
                                                  <w:shd w:val="clear" w:color="auto" w:fill="FFFFFF"/>
                                                  <w:spacing w:after="0" w:line="240" w:lineRule="auto"/>
                                                  <w:ind w:firstLine="396"/>
                                                  <w:jc w:val="both"/>
                                                  <w:textAlignment w:val="baseline"/>
                                                  <w:rPr>
                                                    <w:rFonts w:asciiTheme="minorBidi" w:hAnsiTheme="minorBidi" w:cs="Times New Roman"/>
                                                    <w:sz w:val="24"/>
                                                    <w:szCs w:val="24"/>
                                                  </w:rPr>
                                                </w:pP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0C4F42">
                        <w:pPr>
                          <w:spacing w:after="0" w:line="240" w:lineRule="auto"/>
                          <w:textAlignment w:val="baseline"/>
                          <w:rPr>
                            <w:rFonts w:asciiTheme="minorBidi" w:hAnsiTheme="minorBidi" w:cs="Times New Roman"/>
                            <w:sz w:val="24"/>
                            <w:szCs w:val="24"/>
                          </w:rPr>
                        </w:pP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0C4F42">
            <w:pPr>
              <w:spacing w:after="0" w:line="240" w:lineRule="auto"/>
              <w:rPr>
                <w:rFonts w:asciiTheme="minorBidi" w:hAnsiTheme="minorBidi" w:cs="Times New Roman"/>
                <w:sz w:val="24"/>
                <w:szCs w:val="24"/>
              </w:rPr>
            </w:pPr>
          </w:p>
        </w:tc>
      </w:tr>
    </w:tbl>
    <w:p w:rsidR="00560CCD" w:rsidRPr="004D6F96" w:rsidRDefault="00560CCD" w:rsidP="00560CCD">
      <w:pPr>
        <w:shd w:val="clear" w:color="auto" w:fill="FFFFFF"/>
        <w:spacing w:after="0" w:line="240" w:lineRule="auto"/>
        <w:textAlignment w:val="baseline"/>
        <w:rPr>
          <w:rFonts w:asciiTheme="minorBidi" w:eastAsia="Times New Roman" w:hAnsiTheme="minorBidi" w:cs="Times New Roman"/>
          <w:color w:val="333333"/>
          <w:sz w:val="24"/>
          <w:szCs w:val="24"/>
          <w:lang w:eastAsia="id-ID"/>
        </w:rPr>
      </w:pPr>
    </w:p>
    <w:p w:rsidR="00560CCD" w:rsidRPr="004D6F96" w:rsidRDefault="00560CCD" w:rsidP="00560CCD">
      <w:pPr>
        <w:spacing w:after="0" w:line="240" w:lineRule="auto"/>
        <w:rPr>
          <w:rFonts w:asciiTheme="minorBidi" w:hAnsiTheme="minorBidi" w:cs="Times New Roman"/>
          <w:sz w:val="24"/>
          <w:szCs w:val="24"/>
        </w:rPr>
      </w:pPr>
      <w:r w:rsidRPr="004D6F96">
        <w:rPr>
          <w:rFonts w:asciiTheme="minorBidi" w:hAnsiTheme="minorBidi" w:cs="Times New Roman"/>
          <w:noProof/>
          <w:sz w:val="24"/>
          <w:szCs w:val="24"/>
          <w:lang w:eastAsia="id-ID"/>
        </w:rPr>
        <w:lastRenderedPageBreak/>
        <w:drawing>
          <wp:inline distT="0" distB="0" distL="0" distR="0" wp14:anchorId="5DD9FA2F" wp14:editId="0E5FD3EA">
            <wp:extent cx="5731510" cy="3824068"/>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824068"/>
                    </a:xfrm>
                    <a:prstGeom prst="rect">
                      <a:avLst/>
                    </a:prstGeom>
                  </pic:spPr>
                </pic:pic>
              </a:graphicData>
            </a:graphic>
          </wp:inline>
        </w:drawing>
      </w:r>
    </w:p>
    <w:p w:rsidR="00560CCD" w:rsidRPr="004D6F96" w:rsidRDefault="00560CCD" w:rsidP="00560CCD">
      <w:pPr>
        <w:rPr>
          <w:rFonts w:asciiTheme="minorBidi" w:hAnsiTheme="minorBidi" w:cs="Times New Roman"/>
          <w:sz w:val="24"/>
          <w:szCs w:val="24"/>
        </w:rPr>
      </w:pPr>
    </w:p>
    <w:p w:rsidR="00C055D6" w:rsidRDefault="00036E24"/>
    <w:sectPr w:rsidR="00C055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6491"/>
    <w:multiLevelType w:val="multilevel"/>
    <w:tmpl w:val="A47A4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952564"/>
    <w:multiLevelType w:val="hybridMultilevel"/>
    <w:tmpl w:val="72662B0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886107B"/>
    <w:multiLevelType w:val="multilevel"/>
    <w:tmpl w:val="E65E27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531082"/>
    <w:multiLevelType w:val="multilevel"/>
    <w:tmpl w:val="DE26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811CD"/>
    <w:multiLevelType w:val="multilevel"/>
    <w:tmpl w:val="0E82F4A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68C765A5"/>
    <w:multiLevelType w:val="hybridMultilevel"/>
    <w:tmpl w:val="6CD22DB2"/>
    <w:lvl w:ilvl="0" w:tplc="04210019">
      <w:start w:val="1"/>
      <w:numFmt w:val="lowerLetter"/>
      <w:lvlText w:val="%1."/>
      <w:lvlJc w:val="left"/>
      <w:pPr>
        <w:ind w:left="2336" w:hanging="360"/>
      </w:pPr>
    </w:lvl>
    <w:lvl w:ilvl="1" w:tplc="04210019">
      <w:start w:val="1"/>
      <w:numFmt w:val="lowerLetter"/>
      <w:lvlText w:val="%2."/>
      <w:lvlJc w:val="left"/>
      <w:pPr>
        <w:ind w:left="3056" w:hanging="360"/>
      </w:pPr>
    </w:lvl>
    <w:lvl w:ilvl="2" w:tplc="0421001B" w:tentative="1">
      <w:start w:val="1"/>
      <w:numFmt w:val="lowerRoman"/>
      <w:lvlText w:val="%3."/>
      <w:lvlJc w:val="right"/>
      <w:pPr>
        <w:ind w:left="3776" w:hanging="180"/>
      </w:pPr>
    </w:lvl>
    <w:lvl w:ilvl="3" w:tplc="0421000F" w:tentative="1">
      <w:start w:val="1"/>
      <w:numFmt w:val="decimal"/>
      <w:lvlText w:val="%4."/>
      <w:lvlJc w:val="left"/>
      <w:pPr>
        <w:ind w:left="4496" w:hanging="360"/>
      </w:pPr>
    </w:lvl>
    <w:lvl w:ilvl="4" w:tplc="04210019" w:tentative="1">
      <w:start w:val="1"/>
      <w:numFmt w:val="lowerLetter"/>
      <w:lvlText w:val="%5."/>
      <w:lvlJc w:val="left"/>
      <w:pPr>
        <w:ind w:left="5216" w:hanging="360"/>
      </w:pPr>
    </w:lvl>
    <w:lvl w:ilvl="5" w:tplc="0421001B" w:tentative="1">
      <w:start w:val="1"/>
      <w:numFmt w:val="lowerRoman"/>
      <w:lvlText w:val="%6."/>
      <w:lvlJc w:val="right"/>
      <w:pPr>
        <w:ind w:left="5936" w:hanging="180"/>
      </w:pPr>
    </w:lvl>
    <w:lvl w:ilvl="6" w:tplc="0421000F" w:tentative="1">
      <w:start w:val="1"/>
      <w:numFmt w:val="decimal"/>
      <w:lvlText w:val="%7."/>
      <w:lvlJc w:val="left"/>
      <w:pPr>
        <w:ind w:left="6656" w:hanging="360"/>
      </w:pPr>
    </w:lvl>
    <w:lvl w:ilvl="7" w:tplc="04210019" w:tentative="1">
      <w:start w:val="1"/>
      <w:numFmt w:val="lowerLetter"/>
      <w:lvlText w:val="%8."/>
      <w:lvlJc w:val="left"/>
      <w:pPr>
        <w:ind w:left="7376" w:hanging="360"/>
      </w:pPr>
    </w:lvl>
    <w:lvl w:ilvl="8" w:tplc="0421001B" w:tentative="1">
      <w:start w:val="1"/>
      <w:numFmt w:val="lowerRoman"/>
      <w:lvlText w:val="%9."/>
      <w:lvlJc w:val="right"/>
      <w:pPr>
        <w:ind w:left="8096" w:hanging="180"/>
      </w:pPr>
    </w:lvl>
  </w:abstractNum>
  <w:num w:numId="1">
    <w:abstractNumId w:val="0"/>
    <w:lvlOverride w:ilvl="2">
      <w:lvl w:ilvl="2">
        <w:numFmt w:val="decimal"/>
        <w:lvlText w:val="%3."/>
        <w:lvlJc w:val="left"/>
      </w:lvl>
    </w:lvlOverride>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CCD"/>
    <w:rsid w:val="00036E24"/>
    <w:rsid w:val="000E61BC"/>
    <w:rsid w:val="00327D0F"/>
    <w:rsid w:val="00560CCD"/>
    <w:rsid w:val="008868C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CCD"/>
  </w:style>
  <w:style w:type="paragraph" w:styleId="Heading1">
    <w:name w:val="heading 1"/>
    <w:basedOn w:val="Normal"/>
    <w:link w:val="Heading1Char"/>
    <w:uiPriority w:val="9"/>
    <w:qFormat/>
    <w:rsid w:val="00560C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CCD"/>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560CCD"/>
    <w:rPr>
      <w:b/>
      <w:bCs/>
    </w:rPr>
  </w:style>
  <w:style w:type="paragraph" w:styleId="NormalWeb">
    <w:name w:val="Normal (Web)"/>
    <w:basedOn w:val="Normal"/>
    <w:uiPriority w:val="99"/>
    <w:unhideWhenUsed/>
    <w:rsid w:val="00560CC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560CCD"/>
    <w:rPr>
      <w:i/>
      <w:iCs/>
    </w:rPr>
  </w:style>
  <w:style w:type="character" w:styleId="Hyperlink">
    <w:name w:val="Hyperlink"/>
    <w:basedOn w:val="DefaultParagraphFont"/>
    <w:uiPriority w:val="99"/>
    <w:semiHidden/>
    <w:unhideWhenUsed/>
    <w:rsid w:val="00560CCD"/>
    <w:rPr>
      <w:color w:val="0000FF"/>
      <w:u w:val="single"/>
    </w:rPr>
  </w:style>
  <w:style w:type="paragraph" w:customStyle="1" w:styleId="ms-rtethemefontface-11">
    <w:name w:val="ms-rtethemefontface-11"/>
    <w:basedOn w:val="Normal"/>
    <w:rsid w:val="00560CC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560CCD"/>
    <w:pPr>
      <w:ind w:left="720"/>
      <w:contextualSpacing/>
    </w:pPr>
  </w:style>
  <w:style w:type="paragraph" w:styleId="BalloonText">
    <w:name w:val="Balloon Text"/>
    <w:basedOn w:val="Normal"/>
    <w:link w:val="BalloonTextChar"/>
    <w:uiPriority w:val="99"/>
    <w:semiHidden/>
    <w:unhideWhenUsed/>
    <w:rsid w:val="00560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C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CCD"/>
  </w:style>
  <w:style w:type="paragraph" w:styleId="Heading1">
    <w:name w:val="heading 1"/>
    <w:basedOn w:val="Normal"/>
    <w:link w:val="Heading1Char"/>
    <w:uiPriority w:val="9"/>
    <w:qFormat/>
    <w:rsid w:val="00560C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CCD"/>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560CCD"/>
    <w:rPr>
      <w:b/>
      <w:bCs/>
    </w:rPr>
  </w:style>
  <w:style w:type="paragraph" w:styleId="NormalWeb">
    <w:name w:val="Normal (Web)"/>
    <w:basedOn w:val="Normal"/>
    <w:uiPriority w:val="99"/>
    <w:unhideWhenUsed/>
    <w:rsid w:val="00560CC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560CCD"/>
    <w:rPr>
      <w:i/>
      <w:iCs/>
    </w:rPr>
  </w:style>
  <w:style w:type="character" w:styleId="Hyperlink">
    <w:name w:val="Hyperlink"/>
    <w:basedOn w:val="DefaultParagraphFont"/>
    <w:uiPriority w:val="99"/>
    <w:semiHidden/>
    <w:unhideWhenUsed/>
    <w:rsid w:val="00560CCD"/>
    <w:rPr>
      <w:color w:val="0000FF"/>
      <w:u w:val="single"/>
    </w:rPr>
  </w:style>
  <w:style w:type="paragraph" w:customStyle="1" w:styleId="ms-rtethemefontface-11">
    <w:name w:val="ms-rtethemefontface-11"/>
    <w:basedOn w:val="Normal"/>
    <w:rsid w:val="00560CC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560CCD"/>
    <w:pPr>
      <w:ind w:left="720"/>
      <w:contextualSpacing/>
    </w:pPr>
  </w:style>
  <w:style w:type="paragraph" w:styleId="BalloonText">
    <w:name w:val="Balloon Text"/>
    <w:basedOn w:val="Normal"/>
    <w:link w:val="BalloonTextChar"/>
    <w:uiPriority w:val="99"/>
    <w:semiHidden/>
    <w:unhideWhenUsed/>
    <w:rsid w:val="00560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C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go.id/id/sistem-pembayaran" TargetMode="External"/><Relationship Id="rId13" Type="http://schemas.openxmlformats.org/officeDocument/2006/relationships/hyperlink" Target="https://www.bi.go.id/id/sistem-pembayaran/instrumen-nontunai/kartu" TargetMode="External"/><Relationship Id="rId1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hyperlink" Target="https://www.bi.go.id/id/peraturan/perbankan" TargetMode="External"/><Relationship Id="rId12" Type="http://schemas.openxmlformats.org/officeDocument/2006/relationships/image" Target="media/image2.png"/><Relationship Id="rId17" Type="http://schemas.openxmlformats.org/officeDocument/2006/relationships/hyperlink" Target="https://www.bi.go.id/id/sistem-pembayaran/edukasi/Pages/bukupanduanciriuang.aspx" TargetMode="External"/><Relationship Id="rId2" Type="http://schemas.openxmlformats.org/officeDocument/2006/relationships/styles" Target="styles.xml"/><Relationship Id="rId16" Type="http://schemas.openxmlformats.org/officeDocument/2006/relationships/hyperlink" Target="https://www.bi.go.id/id/sistem-pembayaran/instrumen/gambar-ua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go.id/id/moneter/kerangka-kebijakan" TargetMode="External"/><Relationship Id="rId11" Type="http://schemas.openxmlformats.org/officeDocument/2006/relationships/hyperlink" Target="https://www.bi.go.id/id/perbankan/ssk/manajemen-krisis/jaring-pengaman" TargetMode="External"/><Relationship Id="rId5" Type="http://schemas.openxmlformats.org/officeDocument/2006/relationships/webSettings" Target="webSettings.xml"/><Relationship Id="rId15" Type="http://schemas.openxmlformats.org/officeDocument/2006/relationships/hyperlink" Target="https://www.bi.go.id/id/sistem-pembayaran/instrumen/gambar-uang"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go.id/id/perbankan/ssk/manajemen-krisis/jaring-pengaman" TargetMode="External"/><Relationship Id="rId14" Type="http://schemas.openxmlformats.org/officeDocument/2006/relationships/hyperlink" Target="https://www.bi.go.id/id/sistem-pembayaran/instrumen-nontunai/kar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5803</Words>
  <Characters>33081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dc:creator>
  <cp:lastModifiedBy>MSH</cp:lastModifiedBy>
  <cp:revision>2</cp:revision>
  <dcterms:created xsi:type="dcterms:W3CDTF">2019-03-13T05:23:00Z</dcterms:created>
  <dcterms:modified xsi:type="dcterms:W3CDTF">2019-03-13T05:26:00Z</dcterms:modified>
</cp:coreProperties>
</file>