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B9" w:rsidRDefault="000C66B9" w:rsidP="00741624">
      <w:pPr>
        <w:jc w:val="center"/>
        <w:rPr>
          <w:rFonts w:ascii="Arial" w:hAnsi="Arial" w:cs="Arial"/>
          <w:b/>
          <w:sz w:val="24"/>
          <w:szCs w:val="24"/>
        </w:rPr>
      </w:pPr>
      <w:bookmarkStart w:id="0" w:name="_GoBack"/>
      <w:bookmarkEnd w:id="0"/>
      <w:r>
        <w:rPr>
          <w:rFonts w:ascii="Arial" w:hAnsi="Arial" w:cs="Arial"/>
          <w:b/>
          <w:sz w:val="24"/>
          <w:szCs w:val="24"/>
        </w:rPr>
        <w:t>MEKANISME DAN TRANSAKSI DI PASAR MODAL</w:t>
      </w:r>
    </w:p>
    <w:p w:rsidR="00173014" w:rsidRPr="00741624" w:rsidRDefault="00741624" w:rsidP="000C66B9">
      <w:pPr>
        <w:jc w:val="both"/>
        <w:rPr>
          <w:rFonts w:ascii="Arial" w:hAnsi="Arial" w:cs="Arial"/>
          <w:b/>
          <w:sz w:val="24"/>
          <w:szCs w:val="24"/>
        </w:rPr>
      </w:pPr>
      <w:r>
        <w:rPr>
          <w:rFonts w:ascii="Arial" w:hAnsi="Arial" w:cs="Arial"/>
          <w:b/>
          <w:sz w:val="24"/>
          <w:szCs w:val="24"/>
        </w:rPr>
        <w:t>GO PUBLIC</w:t>
      </w:r>
    </w:p>
    <w:p w:rsidR="00741624" w:rsidRPr="00741624" w:rsidRDefault="00173014" w:rsidP="00741624">
      <w:pPr>
        <w:spacing w:after="0" w:line="240" w:lineRule="auto"/>
        <w:jc w:val="both"/>
        <w:rPr>
          <w:rFonts w:ascii="Arial" w:hAnsi="Arial" w:cs="Arial"/>
          <w:sz w:val="24"/>
          <w:szCs w:val="24"/>
        </w:rPr>
      </w:pPr>
      <w:proofErr w:type="gramStart"/>
      <w:r w:rsidRPr="00741624">
        <w:rPr>
          <w:rFonts w:ascii="Arial" w:hAnsi="Arial" w:cs="Arial"/>
          <w:sz w:val="24"/>
          <w:szCs w:val="24"/>
        </w:rPr>
        <w:t>Semua perusahaan tertutup memiliki kesempatan untuk menjadi perusahaan publik dengan menawarkan dan menjual sebagian sahamnya kepada publik, dan mencatatkan sahamnya di PT Bursa Efek Indonesia (“Bursa”).</w:t>
      </w:r>
      <w:proofErr w:type="gramEnd"/>
      <w:r w:rsidRPr="00741624">
        <w:rPr>
          <w:rFonts w:ascii="Arial" w:hAnsi="Arial" w:cs="Arial"/>
          <w:sz w:val="24"/>
          <w:szCs w:val="24"/>
        </w:rPr>
        <w:t xml:space="preserve"> Untuk selanjutnya proses tersebut disebut dengan “Go Public”. </w:t>
      </w:r>
      <w:proofErr w:type="gramStart"/>
      <w:r w:rsidRPr="00741624">
        <w:rPr>
          <w:rFonts w:ascii="Arial" w:hAnsi="Arial" w:cs="Arial"/>
          <w:sz w:val="24"/>
          <w:szCs w:val="24"/>
        </w:rPr>
        <w:t>Keputusan untuk Go Public merupakan keputusan bisnis yang dipilih setelah memperhitungkan berbagai manfaat dan konsekuensinya.</w:t>
      </w:r>
      <w:proofErr w:type="gramEnd"/>
      <w:r w:rsidRPr="00741624">
        <w:rPr>
          <w:rFonts w:ascii="Arial" w:hAnsi="Arial" w:cs="Arial"/>
          <w:sz w:val="24"/>
          <w:szCs w:val="24"/>
        </w:rPr>
        <w:t xml:space="preserve"> </w:t>
      </w:r>
      <w:proofErr w:type="gramStart"/>
      <w:r w:rsidRPr="00741624">
        <w:rPr>
          <w:rFonts w:ascii="Arial" w:hAnsi="Arial" w:cs="Arial"/>
          <w:sz w:val="24"/>
          <w:szCs w:val="24"/>
        </w:rPr>
        <w:t>Banyak sekali manfaat yang dapat diperoleh perusahaan ketika menjadi perusahaan yang Go Public namun ada pula beberapa konsekuensi yang harus dipertimbangkan.</w:t>
      </w:r>
      <w:proofErr w:type="gramEnd"/>
      <w:r w:rsidRPr="00741624">
        <w:rPr>
          <w:rFonts w:ascii="Arial" w:hAnsi="Arial" w:cs="Arial"/>
          <w:sz w:val="24"/>
          <w:szCs w:val="24"/>
        </w:rPr>
        <w:t xml:space="preserve"> </w:t>
      </w:r>
      <w:proofErr w:type="gramStart"/>
      <w:r w:rsidRPr="00741624">
        <w:rPr>
          <w:rFonts w:ascii="Arial" w:hAnsi="Arial" w:cs="Arial"/>
          <w:sz w:val="24"/>
          <w:szCs w:val="24"/>
        </w:rPr>
        <w:t>Pertanyaan yang kemudian sering muncul adalah apakah suatu perusahaan perlu untuk Go Public dan kapankah saat yang tepat untuk melakukannya.</w:t>
      </w:r>
      <w:proofErr w:type="gramEnd"/>
      <w:r w:rsidRPr="00741624">
        <w:rPr>
          <w:rFonts w:ascii="Arial" w:hAnsi="Arial" w:cs="Arial"/>
          <w:sz w:val="24"/>
          <w:szCs w:val="24"/>
        </w:rPr>
        <w:t xml:space="preserve"> Tidak ada aturan yang </w:t>
      </w:r>
      <w:proofErr w:type="gramStart"/>
      <w:r w:rsidRPr="00741624">
        <w:rPr>
          <w:rFonts w:ascii="Arial" w:hAnsi="Arial" w:cs="Arial"/>
          <w:sz w:val="24"/>
          <w:szCs w:val="24"/>
        </w:rPr>
        <w:t>baku</w:t>
      </w:r>
      <w:proofErr w:type="gramEnd"/>
      <w:r w:rsidRPr="00741624">
        <w:rPr>
          <w:rFonts w:ascii="Arial" w:hAnsi="Arial" w:cs="Arial"/>
          <w:sz w:val="24"/>
          <w:szCs w:val="24"/>
        </w:rPr>
        <w:t xml:space="preserve"> mengenai hal tersebut, karena keputusan untuk Go Public akan berpulang kepada kebutuhan masing-masing perusahaan dan disesuaikan dengan kepentingan para pemegang sahamnya.</w:t>
      </w: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r w:rsidRPr="001E27FE">
        <w:rPr>
          <w:rFonts w:ascii="Arial" w:hAnsi="Arial" w:cs="Arial"/>
          <w:b/>
          <w:sz w:val="24"/>
          <w:szCs w:val="24"/>
        </w:rPr>
        <w:t>MANFAAT GO PUBLIC (BENEFITS OF GOING PUBLIC)</w:t>
      </w:r>
    </w:p>
    <w:p w:rsidR="00741624" w:rsidRPr="001E27FE"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sz w:val="24"/>
          <w:szCs w:val="24"/>
        </w:rPr>
      </w:pPr>
      <w:r w:rsidRPr="001E27FE">
        <w:rPr>
          <w:rFonts w:ascii="Arial" w:hAnsi="Arial" w:cs="Arial"/>
          <w:sz w:val="24"/>
          <w:szCs w:val="24"/>
        </w:rPr>
        <w:t>Terdapat banyak keuntungan bagi perusahaan untuk melakukan penawaran umum atau initial public offering (IPO) atau biasa disebut go public.</w:t>
      </w:r>
    </w:p>
    <w:p w:rsidR="00741624" w:rsidRPr="001E27FE"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sz w:val="24"/>
          <w:szCs w:val="24"/>
        </w:rPr>
      </w:pPr>
      <w:r w:rsidRPr="001E27FE">
        <w:rPr>
          <w:rFonts w:ascii="Arial" w:hAnsi="Arial" w:cs="Arial"/>
          <w:sz w:val="24"/>
          <w:szCs w:val="24"/>
        </w:rPr>
        <w:t>(</w:t>
      </w:r>
      <w:r w:rsidRPr="00741624">
        <w:rPr>
          <w:rFonts w:ascii="Arial" w:hAnsi="Arial" w:cs="Arial"/>
          <w:b/>
          <w:sz w:val="24"/>
          <w:szCs w:val="24"/>
        </w:rPr>
        <w:t>a) Membuka Akses Perusahaan terhadap Sarana Pendanaan Jangka Panjang</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Alasan ini merupakan pertimbangan yang paling utama bagi perusahaan untuk go public dan menjadi perusahaan publik. </w:t>
      </w:r>
      <w:proofErr w:type="gramStart"/>
      <w:r w:rsidRPr="001E27FE">
        <w:rPr>
          <w:rFonts w:ascii="Arial" w:hAnsi="Arial" w:cs="Arial"/>
          <w:sz w:val="24"/>
          <w:szCs w:val="24"/>
        </w:rPr>
        <w:t>Pemodalan yang diperoleh dari pasar modal dapat digunakan untuk meningkatkan modal kerja dalam rangka membiayai pertumbuhan perusahaan, untuk membayar utang, untuk melakukan investasi, atau melakukan akuisisi.</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Go public juga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meningkatkan nilai ekuitas perusahaan sehingga perusahaan memiliki struktur pemodalan yang optimal.</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Setelah menjadi perusahaan publik, perusahaan dapat memanfaatkan pasar modal untuk memperoleh pendanaan selanjutnya, antara lain melalui penawaran umum terbatas yang penawarannya dibatasi hanya kepada investor yang telah memiliki saham perusahaan, atau melalui secondary offering dan private placement. Perusahaan juga </w:t>
      </w:r>
      <w:proofErr w:type="gramStart"/>
      <w:r w:rsidRPr="001E27FE">
        <w:rPr>
          <w:rFonts w:ascii="Arial" w:hAnsi="Arial" w:cs="Arial"/>
          <w:sz w:val="24"/>
          <w:szCs w:val="24"/>
        </w:rPr>
        <w:t>akan</w:t>
      </w:r>
      <w:proofErr w:type="gramEnd"/>
      <w:r w:rsidRPr="001E27FE">
        <w:rPr>
          <w:rFonts w:ascii="Arial" w:hAnsi="Arial" w:cs="Arial"/>
          <w:sz w:val="24"/>
          <w:szCs w:val="24"/>
        </w:rPr>
        <w:t xml:space="preserve"> lebih mudah untuk menarik strategic investor untuk ikut berinvestasi pada saham perusahaan.</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Dengan menjadi perusahaan publik yang sahamnya diperdagangkan di Bursa, kalangan perbankan atau institusi keuangan lainnya </w:t>
      </w:r>
      <w:proofErr w:type="gramStart"/>
      <w:r w:rsidRPr="001E27FE">
        <w:rPr>
          <w:rFonts w:ascii="Arial" w:hAnsi="Arial" w:cs="Arial"/>
          <w:sz w:val="24"/>
          <w:szCs w:val="24"/>
        </w:rPr>
        <w:t>akan</w:t>
      </w:r>
      <w:proofErr w:type="gramEnd"/>
      <w:r w:rsidRPr="001E27FE">
        <w:rPr>
          <w:rFonts w:ascii="Arial" w:hAnsi="Arial" w:cs="Arial"/>
          <w:sz w:val="24"/>
          <w:szCs w:val="24"/>
        </w:rPr>
        <w:t xml:space="preserve"> dapat lebih mengenal dan percaya kepada perusahaan. </w:t>
      </w:r>
      <w:proofErr w:type="gramStart"/>
      <w:r w:rsidRPr="001E27FE">
        <w:rPr>
          <w:rFonts w:ascii="Arial" w:hAnsi="Arial" w:cs="Arial"/>
          <w:sz w:val="24"/>
          <w:szCs w:val="24"/>
        </w:rPr>
        <w:t>Setiap saat perbankan dapat mengetahui kondisi keuangan perusahaan melalui berbagai keterbukaan informasi yang diumumkan perusahaan melalui Bursa.</w:t>
      </w:r>
      <w:proofErr w:type="gramEnd"/>
      <w:r w:rsidRPr="001E27FE">
        <w:rPr>
          <w:rFonts w:ascii="Arial" w:hAnsi="Arial" w:cs="Arial"/>
          <w:sz w:val="24"/>
          <w:szCs w:val="24"/>
        </w:rPr>
        <w:t xml:space="preserve"> Dengan kondisi demikian, tidak hanya proses pemberian pinjaman yang relatif </w:t>
      </w:r>
      <w:proofErr w:type="gramStart"/>
      <w:r w:rsidRPr="001E27FE">
        <w:rPr>
          <w:rFonts w:ascii="Arial" w:hAnsi="Arial" w:cs="Arial"/>
          <w:sz w:val="24"/>
          <w:szCs w:val="24"/>
        </w:rPr>
        <w:t>akan</w:t>
      </w:r>
      <w:proofErr w:type="gramEnd"/>
      <w:r w:rsidRPr="001E27FE">
        <w:rPr>
          <w:rFonts w:ascii="Arial" w:hAnsi="Arial" w:cs="Arial"/>
          <w:sz w:val="24"/>
          <w:szCs w:val="24"/>
        </w:rPr>
        <w:t xml:space="preserve"> lebih mudah dibandingkan pemberian pinjaman kepada perusahaan yang belum dikenal, namun tingkat bunga yang dikenakan juga </w:t>
      </w:r>
      <w:r w:rsidRPr="001E27FE">
        <w:rPr>
          <w:rFonts w:ascii="Arial" w:hAnsi="Arial" w:cs="Arial"/>
          <w:sz w:val="24"/>
          <w:szCs w:val="24"/>
        </w:rPr>
        <w:lastRenderedPageBreak/>
        <w:t>dimungkinkan akan lebih rendah mengingat credit risk perusahaan terbuka yang relatif lebih kecil dibandingkan credit risk pada perusahaan tertutup.</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Selain itu, dengan menjadi perusahaan publik yang sahamnya diperdagangkan di Bursa,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mempermudah akses perusahaan untuk menerbitkan surat utang, baik jangka pendek maupun jangka panjang. Pada umumnya, investor pembeli </w:t>
      </w:r>
      <w:proofErr w:type="gramStart"/>
      <w:r w:rsidRPr="001E27FE">
        <w:rPr>
          <w:rFonts w:ascii="Arial" w:hAnsi="Arial" w:cs="Arial"/>
          <w:sz w:val="24"/>
          <w:szCs w:val="24"/>
        </w:rPr>
        <w:t>surat</w:t>
      </w:r>
      <w:proofErr w:type="gramEnd"/>
      <w:r w:rsidRPr="001E27FE">
        <w:rPr>
          <w:rFonts w:ascii="Arial" w:hAnsi="Arial" w:cs="Arial"/>
          <w:sz w:val="24"/>
          <w:szCs w:val="24"/>
        </w:rPr>
        <w:t xml:space="preserve"> utang akan lebih menyukai jika perusahaan yang menerbitkan surat utang tersebut telah dikenal dan memiliki citra yang baik dalam dunia keuangan. Kondisi demikian tentunya tidak hanya </w:t>
      </w:r>
      <w:proofErr w:type="gramStart"/>
      <w:r w:rsidRPr="001E27FE">
        <w:rPr>
          <w:rFonts w:ascii="Arial" w:hAnsi="Arial" w:cs="Arial"/>
          <w:sz w:val="24"/>
          <w:szCs w:val="24"/>
        </w:rPr>
        <w:t>akan</w:t>
      </w:r>
      <w:proofErr w:type="gramEnd"/>
      <w:r w:rsidRPr="001E27FE">
        <w:rPr>
          <w:rFonts w:ascii="Arial" w:hAnsi="Arial" w:cs="Arial"/>
          <w:sz w:val="24"/>
          <w:szCs w:val="24"/>
        </w:rPr>
        <w:t xml:space="preserve"> sangat membantu mempermudah penerbitan surat utang, tetapi juga memungkinkan perusahaan untuk menerbitkan surat utang dengan tingkat bunga yang lebih bersaing.</w:t>
      </w:r>
    </w:p>
    <w:p w:rsidR="00741624"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sz w:val="24"/>
          <w:szCs w:val="24"/>
        </w:rPr>
      </w:pPr>
      <w:r w:rsidRPr="001E27FE">
        <w:rPr>
          <w:rFonts w:ascii="Arial" w:hAnsi="Arial" w:cs="Arial"/>
          <w:sz w:val="24"/>
          <w:szCs w:val="24"/>
        </w:rPr>
        <w:t>(</w:t>
      </w:r>
      <w:r w:rsidRPr="00741624">
        <w:rPr>
          <w:rFonts w:ascii="Arial" w:hAnsi="Arial" w:cs="Arial"/>
          <w:b/>
          <w:sz w:val="24"/>
          <w:szCs w:val="24"/>
        </w:rPr>
        <w:t>b) Meningkatkan Nilai Perusahaan (Company Value)</w:t>
      </w: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Dengan menjadi perusahaan publik yang sahamnya diperdagangkan di Bursa Efek Indonesia, setiap saat publik dapat memperoleh data pergerakan nilai perusahaan.</w:t>
      </w:r>
      <w:proofErr w:type="gramEnd"/>
      <w:r w:rsidRPr="001E27FE">
        <w:rPr>
          <w:rFonts w:ascii="Arial" w:hAnsi="Arial" w:cs="Arial"/>
          <w:sz w:val="24"/>
          <w:szCs w:val="24"/>
        </w:rPr>
        <w:t xml:space="preserve"> Setiap peningkatan kinerja operasional dan kinerja keuangan umumnya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mempunyai dampak terhadap harga saham di Bursa, yang pada akhirnya akan meningkatkan nilai perusahaan secara keseluruhan.</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Apabila pemegang saham pendiri membutuhkan </w:t>
      </w:r>
      <w:proofErr w:type="gramStart"/>
      <w:r w:rsidRPr="001E27FE">
        <w:rPr>
          <w:rFonts w:ascii="Arial" w:hAnsi="Arial" w:cs="Arial"/>
          <w:sz w:val="24"/>
          <w:szCs w:val="24"/>
        </w:rPr>
        <w:t>dana</w:t>
      </w:r>
      <w:proofErr w:type="gramEnd"/>
      <w:r w:rsidRPr="001E27FE">
        <w:rPr>
          <w:rFonts w:ascii="Arial" w:hAnsi="Arial" w:cs="Arial"/>
          <w:sz w:val="24"/>
          <w:szCs w:val="24"/>
        </w:rPr>
        <w:t xml:space="preserve"> untuk keperluan usahanya yang lain, divestasi dapat dilakukan melalui Bursa Efek Indonesia dengan nilai yang optimal. Perdagangan saham yang aktif di Bursa Efek Indonesia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menciptakan harga yang dapat menjadi acuan pemegang saham dalam melakukan transaksi.</w:t>
      </w:r>
    </w:p>
    <w:p w:rsidR="00741624" w:rsidRPr="001E27FE"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sz w:val="24"/>
          <w:szCs w:val="24"/>
        </w:rPr>
      </w:pPr>
      <w:r w:rsidRPr="00741624">
        <w:rPr>
          <w:rFonts w:ascii="Arial" w:hAnsi="Arial" w:cs="Arial"/>
          <w:b/>
          <w:sz w:val="24"/>
          <w:szCs w:val="24"/>
        </w:rPr>
        <w:t>(</w:t>
      </w:r>
      <w:proofErr w:type="gramStart"/>
      <w:r w:rsidRPr="00741624">
        <w:rPr>
          <w:rFonts w:ascii="Arial" w:hAnsi="Arial" w:cs="Arial"/>
          <w:b/>
          <w:sz w:val="24"/>
          <w:szCs w:val="24"/>
        </w:rPr>
        <w:t>c</w:t>
      </w:r>
      <w:proofErr w:type="gramEnd"/>
      <w:r w:rsidRPr="00741624">
        <w:rPr>
          <w:rFonts w:ascii="Arial" w:hAnsi="Arial" w:cs="Arial"/>
          <w:b/>
          <w:sz w:val="24"/>
          <w:szCs w:val="24"/>
        </w:rPr>
        <w:t>) Meningkatkan Image Perusahaan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Dengan pencatatan saham perusahaan di Bursa Efek Indonesia, informasi dan berita tentang perusahaan </w:t>
      </w:r>
      <w:proofErr w:type="gramStart"/>
      <w:r w:rsidRPr="001E27FE">
        <w:rPr>
          <w:rFonts w:ascii="Arial" w:hAnsi="Arial" w:cs="Arial"/>
          <w:sz w:val="24"/>
          <w:szCs w:val="24"/>
        </w:rPr>
        <w:t>akan</w:t>
      </w:r>
      <w:proofErr w:type="gramEnd"/>
      <w:r w:rsidRPr="001E27FE">
        <w:rPr>
          <w:rFonts w:ascii="Arial" w:hAnsi="Arial" w:cs="Arial"/>
          <w:sz w:val="24"/>
          <w:szCs w:val="24"/>
        </w:rPr>
        <w:t xml:space="preserve"> sering diliput oleh media, penyedia data dan analis di perusahaan sekuritas. Publikasi secara cuma-cuma tersebut </w:t>
      </w:r>
      <w:proofErr w:type="gramStart"/>
      <w:r w:rsidRPr="001E27FE">
        <w:rPr>
          <w:rFonts w:ascii="Arial" w:hAnsi="Arial" w:cs="Arial"/>
          <w:sz w:val="24"/>
          <w:szCs w:val="24"/>
        </w:rPr>
        <w:t>akan</w:t>
      </w:r>
      <w:proofErr w:type="gramEnd"/>
      <w:r w:rsidRPr="001E27FE">
        <w:rPr>
          <w:rFonts w:ascii="Arial" w:hAnsi="Arial" w:cs="Arial"/>
          <w:sz w:val="24"/>
          <w:szCs w:val="24"/>
        </w:rPr>
        <w:t xml:space="preserve"> meningkatkan image perusahaan serta meningkatkan eksposur pengenalan atas produk-produk yang dihasilkan perusahaan. Hal ini </w:t>
      </w:r>
      <w:proofErr w:type="gramStart"/>
      <w:r w:rsidRPr="001E27FE">
        <w:rPr>
          <w:rFonts w:ascii="Arial" w:hAnsi="Arial" w:cs="Arial"/>
          <w:sz w:val="24"/>
          <w:szCs w:val="24"/>
        </w:rPr>
        <w:t>akan</w:t>
      </w:r>
      <w:proofErr w:type="gramEnd"/>
      <w:r w:rsidRPr="001E27FE">
        <w:rPr>
          <w:rFonts w:ascii="Arial" w:hAnsi="Arial" w:cs="Arial"/>
          <w:sz w:val="24"/>
          <w:szCs w:val="24"/>
        </w:rPr>
        <w:t xml:space="preserve"> menciptakan peluang-peluang baru dan pelanggan baru dalam bisnis perusahaan.</w:t>
      </w:r>
    </w:p>
    <w:p w:rsidR="00741624" w:rsidRPr="001E27FE"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sz w:val="24"/>
          <w:szCs w:val="24"/>
        </w:rPr>
      </w:pPr>
      <w:r w:rsidRPr="00741624">
        <w:rPr>
          <w:rFonts w:ascii="Arial" w:hAnsi="Arial" w:cs="Arial"/>
          <w:b/>
          <w:sz w:val="24"/>
          <w:szCs w:val="24"/>
        </w:rPr>
        <w:t>(d) Menumbuhkan Loyalitas Karyawan Perusahaan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Apabila saham perusahaan dapat diperdagangkan di Bursa, karyawan </w:t>
      </w:r>
      <w:proofErr w:type="gramStart"/>
      <w:r w:rsidRPr="001E27FE">
        <w:rPr>
          <w:rFonts w:ascii="Arial" w:hAnsi="Arial" w:cs="Arial"/>
          <w:sz w:val="24"/>
          <w:szCs w:val="24"/>
        </w:rPr>
        <w:t>akan</w:t>
      </w:r>
      <w:proofErr w:type="gramEnd"/>
      <w:r w:rsidRPr="001E27FE">
        <w:rPr>
          <w:rFonts w:ascii="Arial" w:hAnsi="Arial" w:cs="Arial"/>
          <w:sz w:val="24"/>
          <w:szCs w:val="24"/>
        </w:rPr>
        <w:t xml:space="preserve"> senang hati mendapatkan insentif berupa saham. Dengan lebih melibatkan karyawan dalam proses pertumbuhan perusahaan, diharapkan dapat menimbulkan rasa memiliki, yang pada akhirnya dapat meningkatkan profesionalisme dan kinerja karyawan.</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Selain itu, program kepemilikan saham oleh karyawan melalui pemberian saham atau opsi saham oleh perusahaan, juga merupakan strategi untuk dapat mempertahankan karyawan kunci, tanpa mengeluarkan biaya tunai.</w:t>
      </w:r>
      <w:proofErr w:type="gramEnd"/>
      <w:r w:rsidRPr="001E27FE">
        <w:rPr>
          <w:rFonts w:ascii="Arial" w:hAnsi="Arial" w:cs="Arial"/>
          <w:sz w:val="24"/>
          <w:szCs w:val="24"/>
        </w:rPr>
        <w:t xml:space="preserve"> </w:t>
      </w:r>
      <w:proofErr w:type="gramStart"/>
      <w:r w:rsidRPr="001E27FE">
        <w:rPr>
          <w:rFonts w:ascii="Arial" w:hAnsi="Arial" w:cs="Arial"/>
          <w:sz w:val="24"/>
          <w:szCs w:val="24"/>
        </w:rPr>
        <w:t>Karyawan dapat menjual saham insentif yang diperoleh dari perusahaan melalui Bursa Efek Indonesia.</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w:t>
      </w:r>
      <w:r w:rsidRPr="00741624">
        <w:rPr>
          <w:rFonts w:ascii="Arial" w:hAnsi="Arial" w:cs="Arial"/>
          <w:b/>
          <w:sz w:val="24"/>
          <w:szCs w:val="24"/>
        </w:rPr>
        <w:t>e) Kemampuan untuk Mempertahankan Kelangsungan Usaha</w:t>
      </w: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Salah satu permasalahan yang menjadi pemicu kejatuhan bisnis yang dikelola suatu keluarga adalah perpecahan dalam keluarga tersebut.</w:t>
      </w:r>
      <w:proofErr w:type="gramEnd"/>
      <w:r w:rsidRPr="001E27FE">
        <w:rPr>
          <w:rFonts w:ascii="Arial" w:hAnsi="Arial" w:cs="Arial"/>
          <w:sz w:val="24"/>
          <w:szCs w:val="24"/>
        </w:rPr>
        <w:t xml:space="preserve"> </w:t>
      </w:r>
      <w:proofErr w:type="gramStart"/>
      <w:r w:rsidRPr="001E27FE">
        <w:rPr>
          <w:rFonts w:ascii="Arial" w:hAnsi="Arial" w:cs="Arial"/>
          <w:sz w:val="24"/>
          <w:szCs w:val="24"/>
        </w:rPr>
        <w:t xml:space="preserve">Dengan menjadi perusahaan </w:t>
      </w:r>
      <w:r w:rsidRPr="001E27FE">
        <w:rPr>
          <w:rFonts w:ascii="Arial" w:hAnsi="Arial" w:cs="Arial"/>
          <w:sz w:val="24"/>
          <w:szCs w:val="24"/>
        </w:rPr>
        <w:lastRenderedPageBreak/>
        <w:t>publik, setiap pihak dalam keluarga dapat memiliki saham perusahaan dalam porsinya masing-masing dan sewaktu-waktu dapat melakukan penjualan atau pembelian melalui Bursa Efek Indonesia.</w:t>
      </w:r>
      <w:proofErr w:type="gramEnd"/>
      <w:r w:rsidRPr="001E27FE">
        <w:rPr>
          <w:rFonts w:ascii="Arial" w:hAnsi="Arial" w:cs="Arial"/>
          <w:sz w:val="24"/>
          <w:szCs w:val="24"/>
        </w:rPr>
        <w:t xml:space="preserve"> </w:t>
      </w:r>
      <w:proofErr w:type="gramStart"/>
      <w:r w:rsidRPr="001E27FE">
        <w:rPr>
          <w:rFonts w:ascii="Arial" w:hAnsi="Arial" w:cs="Arial"/>
          <w:sz w:val="24"/>
          <w:szCs w:val="24"/>
        </w:rPr>
        <w:t>Pemegang saham pendiri juga dapat mempercayakan pengelolaan perusahaan kepada pihak profesional yang kompeten dan dapat dengan mudah mengawasi perusahaan melalui laporan keuangan atau keterbukaan informasi perusahaan yang diwajibkan oleh otoritas.</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Dalam hal terjadi kesulitan keuangan dan kegagalan pembayaran utang kepada kreditur yang kemudian memerlukan restrukturisasi utang, debt to equity swap dapat menjadi alternatif jalan keluar bagi kedua belah pihak. </w:t>
      </w:r>
      <w:proofErr w:type="gramStart"/>
      <w:r w:rsidRPr="001E27FE">
        <w:rPr>
          <w:rFonts w:ascii="Arial" w:hAnsi="Arial" w:cs="Arial"/>
          <w:sz w:val="24"/>
          <w:szCs w:val="24"/>
        </w:rPr>
        <w:t>Kreditur yang memperoleh saham dari konversi utang, dapat menjual saham tersebut melalui mekanisme perdagangan saham di Bursa Efek Indonesia.</w:t>
      </w:r>
      <w:proofErr w:type="gramEnd"/>
      <w:r w:rsidRPr="001E27FE">
        <w:rPr>
          <w:rFonts w:ascii="Arial" w:hAnsi="Arial" w:cs="Arial"/>
          <w:sz w:val="24"/>
          <w:szCs w:val="24"/>
        </w:rPr>
        <w:t xml:space="preserve"> </w:t>
      </w:r>
      <w:proofErr w:type="gramStart"/>
      <w:r w:rsidRPr="001E27FE">
        <w:rPr>
          <w:rFonts w:ascii="Arial" w:hAnsi="Arial" w:cs="Arial"/>
          <w:sz w:val="24"/>
          <w:szCs w:val="24"/>
        </w:rPr>
        <w:t>Hal demikian sulit dilakukan jika debitur merupakan perusahaan tertutup.</w:t>
      </w:r>
      <w:proofErr w:type="gramEnd"/>
    </w:p>
    <w:p w:rsidR="00741624" w:rsidRPr="001E27FE"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sz w:val="24"/>
          <w:szCs w:val="24"/>
        </w:rPr>
      </w:pPr>
      <w:r w:rsidRPr="00741624">
        <w:rPr>
          <w:rFonts w:ascii="Arial" w:hAnsi="Arial" w:cs="Arial"/>
          <w:b/>
          <w:sz w:val="24"/>
          <w:szCs w:val="24"/>
        </w:rPr>
        <w:t>(f) Insentif Pajak</w:t>
      </w:r>
    </w:p>
    <w:p w:rsidR="00741624"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Untuk mendorong perusahaan melakukan go public, pemerintah memberikan insentif pajak melalui penerbitan peraturan pemerintah yang terakhir diubah dalam Peraturan Pemerintah No. 56 Tahun 2015 </w:t>
      </w:r>
      <w:proofErr w:type="gramStart"/>
      <w:r w:rsidRPr="001E27FE">
        <w:rPr>
          <w:rFonts w:ascii="Arial" w:hAnsi="Arial" w:cs="Arial"/>
          <w:sz w:val="24"/>
          <w:szCs w:val="24"/>
        </w:rPr>
        <w:t>tentang  Perubahan</w:t>
      </w:r>
      <w:proofErr w:type="gramEnd"/>
      <w:r w:rsidRPr="001E27FE">
        <w:rPr>
          <w:rFonts w:ascii="Arial" w:hAnsi="Arial" w:cs="Arial"/>
          <w:sz w:val="24"/>
          <w:szCs w:val="24"/>
        </w:rPr>
        <w:t xml:space="preserve"> Atas Peraturan Pemerintah Nomor 77 Tahun 2013 Tentang Penurunan Tarif Pajak Penghasilan Bagi Wajib Pajak Badan Dalam Negeri Yang Berbentuk Perseroan Terbuka. Wajib Pajak badan dalam negeri yang berbentuk Perseroan Terbuka yang dapat memperoleh penurunan tarif Pajak Penghasilan (PPh) sebesar 5% lebih rendah dari tarif PPh Wajib Pajak badan dalam negeri, sepanjang 40% sahamnya tercatat dan diperdagangkan di Bursa dan memiliki minimal 300 pemegang saham.</w:t>
      </w:r>
    </w:p>
    <w:p w:rsidR="00741624" w:rsidRDefault="00741624" w:rsidP="00741624">
      <w:pPr>
        <w:spacing w:after="0" w:line="240" w:lineRule="auto"/>
        <w:jc w:val="both"/>
        <w:rPr>
          <w:rFonts w:ascii="Arial" w:hAnsi="Arial" w:cs="Arial"/>
          <w:sz w:val="24"/>
          <w:szCs w:val="24"/>
        </w:rPr>
      </w:pPr>
    </w:p>
    <w:p w:rsidR="00741624" w:rsidRDefault="00741624" w:rsidP="00741624">
      <w:pPr>
        <w:spacing w:after="0" w:line="240" w:lineRule="auto"/>
        <w:jc w:val="both"/>
        <w:rPr>
          <w:rFonts w:ascii="Arial" w:hAnsi="Arial" w:cs="Arial"/>
          <w:b/>
          <w:sz w:val="24"/>
          <w:szCs w:val="24"/>
        </w:rPr>
      </w:pPr>
      <w:r w:rsidRPr="00741624">
        <w:rPr>
          <w:rFonts w:ascii="Arial" w:hAnsi="Arial" w:cs="Arial"/>
          <w:b/>
          <w:sz w:val="24"/>
          <w:szCs w:val="24"/>
        </w:rPr>
        <w:t>Konsekuensi</w:t>
      </w:r>
      <w:r w:rsidRPr="00741624">
        <w:rPr>
          <w:rFonts w:ascii="Arial" w:hAnsi="Arial" w:cs="Arial"/>
          <w:b/>
          <w:sz w:val="24"/>
          <w:szCs w:val="24"/>
        </w:rPr>
        <w:t xml:space="preserve"> Perusahaaan Go Public</w:t>
      </w:r>
    </w:p>
    <w:p w:rsidR="00741624" w:rsidRPr="00741624" w:rsidRDefault="00741624" w:rsidP="00741624">
      <w:pPr>
        <w:spacing w:after="0" w:line="240" w:lineRule="auto"/>
        <w:jc w:val="both"/>
        <w:rPr>
          <w:rFonts w:ascii="Arial" w:hAnsi="Arial" w:cs="Arial"/>
          <w:b/>
          <w:sz w:val="24"/>
          <w:szCs w:val="24"/>
        </w:rPr>
      </w:pPr>
    </w:p>
    <w:p w:rsidR="00741624" w:rsidRPr="00741624" w:rsidRDefault="00741624" w:rsidP="00741624">
      <w:pPr>
        <w:spacing w:after="0" w:line="240" w:lineRule="auto"/>
        <w:jc w:val="both"/>
        <w:rPr>
          <w:rFonts w:ascii="Arial" w:hAnsi="Arial" w:cs="Arial"/>
          <w:sz w:val="24"/>
          <w:szCs w:val="24"/>
        </w:rPr>
      </w:pPr>
      <w:r w:rsidRPr="00741624">
        <w:rPr>
          <w:rFonts w:ascii="Arial" w:hAnsi="Arial" w:cs="Arial"/>
          <w:sz w:val="24"/>
          <w:szCs w:val="24"/>
        </w:rPr>
        <w:t>1. Berbagi Kepemilikan</w:t>
      </w:r>
    </w:p>
    <w:p w:rsidR="00741624" w:rsidRPr="00741624" w:rsidRDefault="00741624" w:rsidP="00741624">
      <w:pPr>
        <w:spacing w:after="0" w:line="240" w:lineRule="auto"/>
        <w:jc w:val="both"/>
        <w:rPr>
          <w:rFonts w:ascii="Arial" w:hAnsi="Arial" w:cs="Arial"/>
          <w:sz w:val="24"/>
          <w:szCs w:val="24"/>
        </w:rPr>
      </w:pPr>
      <w:r w:rsidRPr="00741624">
        <w:rPr>
          <w:rFonts w:ascii="Arial" w:hAnsi="Arial" w:cs="Arial"/>
          <w:sz w:val="24"/>
          <w:szCs w:val="24"/>
        </w:rPr>
        <w:t xml:space="preserve">Hal ini dapat diartikan bahwa persentase kepemilikan </w:t>
      </w:r>
      <w:proofErr w:type="gramStart"/>
      <w:r w:rsidRPr="00741624">
        <w:rPr>
          <w:rFonts w:ascii="Arial" w:hAnsi="Arial" w:cs="Arial"/>
          <w:sz w:val="24"/>
          <w:szCs w:val="24"/>
        </w:rPr>
        <w:t>akan</w:t>
      </w:r>
      <w:proofErr w:type="gramEnd"/>
      <w:r w:rsidRPr="00741624">
        <w:rPr>
          <w:rFonts w:ascii="Arial" w:hAnsi="Arial" w:cs="Arial"/>
          <w:sz w:val="24"/>
          <w:szCs w:val="24"/>
        </w:rPr>
        <w:t xml:space="preserve"> berkurang. Banyak</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perusahaan</w:t>
      </w:r>
      <w:proofErr w:type="gramEnd"/>
      <w:r w:rsidRPr="00741624">
        <w:rPr>
          <w:rFonts w:ascii="Arial" w:hAnsi="Arial" w:cs="Arial"/>
          <w:sz w:val="24"/>
          <w:szCs w:val="24"/>
        </w:rPr>
        <w:t xml:space="preserve"> yang hendak Go Public merasa enggan karena khawatir akan kehilangan</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kontrol/kendali</w:t>
      </w:r>
      <w:proofErr w:type="gramEnd"/>
      <w:r w:rsidRPr="00741624">
        <w:rPr>
          <w:rFonts w:ascii="Arial" w:hAnsi="Arial" w:cs="Arial"/>
          <w:sz w:val="24"/>
          <w:szCs w:val="24"/>
        </w:rPr>
        <w:t xml:space="preserve"> perusahaan. Sebenarnya hal tersebut tidak perlu dikhawatirkan</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karena</w:t>
      </w:r>
      <w:proofErr w:type="gramEnd"/>
      <w:r w:rsidRPr="00741624">
        <w:rPr>
          <w:rFonts w:ascii="Arial" w:hAnsi="Arial" w:cs="Arial"/>
          <w:sz w:val="24"/>
          <w:szCs w:val="24"/>
        </w:rPr>
        <w:t xml:space="preserve"> jumlah minimum saham yang dipersyaratkan untuk dijual kepada publik</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melalui</w:t>
      </w:r>
      <w:proofErr w:type="gramEnd"/>
      <w:r w:rsidRPr="00741624">
        <w:rPr>
          <w:rFonts w:ascii="Arial" w:hAnsi="Arial" w:cs="Arial"/>
          <w:sz w:val="24"/>
          <w:szCs w:val="24"/>
        </w:rPr>
        <w:t xml:space="preserve"> proses Penawaran Umum (Initial Public Offering/IPO) tidak akan mengurangi</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kemampuan</w:t>
      </w:r>
      <w:proofErr w:type="gramEnd"/>
      <w:r w:rsidRPr="00741624">
        <w:rPr>
          <w:rFonts w:ascii="Arial" w:hAnsi="Arial" w:cs="Arial"/>
          <w:sz w:val="24"/>
          <w:szCs w:val="24"/>
        </w:rPr>
        <w:t xml:space="preserve"> pemegang saham pendiri untuk tetap dapat mempertahankan kendali</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perusahaan</w:t>
      </w:r>
      <w:proofErr w:type="gramEnd"/>
      <w:r w:rsidRPr="00741624">
        <w:rPr>
          <w:rFonts w:ascii="Arial" w:hAnsi="Arial" w:cs="Arial"/>
          <w:sz w:val="24"/>
          <w:szCs w:val="24"/>
        </w:rPr>
        <w:t>.</w:t>
      </w:r>
    </w:p>
    <w:p w:rsidR="00741624" w:rsidRPr="00741624" w:rsidRDefault="00741624" w:rsidP="00741624">
      <w:pPr>
        <w:spacing w:after="0" w:line="240" w:lineRule="auto"/>
        <w:jc w:val="both"/>
        <w:rPr>
          <w:rFonts w:ascii="Arial" w:hAnsi="Arial" w:cs="Arial"/>
          <w:sz w:val="24"/>
          <w:szCs w:val="24"/>
        </w:rPr>
      </w:pPr>
      <w:r w:rsidRPr="00741624">
        <w:rPr>
          <w:rFonts w:ascii="Arial" w:hAnsi="Arial" w:cs="Arial"/>
          <w:sz w:val="24"/>
          <w:szCs w:val="24"/>
        </w:rPr>
        <w:t>2. Mematuhi Peraturan Pasar Modal yang Berlaku</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Pasar modal memang menerbitkan berbagai peraturan.</w:t>
      </w:r>
      <w:proofErr w:type="gramEnd"/>
      <w:r w:rsidRPr="00741624">
        <w:rPr>
          <w:rFonts w:ascii="Arial" w:hAnsi="Arial" w:cs="Arial"/>
          <w:sz w:val="24"/>
          <w:szCs w:val="24"/>
        </w:rPr>
        <w:t xml:space="preserve"> Namun semua ketentuan</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tersebut</w:t>
      </w:r>
      <w:proofErr w:type="gramEnd"/>
      <w:r w:rsidRPr="00741624">
        <w:rPr>
          <w:rFonts w:ascii="Arial" w:hAnsi="Arial" w:cs="Arial"/>
          <w:sz w:val="24"/>
          <w:szCs w:val="24"/>
        </w:rPr>
        <w:t xml:space="preserve"> pada dasarnya justru akan membantu perusahaan untuk dapat</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berkembang</w:t>
      </w:r>
      <w:proofErr w:type="gramEnd"/>
      <w:r w:rsidRPr="00741624">
        <w:rPr>
          <w:rFonts w:ascii="Arial" w:hAnsi="Arial" w:cs="Arial"/>
          <w:sz w:val="24"/>
          <w:szCs w:val="24"/>
        </w:rPr>
        <w:t xml:space="preserve"> dengan cara yang baik di masa mendatang. Para pemegang saham,</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pendiri</w:t>
      </w:r>
      <w:proofErr w:type="gramEnd"/>
      <w:r w:rsidRPr="00741624">
        <w:rPr>
          <w:rFonts w:ascii="Arial" w:hAnsi="Arial" w:cs="Arial"/>
          <w:sz w:val="24"/>
          <w:szCs w:val="24"/>
        </w:rPr>
        <w:t xml:space="preserve"> dan manajemen perusahaan tidak perlu khawatir dengan berbagai</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pemenuhan</w:t>
      </w:r>
      <w:proofErr w:type="gramEnd"/>
      <w:r w:rsidRPr="00741624">
        <w:rPr>
          <w:rFonts w:ascii="Arial" w:hAnsi="Arial" w:cs="Arial"/>
          <w:sz w:val="24"/>
          <w:szCs w:val="24"/>
        </w:rPr>
        <w:t xml:space="preserve"> peraturan tersebut karena terdapat pihak profesional yang dapat</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dimanfaatkan</w:t>
      </w:r>
      <w:proofErr w:type="gramEnd"/>
      <w:r w:rsidRPr="00741624">
        <w:rPr>
          <w:rFonts w:ascii="Arial" w:hAnsi="Arial" w:cs="Arial"/>
          <w:sz w:val="24"/>
          <w:szCs w:val="24"/>
        </w:rPr>
        <w:t xml:space="preserve"> jasanya untuk membimbing dan membantu pemenuhan peraturan</w:t>
      </w:r>
    </w:p>
    <w:p w:rsidR="00741624" w:rsidRPr="00741624" w:rsidRDefault="00741624" w:rsidP="00741624">
      <w:pPr>
        <w:spacing w:after="0" w:line="240" w:lineRule="auto"/>
        <w:jc w:val="both"/>
        <w:rPr>
          <w:rFonts w:ascii="Arial" w:hAnsi="Arial" w:cs="Arial"/>
          <w:sz w:val="24"/>
          <w:szCs w:val="24"/>
        </w:rPr>
      </w:pPr>
      <w:proofErr w:type="gramStart"/>
      <w:r w:rsidRPr="00741624">
        <w:rPr>
          <w:rFonts w:ascii="Arial" w:hAnsi="Arial" w:cs="Arial"/>
          <w:sz w:val="24"/>
          <w:szCs w:val="24"/>
        </w:rPr>
        <w:t>tersebut</w:t>
      </w:r>
      <w:proofErr w:type="gramEnd"/>
      <w:r w:rsidRPr="00741624">
        <w:rPr>
          <w:rFonts w:ascii="Arial" w:hAnsi="Arial" w:cs="Arial"/>
          <w:sz w:val="24"/>
          <w:szCs w:val="24"/>
        </w:rPr>
        <w:t>.</w:t>
      </w:r>
    </w:p>
    <w:p w:rsidR="00741624" w:rsidRDefault="00741624" w:rsidP="00741624">
      <w:pPr>
        <w:spacing w:after="0" w:line="240" w:lineRule="auto"/>
        <w:jc w:val="both"/>
        <w:rPr>
          <w:rFonts w:ascii="Arial" w:hAnsi="Arial" w:cs="Arial"/>
          <w:sz w:val="24"/>
          <w:szCs w:val="24"/>
        </w:rPr>
      </w:pPr>
    </w:p>
    <w:p w:rsidR="00741624" w:rsidRPr="00741624" w:rsidRDefault="00741624" w:rsidP="00741624">
      <w:pPr>
        <w:spacing w:after="0" w:line="240" w:lineRule="auto"/>
        <w:jc w:val="both"/>
        <w:rPr>
          <w:rFonts w:ascii="Arial" w:hAnsi="Arial" w:cs="Arial"/>
          <w:b/>
          <w:caps/>
          <w:sz w:val="24"/>
          <w:szCs w:val="24"/>
        </w:rPr>
      </w:pPr>
      <w:r w:rsidRPr="00741624">
        <w:rPr>
          <w:rFonts w:ascii="Arial" w:hAnsi="Arial" w:cs="Arial"/>
          <w:b/>
          <w:caps/>
          <w:sz w:val="24"/>
          <w:szCs w:val="24"/>
        </w:rPr>
        <w:t>Tahapan go public</w:t>
      </w:r>
    </w:p>
    <w:p w:rsidR="00741624" w:rsidRDefault="00741624" w:rsidP="00741624">
      <w:pPr>
        <w:spacing w:after="0" w:line="240" w:lineRule="auto"/>
        <w:jc w:val="both"/>
        <w:rPr>
          <w:rFonts w:ascii="Arial" w:hAnsi="Arial" w:cs="Arial"/>
          <w:b/>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lastRenderedPageBreak/>
        <w:t>PERSIAPAN AWAL (PREPARATION FOR GOING PUBLIC)</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I. Pembentukan Tim IPO Internal</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Proses go public memerlukan proses yang meliputi beberapa aspek, sehingga pembentukan </w:t>
      </w:r>
      <w:proofErr w:type="gramStart"/>
      <w:r w:rsidRPr="001E27FE">
        <w:rPr>
          <w:rFonts w:ascii="Arial" w:hAnsi="Arial" w:cs="Arial"/>
          <w:sz w:val="24"/>
          <w:szCs w:val="24"/>
        </w:rPr>
        <w:t>tim</w:t>
      </w:r>
      <w:proofErr w:type="gramEnd"/>
      <w:r w:rsidRPr="001E27FE">
        <w:rPr>
          <w:rFonts w:ascii="Arial" w:hAnsi="Arial" w:cs="Arial"/>
          <w:sz w:val="24"/>
          <w:szCs w:val="24"/>
        </w:rPr>
        <w:t xml:space="preserve"> IPO yang kuat merupakan hal yang cukup penting. </w:t>
      </w:r>
      <w:proofErr w:type="gramStart"/>
      <w:r w:rsidRPr="001E27FE">
        <w:rPr>
          <w:rFonts w:ascii="Arial" w:hAnsi="Arial" w:cs="Arial"/>
          <w:sz w:val="24"/>
          <w:szCs w:val="24"/>
        </w:rPr>
        <w:t>Tim internal sebaiknya terdiri dari orang-orang yang menguasai aspek keuangan dan aspek legal.</w:t>
      </w:r>
      <w:proofErr w:type="gramEnd"/>
      <w:r w:rsidRPr="001E27FE">
        <w:rPr>
          <w:rFonts w:ascii="Arial" w:hAnsi="Arial" w:cs="Arial"/>
          <w:sz w:val="24"/>
          <w:szCs w:val="24"/>
        </w:rPr>
        <w:t xml:space="preserve"> Tim ini </w:t>
      </w:r>
      <w:proofErr w:type="gramStart"/>
      <w:r w:rsidRPr="001E27FE">
        <w:rPr>
          <w:rFonts w:ascii="Arial" w:hAnsi="Arial" w:cs="Arial"/>
          <w:sz w:val="24"/>
          <w:szCs w:val="24"/>
        </w:rPr>
        <w:t>akan</w:t>
      </w:r>
      <w:proofErr w:type="gramEnd"/>
      <w:r w:rsidRPr="001E27FE">
        <w:rPr>
          <w:rFonts w:ascii="Arial" w:hAnsi="Arial" w:cs="Arial"/>
          <w:sz w:val="24"/>
          <w:szCs w:val="24"/>
        </w:rPr>
        <w:t xml:space="preserve"> bekerjasama dengan para profesional yang ditunjuk perusahaan untuk membantu proses IPO, khususnya dalam mempersiapkan dokumen prospektus.</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II. Pertimbangan Awal</w:t>
      </w:r>
    </w:p>
    <w:p w:rsidR="00741624" w:rsidRPr="001E27FE" w:rsidRDefault="00741624" w:rsidP="00741624">
      <w:pPr>
        <w:spacing w:after="0" w:line="240" w:lineRule="auto"/>
        <w:jc w:val="both"/>
        <w:rPr>
          <w:rFonts w:ascii="Arial" w:hAnsi="Arial" w:cs="Arial"/>
          <w:b/>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Beberapa hal berikut ini perlu dipertimbangkan pada tahap-tahap awal:</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Berapa kisaran </w:t>
      </w:r>
      <w:proofErr w:type="gramStart"/>
      <w:r w:rsidRPr="001E27FE">
        <w:rPr>
          <w:rFonts w:ascii="Arial" w:hAnsi="Arial" w:cs="Arial"/>
          <w:sz w:val="24"/>
          <w:szCs w:val="24"/>
        </w:rPr>
        <w:t>dana</w:t>
      </w:r>
      <w:proofErr w:type="gramEnd"/>
      <w:r w:rsidRPr="001E27FE">
        <w:rPr>
          <w:rFonts w:ascii="Arial" w:hAnsi="Arial" w:cs="Arial"/>
          <w:sz w:val="24"/>
          <w:szCs w:val="24"/>
        </w:rPr>
        <w:t xml:space="preserve"> yang dibutuhkan perusahaan dari IPO? </w:t>
      </w:r>
      <w:proofErr w:type="gramStart"/>
      <w:r w:rsidRPr="001E27FE">
        <w:rPr>
          <w:rFonts w:ascii="Arial" w:hAnsi="Arial" w:cs="Arial"/>
          <w:sz w:val="24"/>
          <w:szCs w:val="24"/>
        </w:rPr>
        <w:t>Hal ini perlu disinergikan dengan rencana bisnis perusahaan.</w:t>
      </w:r>
      <w:proofErr w:type="gramEnd"/>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Berapa persentase kepemilikan publik maksimal yang diinginkan oleh para pemegang saham pendiri?</w:t>
      </w:r>
      <w:proofErr w:type="gramEnd"/>
      <w:r w:rsidRPr="001E27FE">
        <w:rPr>
          <w:rFonts w:ascii="Arial" w:hAnsi="Arial" w:cs="Arial"/>
          <w:sz w:val="24"/>
          <w:szCs w:val="24"/>
        </w:rPr>
        <w:t xml:space="preserve"> </w:t>
      </w:r>
      <w:proofErr w:type="gramStart"/>
      <w:r w:rsidRPr="001E27FE">
        <w:rPr>
          <w:rFonts w:ascii="Arial" w:hAnsi="Arial" w:cs="Arial"/>
          <w:sz w:val="24"/>
          <w:szCs w:val="24"/>
        </w:rPr>
        <w:t>Pada kebanyakan perusahaan, pemegang saham pendiri menginginkan untuk tetap menjadi pemegang saham pengendali perusahaan.</w:t>
      </w:r>
      <w:proofErr w:type="gramEnd"/>
      <w:r w:rsidRPr="001E27FE">
        <w:rPr>
          <w:rFonts w:ascii="Arial" w:hAnsi="Arial" w:cs="Arial"/>
          <w:sz w:val="24"/>
          <w:szCs w:val="24"/>
        </w:rPr>
        <w:t xml:space="preserve"> Di sisi lain, semakin besar persentase kepemilikan publik, saham perusahaan </w:t>
      </w:r>
      <w:proofErr w:type="gramStart"/>
      <w:r w:rsidRPr="001E27FE">
        <w:rPr>
          <w:rFonts w:ascii="Arial" w:hAnsi="Arial" w:cs="Arial"/>
          <w:sz w:val="24"/>
          <w:szCs w:val="24"/>
        </w:rPr>
        <w:t>akan</w:t>
      </w:r>
      <w:proofErr w:type="gramEnd"/>
      <w:r w:rsidRPr="001E27FE">
        <w:rPr>
          <w:rFonts w:ascii="Arial" w:hAnsi="Arial" w:cs="Arial"/>
          <w:sz w:val="24"/>
          <w:szCs w:val="24"/>
        </w:rPr>
        <w:t xml:space="preserve">   cenderung lebih aktif diperdagangkan di Bursa Efek Indonesia sehingga risiko likuiditas bagi investor akan lebih rendah.</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Untuk suatu grup perusahaan yang memiliki banyak anak usaha dan terdiri dari beberapa lini bisnis, beberapa hal perlu dipertimbangkan: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Perusahaan mana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ditawarkan sahamnya kepada publik?</w:t>
      </w: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Apakah perlu ada spin-off, merger, akuisisi, atau divestasi aset sebelum melakukan penawaran umum?</w:t>
      </w:r>
      <w:proofErr w:type="gramEnd"/>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Semakin besar nilai perusahaan yang sahamnya dijual kepada publik, pada umumnya </w:t>
      </w:r>
      <w:proofErr w:type="gramStart"/>
      <w:r w:rsidRPr="001E27FE">
        <w:rPr>
          <w:rFonts w:ascii="Arial" w:hAnsi="Arial" w:cs="Arial"/>
          <w:sz w:val="24"/>
          <w:szCs w:val="24"/>
        </w:rPr>
        <w:t>akan</w:t>
      </w:r>
      <w:proofErr w:type="gramEnd"/>
      <w:r w:rsidRPr="001E27FE">
        <w:rPr>
          <w:rFonts w:ascii="Arial" w:hAnsi="Arial" w:cs="Arial"/>
          <w:sz w:val="24"/>
          <w:szCs w:val="24"/>
        </w:rPr>
        <w:t xml:space="preserve"> relatif lebih menarik minat investor.</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Apakah terdapat ketentuan perijinan dalam peraturan, perjanjian atau hal-hal lainnya yang perlu ditindaklanjuti atau dilakukan amandemen sebelum IPO?</w:t>
      </w:r>
      <w:proofErr w:type="gramEnd"/>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Apakah terdapat permasalahan signifikan, misalnya permasalahan hukum yang dapat mengganggu kelangsungan usaha perusahaan dan diperkirakan dapat mengganggu proses IPO?</w:t>
      </w:r>
    </w:p>
    <w:p w:rsidR="00741624"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Apakah perusahaan perlu melakukan perubahan atas susunan direksi dan/atau komisaris perusahaan?</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III. Penunjukan Profesional Eksternal</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Untuk membantu perusahaan dalam proses IPO, perusahaan perlu melakukan seleksi atas beberapa pihak sebagai berikut:</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Penjamin Emisi Efek (underwriter)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membantu menawarkan saham perusahaan kepada investor;</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Akuntan Publik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melakukan audit atas laporan keuangan perusahaan;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Konsultan Hukum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melakukan pemeriksaan dari segi hukum dan memberikan pendapat hukum;</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lastRenderedPageBreak/>
        <w:t xml:space="preserve">Notaris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membantu dalam melakukan perubahan Anggaran Dasar, membuat akte-akte dan perjanjian-perjanjian;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Penilai, apabila perusahaan memiliki aset tetap berupa tanah atau bangunan yang perlu dinilai oleh penilai independen;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Biro Administrasi Efek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membantu melakukan administrasi kepemilikan saham perusahaan.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Seleksi yang dilakukan perusahaan sebaiknya mempertimbangkan rekam jejak dan reputasi para profesional tersebut dalam membantu proses IPO pada perusahaan lainnya serta besarnya biaya yang diajukan masing-masing profesional. </w:t>
      </w:r>
      <w:proofErr w:type="gramStart"/>
      <w:r w:rsidRPr="001E27FE">
        <w:rPr>
          <w:rFonts w:ascii="Arial" w:hAnsi="Arial" w:cs="Arial"/>
          <w:sz w:val="24"/>
          <w:szCs w:val="24"/>
        </w:rPr>
        <w:t>Perusahaan juga perlu memastikan bahwa profesional yang ditunjuk adalah profesi penunjang pasar modal yang telah terdaftar di OJK.</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I</w:t>
      </w:r>
      <w:r w:rsidRPr="001E27FE">
        <w:rPr>
          <w:rFonts w:ascii="Arial" w:hAnsi="Arial" w:cs="Arial"/>
          <w:b/>
          <w:sz w:val="24"/>
          <w:szCs w:val="24"/>
        </w:rPr>
        <w:t>V. RUPS dan Perubahan Anggaran Dasar</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Dalam tahap persiapan ini, perusahaan mengadakan RUPS untuk memperoleh persetujuan go public dari seluruh pemegang saham dan penetapan berapa jumlah saham yang </w:t>
      </w:r>
      <w:proofErr w:type="gramStart"/>
      <w:r w:rsidRPr="001E27FE">
        <w:rPr>
          <w:rFonts w:ascii="Arial" w:hAnsi="Arial" w:cs="Arial"/>
          <w:sz w:val="24"/>
          <w:szCs w:val="24"/>
        </w:rPr>
        <w:t>akan</w:t>
      </w:r>
      <w:proofErr w:type="gramEnd"/>
      <w:r w:rsidRPr="001E27FE">
        <w:rPr>
          <w:rFonts w:ascii="Arial" w:hAnsi="Arial" w:cs="Arial"/>
          <w:sz w:val="24"/>
          <w:szCs w:val="24"/>
        </w:rPr>
        <w:t xml:space="preserve"> ditawarkan kepada publik. </w:t>
      </w:r>
      <w:proofErr w:type="gramStart"/>
      <w:r w:rsidRPr="001E27FE">
        <w:rPr>
          <w:rFonts w:ascii="Arial" w:hAnsi="Arial" w:cs="Arial"/>
          <w:sz w:val="24"/>
          <w:szCs w:val="24"/>
        </w:rPr>
        <w:t>Perusahaan juga perlu melakukan perubahan Anggaran Dasar dari PT tertutup menjadi PT terbuka.</w:t>
      </w:r>
      <w:proofErr w:type="gramEnd"/>
      <w:r w:rsidRPr="001E27FE">
        <w:rPr>
          <w:rFonts w:ascii="Arial" w:hAnsi="Arial" w:cs="Arial"/>
          <w:sz w:val="24"/>
          <w:szCs w:val="24"/>
        </w:rPr>
        <w:t xml:space="preserve"> Selain itu, perusahaan juga perlu membentuk Sekretaris Perusahaan, Audit Internal, dan Komite Audit, jika belum ada sebelumnya.</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V. Mempersiapkan Dokumen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Untuk go public dan mencatatkan sahamnya di Bursa Efek Indonesia, perusahaan terlebih dahulu menyampaikan Pernyataan Pendaftaran kepada OJK dan permohonan pencatatan saham kepada Bursa Efek Indonesia, dengan mempersiapkan antara lain beberapa dokumen berikut ini:</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Profil perusahaan, informasi tentang rencana IPO, underwriter, dan profesi penunjang;</w:t>
      </w:r>
    </w:p>
    <w:p w:rsidR="00741624" w:rsidRPr="001E27FE"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Pendapat dan laporan pemeriksaan dari segi hukum dari Konsultan Hukum;</w:t>
      </w:r>
    </w:p>
    <w:p w:rsidR="00741624" w:rsidRPr="001E27FE"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Laporan Keuangan yang diaudit Akuntan Publik;</w:t>
      </w:r>
    </w:p>
    <w:p w:rsidR="00741624" w:rsidRPr="001E27FE"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Laporan Penilai (jika ada);</w:t>
      </w:r>
    </w:p>
    <w:p w:rsidR="00741624"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Anggaran Dasar perusahaan terbuka perusahaan yang telah disetujui Menteri Hukum dan HAM;</w:t>
      </w:r>
    </w:p>
    <w:p w:rsidR="00741624"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 xml:space="preserve">Prospektus, yang berisikan antara lain informasi yang terdapat pada dokumen a. sampai dengan e. di atas; </w:t>
      </w:r>
    </w:p>
    <w:p w:rsidR="00741624" w:rsidRDefault="00741624" w:rsidP="00741624">
      <w:pPr>
        <w:pStyle w:val="ListParagraph"/>
        <w:numPr>
          <w:ilvl w:val="0"/>
          <w:numId w:val="10"/>
        </w:numPr>
        <w:spacing w:after="0" w:line="240" w:lineRule="auto"/>
        <w:jc w:val="both"/>
        <w:rPr>
          <w:rFonts w:ascii="Arial" w:hAnsi="Arial" w:cs="Arial"/>
          <w:sz w:val="24"/>
          <w:szCs w:val="24"/>
        </w:rPr>
      </w:pPr>
      <w:r w:rsidRPr="001E27FE">
        <w:rPr>
          <w:rFonts w:ascii="Arial" w:hAnsi="Arial" w:cs="Arial"/>
          <w:sz w:val="24"/>
          <w:szCs w:val="24"/>
        </w:rPr>
        <w:t>Proyeksi keuangan</w:t>
      </w:r>
    </w:p>
    <w:p w:rsidR="00741624" w:rsidRDefault="00741624" w:rsidP="00741624">
      <w:pPr>
        <w:spacing w:after="0" w:line="240" w:lineRule="auto"/>
        <w:jc w:val="both"/>
        <w:rPr>
          <w:rFonts w:ascii="Arial" w:hAnsi="Arial" w:cs="Arial"/>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Default="00741624" w:rsidP="00741624">
      <w:pPr>
        <w:spacing w:after="0" w:line="240" w:lineRule="auto"/>
        <w:jc w:val="both"/>
        <w:rPr>
          <w:rFonts w:ascii="Arial" w:hAnsi="Arial" w:cs="Arial"/>
          <w:b/>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PROSES GO PUBLIC (GO PUBLIC PROCESS)</w:t>
      </w:r>
    </w:p>
    <w:p w:rsidR="00741624" w:rsidRDefault="00741624" w:rsidP="00741624">
      <w:pPr>
        <w:spacing w:after="0" w:line="240" w:lineRule="auto"/>
        <w:jc w:val="both"/>
        <w:rPr>
          <w:rFonts w:ascii="Arial" w:hAnsi="Arial" w:cs="Arial"/>
          <w:sz w:val="24"/>
          <w:szCs w:val="24"/>
        </w:rPr>
      </w:pPr>
    </w:p>
    <w:p w:rsidR="00741624" w:rsidRDefault="00741624" w:rsidP="00741624">
      <w:pPr>
        <w:spacing w:after="0" w:line="240" w:lineRule="auto"/>
        <w:jc w:val="both"/>
        <w:rPr>
          <w:rFonts w:ascii="Arial" w:hAnsi="Arial" w:cs="Arial"/>
          <w:sz w:val="24"/>
          <w:szCs w:val="24"/>
        </w:rPr>
      </w:pPr>
      <w:r>
        <w:rPr>
          <w:noProof/>
        </w:rPr>
        <w:drawing>
          <wp:inline distT="0" distB="0" distL="0" distR="0" wp14:anchorId="681996C7" wp14:editId="38BA2EC7">
            <wp:extent cx="5943600" cy="2955956"/>
            <wp:effectExtent l="0" t="0" r="0" b="0"/>
            <wp:docPr id="4" name="Picture 4" descr="Proses Go 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es Go Publ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955956"/>
                    </a:xfrm>
                    <a:prstGeom prst="rect">
                      <a:avLst/>
                    </a:prstGeom>
                    <a:noFill/>
                    <a:ln>
                      <a:noFill/>
                    </a:ln>
                  </pic:spPr>
                </pic:pic>
              </a:graphicData>
            </a:graphic>
          </wp:inline>
        </w:drawing>
      </w:r>
    </w:p>
    <w:p w:rsidR="00741624"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b/>
          <w:sz w:val="24"/>
          <w:szCs w:val="24"/>
        </w:rPr>
      </w:pPr>
      <w:r w:rsidRPr="001E27FE">
        <w:rPr>
          <w:rFonts w:ascii="Arial" w:hAnsi="Arial" w:cs="Arial"/>
          <w:b/>
          <w:sz w:val="24"/>
          <w:szCs w:val="24"/>
        </w:rPr>
        <w:t>(1) Penunjukan Underwriter dan Persiapan Dokumen</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Pada tahap awal, perusahaan perlu membentuk tim internal, menunjuk underwriter dan lembaga serta profesi penunjang pasar modal yang akan membantu perusahaan melakukan persiapan go public, meminta persetujuan RUPS dan merubah Anggaran Dasar, serta mempersiapkan dokumen-dokumen yang diperlukan untuk disampaikan kepada Bursa Efek Indonesia dan OJK.</w:t>
      </w:r>
    </w:p>
    <w:p w:rsidR="00741624" w:rsidRPr="001E27FE" w:rsidRDefault="00741624" w:rsidP="00741624">
      <w:pPr>
        <w:spacing w:after="0" w:line="240" w:lineRule="auto"/>
        <w:jc w:val="both"/>
        <w:rPr>
          <w:rFonts w:ascii="Arial" w:hAnsi="Arial" w:cs="Arial"/>
          <w:sz w:val="24"/>
          <w:szCs w:val="24"/>
        </w:rPr>
      </w:pPr>
    </w:p>
    <w:p w:rsidR="00741624" w:rsidRPr="00CF323E" w:rsidRDefault="00741624" w:rsidP="00741624">
      <w:pPr>
        <w:spacing w:after="0" w:line="240" w:lineRule="auto"/>
        <w:jc w:val="both"/>
        <w:rPr>
          <w:rFonts w:ascii="Arial" w:hAnsi="Arial" w:cs="Arial"/>
          <w:b/>
          <w:sz w:val="24"/>
          <w:szCs w:val="24"/>
        </w:rPr>
      </w:pPr>
      <w:r w:rsidRPr="00CF323E">
        <w:rPr>
          <w:rFonts w:ascii="Arial" w:hAnsi="Arial" w:cs="Arial"/>
          <w:b/>
          <w:sz w:val="24"/>
          <w:szCs w:val="24"/>
        </w:rPr>
        <w:t>(2) Penyampaian Permohonan Pencatatan Saham ke Bursa Efek Indonesia &amp; Penyampaian Pernyataan Pendaftaran ke OJK</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Untuk menjadi perusahaan publik yang sahamnya dicatatkan dan diperdagangkan di Bursa Efek Indonesia, perusahaan perlu mengajukan permohonan untuk mencatatkan saham, dilengkapi dengan dokumen-dokumen yang dipersyaratkan, antara lain profil perusahaan, laporan keuangan, opini hukum, proyeksi keuangan, dll.</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Perusahaan juga perlu menyampaikan permohonan pendaftaran saham untuk dititipkan secara kolektif (scripless) di Kustodian Sentral Efek Indonesia (KSEI).</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Bursa Efek Indonesia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melakukan penelaahan atas permohonan yang diajukan perusahaan dan akan mengundang perusahaan beserta underwriter dan profesi penunjang untuk mempresentasikan profil perusahaan, rencana bisnis dan rencana penawaran umum yang akan dilakukan. Untuk mengetahui lebih lanjut tentang kegiatan usaha perusahaan, Bursa Efek Indonesia juga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melakukan kunjungan ke perusahaan serta meminta penjelasan lainnya yang relevan dengan rencana IPO perusahaan. Apabila perusahaan telah memenuhi persyaratan yang ditentukan, dalam waktu maksimal 10 Hari Bursa setelah dokumen lengkap, Bursa Efek Indonesia akan </w:t>
      </w:r>
      <w:r w:rsidRPr="001E27FE">
        <w:rPr>
          <w:rFonts w:ascii="Arial" w:hAnsi="Arial" w:cs="Arial"/>
          <w:sz w:val="24"/>
          <w:szCs w:val="24"/>
        </w:rPr>
        <w:lastRenderedPageBreak/>
        <w:t>memberikan persetujuan prinsip berupa Perjanjian Pendahuluan Pencatatan Saham kepada perusahaan.</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Bersamaan dengan pengajuan permohonan untuk mencatatkan saham di Bursa Efek Indonesia, perusahaan juga menyampaikan Pernyataan Pendaftaran dan dokumen pendukungnya kepada OJK untuk melakukan penawaran umum saham.</w:t>
      </w:r>
      <w:proofErr w:type="gramEnd"/>
      <w:r w:rsidRPr="001E27FE">
        <w:rPr>
          <w:rFonts w:ascii="Arial" w:hAnsi="Arial" w:cs="Arial"/>
          <w:sz w:val="24"/>
          <w:szCs w:val="24"/>
        </w:rPr>
        <w:t xml:space="preserve"> Dokumen pendukung yang diperlukan antara </w:t>
      </w:r>
      <w:proofErr w:type="gramStart"/>
      <w:r w:rsidRPr="001E27FE">
        <w:rPr>
          <w:rFonts w:ascii="Arial" w:hAnsi="Arial" w:cs="Arial"/>
          <w:sz w:val="24"/>
          <w:szCs w:val="24"/>
        </w:rPr>
        <w:t>lain</w:t>
      </w:r>
      <w:proofErr w:type="gramEnd"/>
      <w:r w:rsidRPr="001E27FE">
        <w:rPr>
          <w:rFonts w:ascii="Arial" w:hAnsi="Arial" w:cs="Arial"/>
          <w:sz w:val="24"/>
          <w:szCs w:val="24"/>
        </w:rPr>
        <w:t xml:space="preserve"> adalah prospektus.</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Dalam melakukan penelaahan, OJK dapat meminta perubahan atau tambahan informasi kepada perusahaan untuk memastikan bahwa semua fakta material tentang penawaran saham, kondisi keuangan dan kegiatan usaha perusahaan diungkapkan kepada publik melalui prospektus.</w:t>
      </w:r>
      <w:proofErr w:type="gramEnd"/>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Sebelum mempublikasikan prospektus ringkas di </w:t>
      </w:r>
      <w:proofErr w:type="gramStart"/>
      <w:r w:rsidRPr="001E27FE">
        <w:rPr>
          <w:rFonts w:ascii="Arial" w:hAnsi="Arial" w:cs="Arial"/>
          <w:sz w:val="24"/>
          <w:szCs w:val="24"/>
        </w:rPr>
        <w:t>surat</w:t>
      </w:r>
      <w:proofErr w:type="gramEnd"/>
      <w:r w:rsidRPr="001E27FE">
        <w:rPr>
          <w:rFonts w:ascii="Arial" w:hAnsi="Arial" w:cs="Arial"/>
          <w:sz w:val="24"/>
          <w:szCs w:val="24"/>
        </w:rPr>
        <w:t xml:space="preserve"> kabar atau melakukan penawaran awal (bookbuilding), perusahaan harus menunggu ijin dari OJK. Perusahaan juga dapat melakukan </w:t>
      </w:r>
      <w:proofErr w:type="gramStart"/>
      <w:r w:rsidRPr="001E27FE">
        <w:rPr>
          <w:rFonts w:ascii="Arial" w:hAnsi="Arial" w:cs="Arial"/>
          <w:sz w:val="24"/>
          <w:szCs w:val="24"/>
        </w:rPr>
        <w:t>public expose</w:t>
      </w:r>
      <w:proofErr w:type="gramEnd"/>
      <w:r w:rsidRPr="001E27FE">
        <w:rPr>
          <w:rFonts w:ascii="Arial" w:hAnsi="Arial" w:cs="Arial"/>
          <w:sz w:val="24"/>
          <w:szCs w:val="24"/>
        </w:rPr>
        <w:t xml:space="preserve"> jika ijin publikasi telah dikeluarkan OJK. OJK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memberikan pernyataan efektif setelah perusahaan menyampaikan informasi mengenai harga penawaran umum saham dan keterbukaan informasi lainnya. Apabila Pernyataan Pendaftaran perusahaan telah dinyatakan efektif oleh OJK, perusahaan mempublikasikan perbaikan/tambahan informasi prospektus ringkas di </w:t>
      </w:r>
      <w:proofErr w:type="gramStart"/>
      <w:r w:rsidRPr="001E27FE">
        <w:rPr>
          <w:rFonts w:ascii="Arial" w:hAnsi="Arial" w:cs="Arial"/>
          <w:sz w:val="24"/>
          <w:szCs w:val="24"/>
        </w:rPr>
        <w:t>surat</w:t>
      </w:r>
      <w:proofErr w:type="gramEnd"/>
      <w:r w:rsidRPr="001E27FE">
        <w:rPr>
          <w:rFonts w:ascii="Arial" w:hAnsi="Arial" w:cs="Arial"/>
          <w:sz w:val="24"/>
          <w:szCs w:val="24"/>
        </w:rPr>
        <w:t xml:space="preserve"> kabar serta menyediakan prospektus bagi publik atau calon pembeli saham, serta melakukan penawaran umum.</w:t>
      </w:r>
    </w:p>
    <w:p w:rsidR="00741624" w:rsidRPr="001E27FE" w:rsidRDefault="00741624" w:rsidP="00741624">
      <w:pPr>
        <w:spacing w:after="0" w:line="240" w:lineRule="auto"/>
        <w:jc w:val="both"/>
        <w:rPr>
          <w:rFonts w:ascii="Arial" w:hAnsi="Arial" w:cs="Arial"/>
          <w:sz w:val="24"/>
          <w:szCs w:val="24"/>
        </w:rPr>
      </w:pPr>
    </w:p>
    <w:p w:rsidR="00741624" w:rsidRPr="00CF323E" w:rsidRDefault="00741624" w:rsidP="00741624">
      <w:pPr>
        <w:spacing w:after="0" w:line="240" w:lineRule="auto"/>
        <w:jc w:val="both"/>
        <w:rPr>
          <w:rFonts w:ascii="Arial" w:hAnsi="Arial" w:cs="Arial"/>
          <w:b/>
          <w:sz w:val="24"/>
          <w:szCs w:val="24"/>
        </w:rPr>
      </w:pPr>
      <w:r w:rsidRPr="00CF323E">
        <w:rPr>
          <w:rFonts w:ascii="Arial" w:hAnsi="Arial" w:cs="Arial"/>
          <w:b/>
          <w:sz w:val="24"/>
          <w:szCs w:val="24"/>
        </w:rPr>
        <w:t>(3) Penawaran Umum Saham kepada Publik</w:t>
      </w:r>
    </w:p>
    <w:p w:rsidR="00741624" w:rsidRPr="001E27FE" w:rsidRDefault="00741624" w:rsidP="00741624">
      <w:pPr>
        <w:spacing w:after="0" w:line="240" w:lineRule="auto"/>
        <w:jc w:val="both"/>
        <w:rPr>
          <w:rFonts w:ascii="Arial" w:hAnsi="Arial" w:cs="Arial"/>
          <w:sz w:val="24"/>
          <w:szCs w:val="24"/>
        </w:rPr>
      </w:pPr>
      <w:proofErr w:type="gramStart"/>
      <w:r w:rsidRPr="001E27FE">
        <w:rPr>
          <w:rFonts w:ascii="Arial" w:hAnsi="Arial" w:cs="Arial"/>
          <w:sz w:val="24"/>
          <w:szCs w:val="24"/>
        </w:rPr>
        <w:t>Masa penawaran umum saham kepada publik dapat dilakukan selama 1-5 hari kerja.</w:t>
      </w:r>
      <w:proofErr w:type="gramEnd"/>
      <w:r w:rsidRPr="001E27FE">
        <w:rPr>
          <w:rFonts w:ascii="Arial" w:hAnsi="Arial" w:cs="Arial"/>
          <w:sz w:val="24"/>
          <w:szCs w:val="24"/>
        </w:rPr>
        <w:t xml:space="preserve"> Dalam hal permintaan saham dari investor melebihi jumlah saham yang ditawarkan (over-subscribe), maka perlu dilakukan penjatahan. </w:t>
      </w:r>
      <w:proofErr w:type="gramStart"/>
      <w:r w:rsidRPr="001E27FE">
        <w:rPr>
          <w:rFonts w:ascii="Arial" w:hAnsi="Arial" w:cs="Arial"/>
          <w:sz w:val="24"/>
          <w:szCs w:val="24"/>
        </w:rPr>
        <w:t>Uang pesanan investor yang pesanan sahamnya tidak dipenuhi harus dikembalikan (refund) kepada investor setelah penjatahan.</w:t>
      </w:r>
      <w:proofErr w:type="gramEnd"/>
      <w:r w:rsidRPr="001E27FE">
        <w:rPr>
          <w:rFonts w:ascii="Arial" w:hAnsi="Arial" w:cs="Arial"/>
          <w:sz w:val="24"/>
          <w:szCs w:val="24"/>
        </w:rPr>
        <w:t xml:space="preserve"> Distribusi saham </w:t>
      </w:r>
      <w:proofErr w:type="gramStart"/>
      <w:r w:rsidRPr="001E27FE">
        <w:rPr>
          <w:rFonts w:ascii="Arial" w:hAnsi="Arial" w:cs="Arial"/>
          <w:sz w:val="24"/>
          <w:szCs w:val="24"/>
        </w:rPr>
        <w:t>akan</w:t>
      </w:r>
      <w:proofErr w:type="gramEnd"/>
      <w:r w:rsidRPr="001E27FE">
        <w:rPr>
          <w:rFonts w:ascii="Arial" w:hAnsi="Arial" w:cs="Arial"/>
          <w:sz w:val="24"/>
          <w:szCs w:val="24"/>
        </w:rPr>
        <w:t xml:space="preserve"> dilakukan kepada investor pembeli saham secara elektronik melalui KSEI (tidak dalam bentuk sertifikat).</w:t>
      </w:r>
    </w:p>
    <w:p w:rsidR="00741624" w:rsidRPr="001E27FE" w:rsidRDefault="00741624" w:rsidP="00741624">
      <w:pPr>
        <w:spacing w:after="0" w:line="240" w:lineRule="auto"/>
        <w:jc w:val="both"/>
        <w:rPr>
          <w:rFonts w:ascii="Arial" w:hAnsi="Arial" w:cs="Arial"/>
          <w:sz w:val="24"/>
          <w:szCs w:val="24"/>
        </w:rPr>
      </w:pPr>
    </w:p>
    <w:p w:rsidR="00741624" w:rsidRPr="00CF323E" w:rsidRDefault="00741624" w:rsidP="00741624">
      <w:pPr>
        <w:spacing w:after="0" w:line="240" w:lineRule="auto"/>
        <w:jc w:val="both"/>
        <w:rPr>
          <w:rFonts w:ascii="Arial" w:hAnsi="Arial" w:cs="Arial"/>
          <w:b/>
          <w:sz w:val="24"/>
          <w:szCs w:val="24"/>
        </w:rPr>
      </w:pPr>
      <w:r w:rsidRPr="00CF323E">
        <w:rPr>
          <w:rFonts w:ascii="Arial" w:hAnsi="Arial" w:cs="Arial"/>
          <w:b/>
          <w:sz w:val="24"/>
          <w:szCs w:val="24"/>
        </w:rPr>
        <w:t>(4) Pencatatan dan Perdagangan Saham Perusahaan di Bursa Efek Indonesia</w:t>
      </w: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Perusahaan menyampaikan permohonan pencatatan saham kepada Bursa disertai dengan bukti </w:t>
      </w:r>
      <w:proofErr w:type="gramStart"/>
      <w:r w:rsidRPr="001E27FE">
        <w:rPr>
          <w:rFonts w:ascii="Arial" w:hAnsi="Arial" w:cs="Arial"/>
          <w:sz w:val="24"/>
          <w:szCs w:val="24"/>
        </w:rPr>
        <w:t>surat</w:t>
      </w:r>
      <w:proofErr w:type="gramEnd"/>
      <w:r w:rsidRPr="001E27FE">
        <w:rPr>
          <w:rFonts w:ascii="Arial" w:hAnsi="Arial" w:cs="Arial"/>
          <w:sz w:val="24"/>
          <w:szCs w:val="24"/>
        </w:rPr>
        <w:t xml:space="preserve"> bahwa Pernyataan Pendaftaran telah dinyatakan efektif oleh OJK, dokumen prospektus, dan laporan komposisi pemegang saham perusahaan.</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Bursa Efek Indonesia </w:t>
      </w:r>
      <w:proofErr w:type="gramStart"/>
      <w:r w:rsidRPr="001E27FE">
        <w:rPr>
          <w:rFonts w:ascii="Arial" w:hAnsi="Arial" w:cs="Arial"/>
          <w:sz w:val="24"/>
          <w:szCs w:val="24"/>
        </w:rPr>
        <w:t>akan</w:t>
      </w:r>
      <w:proofErr w:type="gramEnd"/>
      <w:r w:rsidRPr="001E27FE">
        <w:rPr>
          <w:rFonts w:ascii="Arial" w:hAnsi="Arial" w:cs="Arial"/>
          <w:sz w:val="24"/>
          <w:szCs w:val="24"/>
        </w:rPr>
        <w:t xml:space="preserve"> memberikan persetujuan dan mengumumkan pencatatan saham perusahaan dan kode saham (ticker code) perusahaan untuk keperluan perdagangan saham di Bursa. Kode saham ini </w:t>
      </w:r>
      <w:proofErr w:type="gramStart"/>
      <w:r w:rsidRPr="001E27FE">
        <w:rPr>
          <w:rFonts w:ascii="Arial" w:hAnsi="Arial" w:cs="Arial"/>
          <w:sz w:val="24"/>
          <w:szCs w:val="24"/>
        </w:rPr>
        <w:t>akan</w:t>
      </w:r>
      <w:proofErr w:type="gramEnd"/>
      <w:r w:rsidRPr="001E27FE">
        <w:rPr>
          <w:rFonts w:ascii="Arial" w:hAnsi="Arial" w:cs="Arial"/>
          <w:sz w:val="24"/>
          <w:szCs w:val="24"/>
        </w:rPr>
        <w:t xml:space="preserve"> dikenal investor secara luas dalam melakukan transaksi saham perusahaan di Bursa Efek Indonesia.</w:t>
      </w:r>
    </w:p>
    <w:p w:rsidR="00741624" w:rsidRPr="001E27FE" w:rsidRDefault="00741624" w:rsidP="00741624">
      <w:pPr>
        <w:spacing w:after="0" w:line="240" w:lineRule="auto"/>
        <w:jc w:val="both"/>
        <w:rPr>
          <w:rFonts w:ascii="Arial" w:hAnsi="Arial" w:cs="Arial"/>
          <w:sz w:val="24"/>
          <w:szCs w:val="24"/>
        </w:rPr>
      </w:pPr>
    </w:p>
    <w:p w:rsidR="00741624" w:rsidRPr="001E27FE" w:rsidRDefault="00741624" w:rsidP="00741624">
      <w:pPr>
        <w:spacing w:after="0" w:line="240" w:lineRule="auto"/>
        <w:jc w:val="both"/>
        <w:rPr>
          <w:rFonts w:ascii="Arial" w:hAnsi="Arial" w:cs="Arial"/>
          <w:sz w:val="24"/>
          <w:szCs w:val="24"/>
        </w:rPr>
      </w:pPr>
      <w:r w:rsidRPr="001E27FE">
        <w:rPr>
          <w:rFonts w:ascii="Arial" w:hAnsi="Arial" w:cs="Arial"/>
          <w:sz w:val="24"/>
          <w:szCs w:val="24"/>
        </w:rPr>
        <w:t xml:space="preserve">Setelah saham tercatat di Bursa, investor </w:t>
      </w:r>
      <w:proofErr w:type="gramStart"/>
      <w:r w:rsidRPr="001E27FE">
        <w:rPr>
          <w:rFonts w:ascii="Arial" w:hAnsi="Arial" w:cs="Arial"/>
          <w:sz w:val="24"/>
          <w:szCs w:val="24"/>
        </w:rPr>
        <w:t>akan</w:t>
      </w:r>
      <w:proofErr w:type="gramEnd"/>
      <w:r w:rsidRPr="001E27FE">
        <w:rPr>
          <w:rFonts w:ascii="Arial" w:hAnsi="Arial" w:cs="Arial"/>
          <w:sz w:val="24"/>
          <w:szCs w:val="24"/>
        </w:rPr>
        <w:t xml:space="preserve"> dapat memperjualbelikan saham perusahaan kepada investor lain melaui broker atau Perusahaan Efek yang menjadi Anggota Bursa terdaftar di Bursa Efek Indonesia.</w:t>
      </w:r>
    </w:p>
    <w:p w:rsidR="00173014" w:rsidRDefault="00173014">
      <w:pPr>
        <w:rPr>
          <w:rFonts w:ascii="Arial" w:eastAsia="Times New Roman" w:hAnsi="Arial" w:cs="Arial"/>
          <w:b/>
          <w:bCs/>
          <w:caps/>
          <w:color w:val="000000" w:themeColor="text1"/>
          <w:sz w:val="24"/>
          <w:szCs w:val="24"/>
        </w:rPr>
      </w:pPr>
      <w:r>
        <w:rPr>
          <w:rFonts w:ascii="Arial" w:eastAsia="Times New Roman" w:hAnsi="Arial" w:cs="Arial"/>
          <w:b/>
          <w:bCs/>
          <w:caps/>
          <w:color w:val="000000" w:themeColor="text1"/>
          <w:sz w:val="24"/>
          <w:szCs w:val="24"/>
        </w:rPr>
        <w:br w:type="page"/>
      </w:r>
    </w:p>
    <w:p w:rsidR="005A3AE8" w:rsidRDefault="005A3AE8" w:rsidP="00EC6EAD">
      <w:pPr>
        <w:spacing w:after="0" w:line="240" w:lineRule="auto"/>
        <w:jc w:val="center"/>
        <w:outlineLvl w:val="1"/>
        <w:rPr>
          <w:rFonts w:ascii="Arial" w:eastAsia="Times New Roman" w:hAnsi="Arial" w:cs="Arial"/>
          <w:b/>
          <w:bCs/>
          <w:caps/>
          <w:color w:val="000000" w:themeColor="text1"/>
          <w:sz w:val="24"/>
          <w:szCs w:val="24"/>
        </w:rPr>
      </w:pPr>
      <w:r w:rsidRPr="005A3AE8">
        <w:rPr>
          <w:rFonts w:ascii="Arial" w:eastAsia="Times New Roman" w:hAnsi="Arial" w:cs="Arial"/>
          <w:b/>
          <w:bCs/>
          <w:caps/>
          <w:color w:val="000000" w:themeColor="text1"/>
          <w:sz w:val="24"/>
          <w:szCs w:val="24"/>
        </w:rPr>
        <w:lastRenderedPageBreak/>
        <w:t>Mekanisme Perdagangan Saham</w:t>
      </w:r>
    </w:p>
    <w:p w:rsidR="00EC6EAD" w:rsidRDefault="00EC6EAD" w:rsidP="00EC6EAD">
      <w:pPr>
        <w:spacing w:after="0" w:line="240" w:lineRule="auto"/>
        <w:jc w:val="center"/>
        <w:outlineLvl w:val="1"/>
        <w:rPr>
          <w:rFonts w:ascii="Arial" w:eastAsia="Times New Roman" w:hAnsi="Arial" w:cs="Arial"/>
          <w:b/>
          <w:bCs/>
          <w:caps/>
          <w:color w:val="000000" w:themeColor="text1"/>
          <w:sz w:val="24"/>
          <w:szCs w:val="24"/>
        </w:rPr>
      </w:pPr>
    </w:p>
    <w:p w:rsidR="00EC6EAD" w:rsidRPr="005A3AE8" w:rsidRDefault="00EC6EAD" w:rsidP="00EC6EAD">
      <w:pPr>
        <w:spacing w:after="0" w:line="240" w:lineRule="auto"/>
        <w:jc w:val="center"/>
        <w:outlineLvl w:val="1"/>
        <w:rPr>
          <w:rFonts w:ascii="Arial" w:eastAsia="Times New Roman" w:hAnsi="Arial" w:cs="Arial"/>
          <w:b/>
          <w:bCs/>
          <w:caps/>
          <w:color w:val="000000" w:themeColor="text1"/>
          <w:sz w:val="24"/>
          <w:szCs w:val="24"/>
        </w:rPr>
      </w:pP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Pelaksanaan perdagangan Efek di Bursa diakukan dengan menggunakan fasilitas JATS NEXT-G.</w:t>
      </w:r>
      <w:proofErr w:type="gramEnd"/>
      <w:r w:rsidRPr="005A3AE8">
        <w:rPr>
          <w:rFonts w:ascii="Arial" w:eastAsia="Times New Roman" w:hAnsi="Arial" w:cs="Arial"/>
          <w:color w:val="3C3C3C"/>
          <w:sz w:val="24"/>
          <w:szCs w:val="24"/>
        </w:rPr>
        <w:t xml:space="preserve"> </w:t>
      </w:r>
      <w:proofErr w:type="gramStart"/>
      <w:r w:rsidRPr="005A3AE8">
        <w:rPr>
          <w:rFonts w:ascii="Arial" w:eastAsia="Times New Roman" w:hAnsi="Arial" w:cs="Arial"/>
          <w:color w:val="3C3C3C"/>
          <w:sz w:val="24"/>
          <w:szCs w:val="24"/>
        </w:rPr>
        <w:t>Perdagangan Efek di Bursa hanya dapat dilakukan oleh Anggota Bursa (AB) yang juga menjadi Anggota Kliring KPEI.</w:t>
      </w:r>
      <w:proofErr w:type="gramEnd"/>
      <w:r w:rsidRPr="005A3AE8">
        <w:rPr>
          <w:rFonts w:ascii="Arial" w:eastAsia="Times New Roman" w:hAnsi="Arial" w:cs="Arial"/>
          <w:color w:val="3C3C3C"/>
          <w:sz w:val="24"/>
          <w:szCs w:val="24"/>
        </w:rPr>
        <w:t xml:space="preserve"> </w:t>
      </w:r>
      <w:proofErr w:type="gramStart"/>
      <w:r w:rsidRPr="005A3AE8">
        <w:rPr>
          <w:rFonts w:ascii="Arial" w:eastAsia="Times New Roman" w:hAnsi="Arial" w:cs="Arial"/>
          <w:color w:val="3C3C3C"/>
          <w:sz w:val="24"/>
          <w:szCs w:val="24"/>
        </w:rPr>
        <w:t>Anggota Bursa Efek bertanggung jawab terhadap seluruh transaksi yang dilakukan di Bursa baik untuk kepentingan sendiri maupun untuk kepentingan nasabah.</w:t>
      </w:r>
      <w:proofErr w:type="gramEnd"/>
    </w:p>
    <w:p w:rsidR="005A3AE8" w:rsidRDefault="005A3AE8" w:rsidP="005A3AE8">
      <w:pPr>
        <w:spacing w:after="0" w:line="240" w:lineRule="auto"/>
        <w:rPr>
          <w:rFonts w:ascii="Arial" w:eastAsia="Times New Roman" w:hAnsi="Arial" w:cs="Arial"/>
          <w:b/>
          <w:bCs/>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b/>
          <w:bCs/>
          <w:color w:val="3C3C3C"/>
          <w:sz w:val="24"/>
          <w:szCs w:val="24"/>
        </w:rPr>
        <w:t>PROSES PELAKSANAAN PERDAGANGAN DI BURSA</w:t>
      </w:r>
      <w:r w:rsidRPr="005A3AE8">
        <w:rPr>
          <w:rFonts w:ascii="Arial" w:eastAsia="Times New Roman" w:hAnsi="Arial" w:cs="Arial"/>
          <w:b/>
          <w:bCs/>
          <w:color w:val="3C3C3C"/>
          <w:sz w:val="24"/>
          <w:szCs w:val="24"/>
        </w:rPr>
        <w:br/>
      </w:r>
    </w:p>
    <w:p w:rsid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b/>
          <w:bCs/>
          <w:noProof/>
          <w:color w:val="3C3C3C"/>
          <w:sz w:val="24"/>
          <w:szCs w:val="24"/>
        </w:rPr>
        <w:drawing>
          <wp:inline distT="0" distB="0" distL="0" distR="0" wp14:anchorId="5C631704" wp14:editId="6076D230">
            <wp:extent cx="5895975" cy="3581400"/>
            <wp:effectExtent l="0" t="0" r="9525" b="0"/>
            <wp:docPr id="1" name="Picture 1" descr="D:\Documents\New folder (2)\pupm\PT Bursa Efek Indonesia Trans Saham_files\grafik-01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New folder (2)\pupm\PT Bursa Efek Indonesia Trans Saham_files\grafik-01in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3581400"/>
                    </a:xfrm>
                    <a:prstGeom prst="rect">
                      <a:avLst/>
                    </a:prstGeom>
                    <a:noFill/>
                    <a:ln>
                      <a:noFill/>
                    </a:ln>
                  </pic:spPr>
                </pic:pic>
              </a:graphicData>
            </a:graphic>
          </wp:inline>
        </w:drawing>
      </w:r>
    </w:p>
    <w:p w:rsidR="008009AA" w:rsidRPr="005A3AE8" w:rsidRDefault="008009AA" w:rsidP="005A3AE8">
      <w:pPr>
        <w:spacing w:after="0" w:line="240" w:lineRule="auto"/>
        <w:rPr>
          <w:rFonts w:ascii="Arial" w:eastAsia="Times New Roman" w:hAnsi="Arial" w:cs="Arial"/>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b/>
          <w:bCs/>
          <w:color w:val="3C3C3C"/>
          <w:sz w:val="24"/>
          <w:szCs w:val="24"/>
        </w:rPr>
        <w:t>PELAKSANAAN PERDAGANGAN</w:t>
      </w:r>
      <w:r w:rsidRPr="005A3AE8">
        <w:rPr>
          <w:rFonts w:ascii="Arial" w:eastAsia="Times New Roman" w:hAnsi="Arial" w:cs="Arial"/>
          <w:b/>
          <w:bCs/>
          <w:color w:val="3C3C3C"/>
          <w:sz w:val="24"/>
          <w:szCs w:val="24"/>
        </w:rPr>
        <w:br/>
      </w:r>
    </w:p>
    <w:p w:rsidR="005A3AE8" w:rsidRPr="005A3AE8" w:rsidRDefault="005A3AE8" w:rsidP="005A3AE8">
      <w:pPr>
        <w:spacing w:after="0" w:line="240" w:lineRule="auto"/>
        <w:jc w:val="both"/>
        <w:outlineLvl w:val="3"/>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Segmentasi Pasar dan Penyelesaian Transaksi</w:t>
      </w:r>
    </w:p>
    <w:tbl>
      <w:tblPr>
        <w:tblW w:w="9288" w:type="dxa"/>
        <w:shd w:val="clear" w:color="auto" w:fill="FFFFFF"/>
        <w:tblCellMar>
          <w:left w:w="0" w:type="dxa"/>
          <w:right w:w="0" w:type="dxa"/>
        </w:tblCellMar>
        <w:tblLook w:val="04A0" w:firstRow="1" w:lastRow="0" w:firstColumn="1" w:lastColumn="0" w:noHBand="0" w:noVBand="1"/>
      </w:tblPr>
      <w:tblGrid>
        <w:gridCol w:w="1908"/>
        <w:gridCol w:w="7380"/>
      </w:tblGrid>
      <w:tr w:rsidR="005A3AE8" w:rsidRPr="005A3AE8" w:rsidTr="005A3AE8">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Segmen Pasar</w:t>
            </w:r>
          </w:p>
        </w:tc>
        <w:tc>
          <w:tcPr>
            <w:tcW w:w="738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Waktu Penyelesaian Transaksi</w:t>
            </w:r>
          </w:p>
        </w:tc>
      </w:tr>
      <w:tr w:rsidR="005A3AE8" w:rsidRPr="005A3AE8" w:rsidTr="005A3AE8">
        <w:tc>
          <w:tcPr>
            <w:tcW w:w="190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Pasar Reguler</w:t>
            </w:r>
          </w:p>
        </w:tc>
        <w:tc>
          <w:tcPr>
            <w:tcW w:w="73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Hari Bursa ke-2 setelah terjadinya Transaksi Bursa (T+2)</w:t>
            </w:r>
          </w:p>
        </w:tc>
      </w:tr>
      <w:tr w:rsidR="005A3AE8" w:rsidRPr="005A3AE8" w:rsidTr="005A3AE8">
        <w:tc>
          <w:tcPr>
            <w:tcW w:w="190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Pasar Tunai</w:t>
            </w:r>
          </w:p>
        </w:tc>
        <w:tc>
          <w:tcPr>
            <w:tcW w:w="73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Hari Bursa yang sama dengan terjadinya Transaksi Bursa (T+0)</w:t>
            </w:r>
          </w:p>
        </w:tc>
      </w:tr>
      <w:tr w:rsidR="005A3AE8" w:rsidRPr="005A3AE8" w:rsidTr="005A3AE8">
        <w:tc>
          <w:tcPr>
            <w:tcW w:w="190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Pasar Negosiasi</w:t>
            </w:r>
          </w:p>
        </w:tc>
        <w:tc>
          <w:tcPr>
            <w:tcW w:w="73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Berdasarkan kesepakatan antara Anggota Bursa jual dengan Anggota Bursa Beli</w:t>
            </w:r>
          </w:p>
        </w:tc>
      </w:tr>
    </w:tbl>
    <w:p w:rsidR="005A3AE8" w:rsidRDefault="005A3AE8" w:rsidP="005A3AE8">
      <w:pPr>
        <w:spacing w:after="0" w:line="240" w:lineRule="auto"/>
        <w:rPr>
          <w:rFonts w:ascii="Arial" w:eastAsia="Times New Roman" w:hAnsi="Arial" w:cs="Arial"/>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Hak Memesan Efek Terlebih Dahulu (HMETD) hanya dapat diperdagangkan di Pasar Tunai dan Pasar Negosiasi pada Sesi I.</w:t>
      </w:r>
      <w:proofErr w:type="gramEnd"/>
    </w:p>
    <w:p w:rsidR="005A3AE8" w:rsidRDefault="005A3AE8" w:rsidP="005A3AE8">
      <w:pPr>
        <w:spacing w:after="0" w:line="240" w:lineRule="auto"/>
        <w:rPr>
          <w:rFonts w:ascii="Arial" w:eastAsia="Times New Roman" w:hAnsi="Arial" w:cs="Arial"/>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Jam Perdagangan setiap Segmen </w:t>
      </w:r>
      <w:proofErr w:type="gramStart"/>
      <w:r w:rsidRPr="005A3AE8">
        <w:rPr>
          <w:rFonts w:ascii="Arial" w:eastAsia="Times New Roman" w:hAnsi="Arial" w:cs="Arial"/>
          <w:color w:val="3C3C3C"/>
          <w:sz w:val="24"/>
          <w:szCs w:val="24"/>
        </w:rPr>
        <w:t>Pasar :</w:t>
      </w:r>
      <w:proofErr w:type="gramEnd"/>
    </w:p>
    <w:p w:rsidR="008009AA" w:rsidRDefault="008009AA" w:rsidP="005A3AE8">
      <w:pPr>
        <w:spacing w:after="0" w:line="240" w:lineRule="auto"/>
        <w:jc w:val="both"/>
        <w:outlineLvl w:val="3"/>
        <w:rPr>
          <w:rFonts w:ascii="Arial" w:eastAsia="Times New Roman" w:hAnsi="Arial" w:cs="Arial"/>
          <w:b/>
          <w:bCs/>
          <w:color w:val="3C3C3C"/>
          <w:sz w:val="24"/>
          <w:szCs w:val="24"/>
        </w:rPr>
      </w:pPr>
    </w:p>
    <w:p w:rsidR="008009AA" w:rsidRDefault="008009AA" w:rsidP="005A3AE8">
      <w:pPr>
        <w:spacing w:after="0" w:line="240" w:lineRule="auto"/>
        <w:jc w:val="both"/>
        <w:outlineLvl w:val="3"/>
        <w:rPr>
          <w:rFonts w:ascii="Arial" w:eastAsia="Times New Roman" w:hAnsi="Arial" w:cs="Arial"/>
          <w:b/>
          <w:bCs/>
          <w:color w:val="3C3C3C"/>
          <w:sz w:val="24"/>
          <w:szCs w:val="24"/>
        </w:rPr>
      </w:pPr>
    </w:p>
    <w:p w:rsidR="005A3AE8" w:rsidRPr="005A3AE8" w:rsidRDefault="005A3AE8" w:rsidP="005A3AE8">
      <w:pPr>
        <w:spacing w:after="0" w:line="240" w:lineRule="auto"/>
        <w:jc w:val="both"/>
        <w:outlineLvl w:val="3"/>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Pra-pembukaan</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Pelaksanaan perdagangan di Pasar Reguler dimulai dengan Pra-pembukaan.</w:t>
      </w:r>
      <w:proofErr w:type="gramEnd"/>
      <w:r w:rsidRPr="005A3AE8">
        <w:rPr>
          <w:rFonts w:ascii="Arial" w:eastAsia="Times New Roman" w:hAnsi="Arial" w:cs="Arial"/>
          <w:color w:val="3C3C3C"/>
          <w:sz w:val="24"/>
          <w:szCs w:val="24"/>
        </w:rPr>
        <w:t xml:space="preserve"> Anggota Bursa dapat memasukkan penawaran jual dan atau permintaan beli sesuai dengan ketentuan satuan perdagangan, satuan perubahan harga (fraksi) dan ketentuan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 xml:space="preserve">.Harga Pembukaan terbentuk berdasarkan akumulasi jumlah penawaran jual dan permintaan beli terbanyak yang dapat dialokasikan oleh JATS NEXT-G pada harga tertentu pada periode Pra-pembukaan.Seluruh penawaran jual dan atau permintaan beli yang tidak teralokasi di Pra-pembukaan, akan diproses secara langsung (tanpa memasukkan kembali penawaran jual dan atau permintaan beli) pada sesi I perdagangan, kecuali Harga penawaran jual dan atau permintaan beli tersebut melampaui batasan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w:t>
      </w:r>
    </w:p>
    <w:p w:rsidR="005A3AE8" w:rsidRDefault="005A3AE8" w:rsidP="005A3AE8">
      <w:pPr>
        <w:spacing w:after="0" w:line="240" w:lineRule="auto"/>
        <w:rPr>
          <w:rFonts w:ascii="Arial" w:eastAsia="Times New Roman" w:hAnsi="Arial" w:cs="Arial"/>
          <w:b/>
          <w:bCs/>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b/>
          <w:bCs/>
          <w:color w:val="3C3C3C"/>
          <w:sz w:val="24"/>
          <w:szCs w:val="24"/>
        </w:rPr>
        <w:t>Pra-penutupan dan Pasca Penutupan</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 xml:space="preserve">Pada masa Pra-Penutupan, Anggota Bursa dapat memasukkan penawaran jual dan atau permintaan beli sesuai dengan ketentuan satuan perdagangan, satuan perubahan harga (fraksi) dan ketentuan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w:t>
      </w:r>
      <w:proofErr w:type="gramEnd"/>
      <w:r w:rsidRPr="005A3AE8">
        <w:rPr>
          <w:rFonts w:ascii="Arial" w:eastAsia="Times New Roman" w:hAnsi="Arial" w:cs="Arial"/>
          <w:color w:val="3C3C3C"/>
          <w:sz w:val="24"/>
          <w:szCs w:val="24"/>
        </w:rPr>
        <w:t xml:space="preserve"> JATS melakukan proses pembentukan Harga Penutupan dan memperjumpakan penawaran jual dengan permintaan beli pada Harga Penutupan berdasarkan </w:t>
      </w:r>
      <w:r w:rsidRPr="005A3AE8">
        <w:rPr>
          <w:rFonts w:ascii="Arial" w:eastAsia="Times New Roman" w:hAnsi="Arial" w:cs="Arial"/>
          <w:i/>
          <w:iCs/>
          <w:color w:val="3C3C3C"/>
          <w:sz w:val="24"/>
          <w:szCs w:val="24"/>
        </w:rPr>
        <w:t xml:space="preserve">price </w:t>
      </w:r>
      <w:r w:rsidRPr="005A3AE8">
        <w:rPr>
          <w:rFonts w:ascii="Arial" w:eastAsia="Times New Roman" w:hAnsi="Arial" w:cs="Arial"/>
          <w:color w:val="3C3C3C"/>
          <w:sz w:val="24"/>
          <w:szCs w:val="24"/>
        </w:rPr>
        <w:t>dan</w:t>
      </w:r>
      <w:r w:rsidRPr="005A3AE8">
        <w:rPr>
          <w:rFonts w:ascii="Arial" w:eastAsia="Times New Roman" w:hAnsi="Arial" w:cs="Arial"/>
          <w:i/>
          <w:iCs/>
          <w:color w:val="3C3C3C"/>
          <w:sz w:val="24"/>
          <w:szCs w:val="24"/>
        </w:rPr>
        <w:t xml:space="preserve"> time priority.</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Dalam Pelaksanaan Pasca Penutupan, Anggota Bursa Efek memasukkan penawaran jual dan atau permintaan beli pada Harga Penutupan, dan JATS memperjumpakan secara berkelanjutan (</w:t>
      </w:r>
      <w:r w:rsidRPr="005A3AE8">
        <w:rPr>
          <w:rFonts w:ascii="Arial" w:eastAsia="Times New Roman" w:hAnsi="Arial" w:cs="Arial"/>
          <w:i/>
          <w:iCs/>
          <w:color w:val="3C3C3C"/>
          <w:sz w:val="24"/>
          <w:szCs w:val="24"/>
        </w:rPr>
        <w:t>continuous auction</w:t>
      </w:r>
      <w:r w:rsidRPr="005A3AE8">
        <w:rPr>
          <w:rFonts w:ascii="Arial" w:eastAsia="Times New Roman" w:hAnsi="Arial" w:cs="Arial"/>
          <w:color w:val="3C3C3C"/>
          <w:sz w:val="24"/>
          <w:szCs w:val="24"/>
        </w:rPr>
        <w:t xml:space="preserve">) atas penawaran jual dengan permintaan beli untuk Efek yang sama secara keseluruhan maupun sebagian pada Harga Penutupan berdasarkan </w:t>
      </w:r>
      <w:r w:rsidRPr="005A3AE8">
        <w:rPr>
          <w:rFonts w:ascii="Arial" w:eastAsia="Times New Roman" w:hAnsi="Arial" w:cs="Arial"/>
          <w:i/>
          <w:iCs/>
          <w:color w:val="3C3C3C"/>
          <w:sz w:val="24"/>
          <w:szCs w:val="24"/>
        </w:rPr>
        <w:t>time priority.</w:t>
      </w:r>
    </w:p>
    <w:p w:rsidR="005A3AE8" w:rsidRDefault="005A3AE8" w:rsidP="005A3AE8">
      <w:pPr>
        <w:spacing w:after="0" w:line="240" w:lineRule="auto"/>
        <w:jc w:val="both"/>
        <w:rPr>
          <w:rFonts w:ascii="Arial" w:eastAsia="Times New Roman" w:hAnsi="Arial" w:cs="Arial"/>
          <w:b/>
          <w:bCs/>
          <w:color w:val="3C3C3C"/>
          <w:sz w:val="24"/>
          <w:szCs w:val="24"/>
        </w:rPr>
      </w:pP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b/>
          <w:bCs/>
          <w:color w:val="3C3C3C"/>
          <w:sz w:val="24"/>
          <w:szCs w:val="24"/>
        </w:rPr>
        <w:t>Pasar Reguler dan Pasar Tunai</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Penawaran jual dan atau permintaan beli yang telah dimasukkan ke dalam JATS NEXT-G diproses oleh JATS NEXT-G dengan memperhatikan:</w:t>
      </w:r>
    </w:p>
    <w:p w:rsidR="005A3AE8" w:rsidRPr="005A3AE8" w:rsidRDefault="005A3AE8" w:rsidP="005A3AE8">
      <w:pPr>
        <w:numPr>
          <w:ilvl w:val="0"/>
          <w:numId w:val="1"/>
        </w:numPr>
        <w:spacing w:after="0" w:line="240" w:lineRule="auto"/>
        <w:ind w:left="0"/>
        <w:jc w:val="both"/>
        <w:rPr>
          <w:rFonts w:ascii="Arial" w:eastAsia="Times New Roman" w:hAnsi="Arial" w:cs="Arial"/>
          <w:color w:val="3C3C3C"/>
          <w:sz w:val="24"/>
          <w:szCs w:val="24"/>
        </w:rPr>
      </w:pPr>
      <w:r w:rsidRPr="005A3AE8">
        <w:rPr>
          <w:rFonts w:ascii="Arial" w:eastAsia="Times New Roman" w:hAnsi="Arial" w:cs="Arial"/>
          <w:color w:val="3C3C3C"/>
          <w:sz w:val="24"/>
          <w:szCs w:val="24"/>
        </w:rPr>
        <w:t>Prioritas harga (</w:t>
      </w:r>
      <w:r w:rsidRPr="005A3AE8">
        <w:rPr>
          <w:rFonts w:ascii="Arial" w:eastAsia="Times New Roman" w:hAnsi="Arial" w:cs="Arial"/>
          <w:i/>
          <w:iCs/>
          <w:color w:val="3C3C3C"/>
          <w:sz w:val="24"/>
          <w:szCs w:val="24"/>
        </w:rPr>
        <w:t>price priority</w:t>
      </w:r>
      <w:r w:rsidRPr="005A3AE8">
        <w:rPr>
          <w:rFonts w:ascii="Arial" w:eastAsia="Times New Roman" w:hAnsi="Arial" w:cs="Arial"/>
          <w:color w:val="3C3C3C"/>
          <w:sz w:val="24"/>
          <w:szCs w:val="24"/>
        </w:rPr>
        <w:t>):</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Permintaan beli pada harga yang lebih tinggi memiliki prioritas terhadap permintaan beli pada harga yang lebih rendah, sedangkan penawaran jual pada harga yang lebih rendah memiliki prioritas terhadap penawaran jual pada harga yang lebih tinggi.</w:t>
      </w:r>
      <w:proofErr w:type="gramEnd"/>
    </w:p>
    <w:p w:rsidR="005A3AE8" w:rsidRPr="005A3AE8" w:rsidRDefault="005A3AE8" w:rsidP="005A3AE8">
      <w:pPr>
        <w:numPr>
          <w:ilvl w:val="0"/>
          <w:numId w:val="2"/>
        </w:numPr>
        <w:spacing w:after="0" w:line="240" w:lineRule="auto"/>
        <w:ind w:left="0"/>
        <w:jc w:val="both"/>
        <w:rPr>
          <w:rFonts w:ascii="Arial" w:eastAsia="Times New Roman" w:hAnsi="Arial" w:cs="Arial"/>
          <w:color w:val="3C3C3C"/>
          <w:sz w:val="24"/>
          <w:szCs w:val="24"/>
        </w:rPr>
      </w:pPr>
      <w:r w:rsidRPr="005A3AE8">
        <w:rPr>
          <w:rFonts w:ascii="Arial" w:eastAsia="Times New Roman" w:hAnsi="Arial" w:cs="Arial"/>
          <w:color w:val="3C3C3C"/>
          <w:sz w:val="24"/>
          <w:szCs w:val="24"/>
        </w:rPr>
        <w:t>Prioritas Waktu (</w:t>
      </w:r>
      <w:r w:rsidRPr="005A3AE8">
        <w:rPr>
          <w:rFonts w:ascii="Arial" w:eastAsia="Times New Roman" w:hAnsi="Arial" w:cs="Arial"/>
          <w:i/>
          <w:iCs/>
          <w:color w:val="3C3C3C"/>
          <w:sz w:val="24"/>
          <w:szCs w:val="24"/>
        </w:rPr>
        <w:t>time Priority</w:t>
      </w:r>
      <w:r w:rsidRPr="005A3AE8">
        <w:rPr>
          <w:rFonts w:ascii="Arial" w:eastAsia="Times New Roman" w:hAnsi="Arial" w:cs="Arial"/>
          <w:color w:val="3C3C3C"/>
          <w:sz w:val="24"/>
          <w:szCs w:val="24"/>
        </w:rPr>
        <w:t>)</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Bila penawaran jual atau permintaan beli diajukan pada harga yang </w:t>
      </w:r>
      <w:proofErr w:type="gramStart"/>
      <w:r w:rsidRPr="005A3AE8">
        <w:rPr>
          <w:rFonts w:ascii="Arial" w:eastAsia="Times New Roman" w:hAnsi="Arial" w:cs="Arial"/>
          <w:color w:val="3C3C3C"/>
          <w:sz w:val="24"/>
          <w:szCs w:val="24"/>
        </w:rPr>
        <w:t>sama</w:t>
      </w:r>
      <w:proofErr w:type="gramEnd"/>
      <w:r w:rsidRPr="005A3AE8">
        <w:rPr>
          <w:rFonts w:ascii="Arial" w:eastAsia="Times New Roman" w:hAnsi="Arial" w:cs="Arial"/>
          <w:color w:val="3C3C3C"/>
          <w:sz w:val="24"/>
          <w:szCs w:val="24"/>
        </w:rPr>
        <w:t>, JATS NEXT-G memberikan prioritas kepada permintaan beliatau penawaran jual yang diajukan terlebih dahulu.</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Pengurangan jumlah Efek pada JATS NEXT-G baik pada penawaran jual maupun pada permintaan beli untuk tingkat harga yang </w:t>
      </w:r>
      <w:proofErr w:type="gramStart"/>
      <w:r w:rsidRPr="005A3AE8">
        <w:rPr>
          <w:rFonts w:ascii="Arial" w:eastAsia="Times New Roman" w:hAnsi="Arial" w:cs="Arial"/>
          <w:color w:val="3C3C3C"/>
          <w:sz w:val="24"/>
          <w:szCs w:val="24"/>
        </w:rPr>
        <w:t>sama</w:t>
      </w:r>
      <w:proofErr w:type="gramEnd"/>
      <w:r w:rsidRPr="005A3AE8">
        <w:rPr>
          <w:rFonts w:ascii="Arial" w:eastAsia="Times New Roman" w:hAnsi="Arial" w:cs="Arial"/>
          <w:color w:val="3C3C3C"/>
          <w:sz w:val="24"/>
          <w:szCs w:val="24"/>
        </w:rPr>
        <w:t xml:space="preserve"> tidak mengakibatkan hilangnya prioritas waktu. </w:t>
      </w:r>
      <w:proofErr w:type="gramStart"/>
      <w:r w:rsidRPr="005A3AE8">
        <w:rPr>
          <w:rFonts w:ascii="Arial" w:eastAsia="Times New Roman" w:hAnsi="Arial" w:cs="Arial"/>
          <w:color w:val="3C3C3C"/>
          <w:sz w:val="24"/>
          <w:szCs w:val="24"/>
        </w:rPr>
        <w:t>Transaksi Bursa di Pasar Reguler dan Pasar Tunai terjadi dan mengikat pada saat penawaran jual dijumpakan (</w:t>
      </w:r>
      <w:r w:rsidRPr="005A3AE8">
        <w:rPr>
          <w:rFonts w:ascii="Arial" w:eastAsia="Times New Roman" w:hAnsi="Arial" w:cs="Arial"/>
          <w:i/>
          <w:iCs/>
          <w:color w:val="3C3C3C"/>
          <w:sz w:val="24"/>
          <w:szCs w:val="24"/>
        </w:rPr>
        <w:t>match</w:t>
      </w:r>
      <w:r w:rsidRPr="005A3AE8">
        <w:rPr>
          <w:rFonts w:ascii="Arial" w:eastAsia="Times New Roman" w:hAnsi="Arial" w:cs="Arial"/>
          <w:color w:val="3C3C3C"/>
          <w:sz w:val="24"/>
          <w:szCs w:val="24"/>
        </w:rPr>
        <w:t>) dengan permintaan beli oleh JATS NEXT-G.</w:t>
      </w:r>
      <w:proofErr w:type="gramEnd"/>
    </w:p>
    <w:p w:rsidR="005A3AE8" w:rsidRDefault="005A3AE8" w:rsidP="005A3AE8">
      <w:pPr>
        <w:spacing w:after="0" w:line="240" w:lineRule="auto"/>
        <w:jc w:val="both"/>
        <w:outlineLvl w:val="3"/>
        <w:rPr>
          <w:rFonts w:ascii="Arial" w:eastAsia="Times New Roman" w:hAnsi="Arial" w:cs="Arial"/>
          <w:b/>
          <w:bCs/>
          <w:color w:val="3C3C3C"/>
          <w:sz w:val="24"/>
          <w:szCs w:val="24"/>
        </w:rPr>
      </w:pPr>
    </w:p>
    <w:p w:rsidR="005A3AE8" w:rsidRPr="005A3AE8" w:rsidRDefault="005A3AE8" w:rsidP="005A3AE8">
      <w:pPr>
        <w:spacing w:after="0" w:line="240" w:lineRule="auto"/>
        <w:jc w:val="both"/>
        <w:outlineLvl w:val="3"/>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Pasar Negosiasi</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Perdagangan Efek di Pasar Negosiasi dilakukan melalui proses tawar menawar secara individual (negosiasi secara langsung) antara:</w:t>
      </w:r>
    </w:p>
    <w:p w:rsidR="005A3AE8" w:rsidRPr="005A3AE8" w:rsidRDefault="005A3AE8" w:rsidP="005A3AE8">
      <w:pPr>
        <w:numPr>
          <w:ilvl w:val="0"/>
          <w:numId w:val="3"/>
        </w:numPr>
        <w:spacing w:after="0" w:line="240" w:lineRule="auto"/>
        <w:ind w:left="0"/>
        <w:jc w:val="both"/>
        <w:rPr>
          <w:rFonts w:ascii="Arial" w:eastAsia="Times New Roman" w:hAnsi="Arial" w:cs="Arial"/>
          <w:color w:val="3C3C3C"/>
          <w:sz w:val="24"/>
          <w:szCs w:val="24"/>
        </w:rPr>
      </w:pPr>
      <w:r w:rsidRPr="005A3AE8">
        <w:rPr>
          <w:rFonts w:ascii="Arial" w:eastAsia="Times New Roman" w:hAnsi="Arial" w:cs="Arial"/>
          <w:color w:val="3C3C3C"/>
          <w:sz w:val="24"/>
          <w:szCs w:val="24"/>
        </w:rPr>
        <w:t>Anggota Bursa atau</w:t>
      </w:r>
    </w:p>
    <w:p w:rsidR="005A3AE8" w:rsidRPr="005A3AE8" w:rsidRDefault="005A3AE8" w:rsidP="005A3AE8">
      <w:pPr>
        <w:numPr>
          <w:ilvl w:val="0"/>
          <w:numId w:val="3"/>
        </w:numPr>
        <w:spacing w:after="0" w:line="240" w:lineRule="auto"/>
        <w:ind w:left="0"/>
        <w:jc w:val="both"/>
        <w:rPr>
          <w:rFonts w:ascii="Arial" w:eastAsia="Times New Roman" w:hAnsi="Arial" w:cs="Arial"/>
          <w:color w:val="3C3C3C"/>
          <w:sz w:val="24"/>
          <w:szCs w:val="24"/>
        </w:rPr>
      </w:pPr>
      <w:r w:rsidRPr="005A3AE8">
        <w:rPr>
          <w:rFonts w:ascii="Arial" w:eastAsia="Times New Roman" w:hAnsi="Arial" w:cs="Arial"/>
          <w:color w:val="3C3C3C"/>
          <w:sz w:val="24"/>
          <w:szCs w:val="24"/>
        </w:rPr>
        <w:t>Nasabah melalui satu Anggota Bursa atau</w:t>
      </w:r>
    </w:p>
    <w:p w:rsidR="005A3AE8" w:rsidRPr="005A3AE8" w:rsidRDefault="005A3AE8" w:rsidP="005A3AE8">
      <w:pPr>
        <w:numPr>
          <w:ilvl w:val="0"/>
          <w:numId w:val="3"/>
        </w:numPr>
        <w:spacing w:after="0" w:line="240" w:lineRule="auto"/>
        <w:ind w:left="0"/>
        <w:jc w:val="both"/>
        <w:rPr>
          <w:rFonts w:ascii="Arial" w:eastAsia="Times New Roman" w:hAnsi="Arial" w:cs="Arial"/>
          <w:color w:val="3C3C3C"/>
          <w:sz w:val="24"/>
          <w:szCs w:val="24"/>
        </w:rPr>
      </w:pPr>
      <w:r w:rsidRPr="005A3AE8">
        <w:rPr>
          <w:rFonts w:ascii="Arial" w:eastAsia="Times New Roman" w:hAnsi="Arial" w:cs="Arial"/>
          <w:color w:val="3C3C3C"/>
          <w:sz w:val="24"/>
          <w:szCs w:val="24"/>
        </w:rPr>
        <w:lastRenderedPageBreak/>
        <w:t>Nasabah dengan Anggota Bursa atau</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Selanjutnya hasil kesepakatan dari tawar menawar tersebut diproses melalui JATS NEXT-G.</w:t>
      </w:r>
      <w:proofErr w:type="gramEnd"/>
    </w:p>
    <w:p w:rsid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Anggota Bursa dapat menyampaikan penawaran jual dan atau permintaan beli melalui papan tampilan informasi (</w:t>
      </w:r>
      <w:r w:rsidRPr="005A3AE8">
        <w:rPr>
          <w:rFonts w:ascii="Arial" w:eastAsia="Times New Roman" w:hAnsi="Arial" w:cs="Arial"/>
          <w:i/>
          <w:iCs/>
          <w:color w:val="3C3C3C"/>
          <w:sz w:val="24"/>
          <w:szCs w:val="24"/>
        </w:rPr>
        <w:t>advertising</w:t>
      </w:r>
      <w:r w:rsidRPr="005A3AE8">
        <w:rPr>
          <w:rFonts w:ascii="Arial" w:eastAsia="Times New Roman" w:hAnsi="Arial" w:cs="Arial"/>
          <w:color w:val="3C3C3C"/>
          <w:sz w:val="24"/>
          <w:szCs w:val="24"/>
        </w:rPr>
        <w:t>) dan bisa diubah atau dibatalkan sebelum kesepakatan dilaksanakan di JATS NEXT-G.</w:t>
      </w:r>
      <w:proofErr w:type="gramEnd"/>
      <w:r w:rsidRPr="005A3AE8">
        <w:rPr>
          <w:rFonts w:ascii="Arial" w:eastAsia="Times New Roman" w:hAnsi="Arial" w:cs="Arial"/>
          <w:color w:val="3C3C3C"/>
          <w:sz w:val="24"/>
          <w:szCs w:val="24"/>
        </w:rPr>
        <w:t xml:space="preserve"> </w:t>
      </w:r>
      <w:proofErr w:type="gramStart"/>
      <w:r w:rsidRPr="005A3AE8">
        <w:rPr>
          <w:rFonts w:ascii="Arial" w:eastAsia="Times New Roman" w:hAnsi="Arial" w:cs="Arial"/>
          <w:color w:val="3C3C3C"/>
          <w:sz w:val="24"/>
          <w:szCs w:val="24"/>
        </w:rPr>
        <w:t>Kesepakatan mulai mengikat pada saat terjadi penjumpaan antara penawaran jual dan permintaan beli di JATS NEXT-G.</w:t>
      </w:r>
      <w:proofErr w:type="gramEnd"/>
    </w:p>
    <w:p w:rsidR="008009AA" w:rsidRDefault="008009AA" w:rsidP="005A3AE8">
      <w:pPr>
        <w:spacing w:after="0" w:line="240" w:lineRule="auto"/>
        <w:jc w:val="both"/>
        <w:rPr>
          <w:rFonts w:ascii="Arial" w:eastAsia="Times New Roman" w:hAnsi="Arial" w:cs="Arial"/>
          <w:color w:val="3C3C3C"/>
          <w:sz w:val="24"/>
          <w:szCs w:val="24"/>
        </w:rPr>
      </w:pPr>
    </w:p>
    <w:p w:rsidR="008009AA" w:rsidRDefault="008009AA" w:rsidP="008009AA">
      <w:pPr>
        <w:spacing w:after="0" w:line="240" w:lineRule="auto"/>
        <w:rPr>
          <w:rFonts w:ascii="Arial" w:eastAsia="Times New Roman" w:hAnsi="Arial" w:cs="Arial"/>
          <w:color w:val="3C3C3C"/>
          <w:sz w:val="24"/>
          <w:szCs w:val="24"/>
        </w:rPr>
      </w:pPr>
      <w:r w:rsidRPr="008009AA">
        <w:rPr>
          <w:rFonts w:ascii="Arial" w:eastAsia="Times New Roman" w:hAnsi="Arial" w:cs="Arial"/>
          <w:b/>
          <w:color w:val="3C3C3C"/>
          <w:sz w:val="24"/>
          <w:szCs w:val="24"/>
        </w:rPr>
        <w:t xml:space="preserve">MEKANISME </w:t>
      </w:r>
      <w:proofErr w:type="gramStart"/>
      <w:r w:rsidRPr="008009AA">
        <w:rPr>
          <w:rFonts w:ascii="Arial" w:eastAsia="Times New Roman" w:hAnsi="Arial" w:cs="Arial"/>
          <w:b/>
          <w:color w:val="3C3C3C"/>
          <w:sz w:val="24"/>
          <w:szCs w:val="24"/>
        </w:rPr>
        <w:t>TRANSAKSI</w:t>
      </w:r>
      <w:r>
        <w:rPr>
          <w:rFonts w:ascii="Arial" w:eastAsia="Times New Roman" w:hAnsi="Arial" w:cs="Arial"/>
          <w:color w:val="3C3C3C"/>
          <w:sz w:val="24"/>
          <w:szCs w:val="24"/>
        </w:rPr>
        <w:t xml:space="preserve">  :</w:t>
      </w:r>
      <w:proofErr w:type="gramEnd"/>
    </w:p>
    <w:p w:rsidR="008009AA" w:rsidRDefault="008009AA" w:rsidP="008009AA">
      <w:pPr>
        <w:spacing w:after="0" w:line="240" w:lineRule="auto"/>
        <w:rPr>
          <w:rFonts w:ascii="Arial" w:eastAsia="Times New Roman" w:hAnsi="Arial" w:cs="Arial"/>
          <w:color w:val="3C3C3C"/>
          <w:sz w:val="24"/>
          <w:szCs w:val="24"/>
        </w:rPr>
      </w:pPr>
    </w:p>
    <w:p w:rsidR="008009AA" w:rsidRPr="005A3AE8" w:rsidRDefault="008009AA" w:rsidP="008009AA">
      <w:pPr>
        <w:spacing w:after="0" w:line="240" w:lineRule="auto"/>
        <w:rPr>
          <w:rFonts w:ascii="Arial" w:eastAsia="Times New Roman" w:hAnsi="Arial" w:cs="Arial"/>
          <w:color w:val="3C3C3C"/>
          <w:sz w:val="24"/>
          <w:szCs w:val="24"/>
        </w:rPr>
      </w:pPr>
      <w:r>
        <w:rPr>
          <w:noProof/>
        </w:rPr>
        <w:drawing>
          <wp:inline distT="0" distB="0" distL="0" distR="0" wp14:anchorId="3A9ABCB2" wp14:editId="5D45D533">
            <wp:extent cx="6143625" cy="3743325"/>
            <wp:effectExtent l="0" t="0" r="9525" b="9525"/>
            <wp:docPr id="3" name="Picture 3" descr="Cara Menjadi 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a Menjadi Inves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3743325"/>
                    </a:xfrm>
                    <a:prstGeom prst="rect">
                      <a:avLst/>
                    </a:prstGeom>
                    <a:noFill/>
                    <a:ln>
                      <a:noFill/>
                    </a:ln>
                  </pic:spPr>
                </pic:pic>
              </a:graphicData>
            </a:graphic>
          </wp:inline>
        </w:drawing>
      </w:r>
    </w:p>
    <w:p w:rsidR="005A3AE8" w:rsidRDefault="005A3AE8" w:rsidP="005A3AE8">
      <w:pPr>
        <w:spacing w:after="0" w:line="240" w:lineRule="auto"/>
        <w:jc w:val="both"/>
        <w:rPr>
          <w:rFonts w:ascii="Arial" w:eastAsia="Times New Roman" w:hAnsi="Arial" w:cs="Arial"/>
          <w:b/>
          <w:bCs/>
          <w:color w:val="3C3C3C"/>
          <w:sz w:val="24"/>
          <w:szCs w:val="24"/>
        </w:rPr>
      </w:pPr>
    </w:p>
    <w:p w:rsidR="008009AA" w:rsidRDefault="008009AA" w:rsidP="005A3AE8">
      <w:pPr>
        <w:spacing w:after="0" w:line="240" w:lineRule="auto"/>
        <w:jc w:val="both"/>
        <w:rPr>
          <w:rFonts w:ascii="Arial" w:eastAsia="Times New Roman" w:hAnsi="Arial" w:cs="Arial"/>
          <w:b/>
          <w:bCs/>
          <w:color w:val="3C3C3C"/>
          <w:sz w:val="24"/>
          <w:szCs w:val="24"/>
        </w:rPr>
      </w:pPr>
    </w:p>
    <w:p w:rsidR="008009AA" w:rsidRDefault="008009AA" w:rsidP="005A3AE8">
      <w:pPr>
        <w:spacing w:after="0" w:line="240" w:lineRule="auto"/>
        <w:jc w:val="both"/>
        <w:rPr>
          <w:rFonts w:ascii="Arial" w:eastAsia="Times New Roman" w:hAnsi="Arial" w:cs="Arial"/>
          <w:b/>
          <w:bCs/>
          <w:color w:val="3C3C3C"/>
          <w:sz w:val="24"/>
          <w:szCs w:val="24"/>
        </w:rPr>
      </w:pP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b/>
          <w:bCs/>
          <w:color w:val="3C3C3C"/>
          <w:sz w:val="24"/>
          <w:szCs w:val="24"/>
        </w:rPr>
        <w:t>SATUAN PERDAGANGAN</w:t>
      </w:r>
    </w:p>
    <w:p w:rsid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Perdagangan di Pasar Reguler dan Pasar Tunai harus dalam satuan perdagangan (</w:t>
      </w:r>
      <w:r w:rsidRPr="005A3AE8">
        <w:rPr>
          <w:rFonts w:ascii="Arial" w:eastAsia="Times New Roman" w:hAnsi="Arial" w:cs="Arial"/>
          <w:i/>
          <w:iCs/>
          <w:color w:val="3C3C3C"/>
          <w:sz w:val="24"/>
          <w:szCs w:val="24"/>
        </w:rPr>
        <w:t xml:space="preserve">round lot) </w:t>
      </w:r>
      <w:r w:rsidRPr="005A3AE8">
        <w:rPr>
          <w:rFonts w:ascii="Arial" w:eastAsia="Times New Roman" w:hAnsi="Arial" w:cs="Arial"/>
          <w:color w:val="3C3C3C"/>
          <w:sz w:val="24"/>
          <w:szCs w:val="24"/>
        </w:rPr>
        <w:t>Efek atau kelipatannya, yaitu 100 (seratus) efek.</w:t>
      </w:r>
      <w:proofErr w:type="gramEnd"/>
      <w:r w:rsidRPr="005A3AE8">
        <w:rPr>
          <w:rFonts w:ascii="Arial" w:eastAsia="Times New Roman" w:hAnsi="Arial" w:cs="Arial"/>
          <w:color w:val="3C3C3C"/>
          <w:sz w:val="24"/>
          <w:szCs w:val="24"/>
        </w:rPr>
        <w:t xml:space="preserve"> </w:t>
      </w:r>
      <w:proofErr w:type="gramStart"/>
      <w:r w:rsidRPr="005A3AE8">
        <w:rPr>
          <w:rFonts w:ascii="Arial" w:eastAsia="Times New Roman" w:hAnsi="Arial" w:cs="Arial"/>
          <w:color w:val="3C3C3C"/>
          <w:sz w:val="24"/>
          <w:szCs w:val="24"/>
        </w:rPr>
        <w:t xml:space="preserve">Perdagangan di Pasar Negosiasi tidak menggunakan satuan perdagangan (tidak </w:t>
      </w:r>
      <w:r w:rsidRPr="005A3AE8">
        <w:rPr>
          <w:rFonts w:ascii="Arial" w:eastAsia="Times New Roman" w:hAnsi="Arial" w:cs="Arial"/>
          <w:i/>
          <w:iCs/>
          <w:color w:val="3C3C3C"/>
          <w:sz w:val="24"/>
          <w:szCs w:val="24"/>
        </w:rPr>
        <w:t>round lot).</w:t>
      </w:r>
      <w:proofErr w:type="gramEnd"/>
      <w:r w:rsidRPr="005A3AE8">
        <w:rPr>
          <w:rFonts w:ascii="Arial" w:eastAsia="Times New Roman" w:hAnsi="Arial" w:cs="Arial"/>
          <w:i/>
          <w:iCs/>
          <w:color w:val="3C3C3C"/>
          <w:sz w:val="24"/>
          <w:szCs w:val="24"/>
        </w:rPr>
        <w:t xml:space="preserve"> </w:t>
      </w:r>
      <w:r w:rsidRPr="005A3AE8">
        <w:rPr>
          <w:rFonts w:ascii="Arial" w:eastAsia="Times New Roman" w:hAnsi="Arial" w:cs="Arial"/>
          <w:color w:val="3C3C3C"/>
          <w:sz w:val="24"/>
          <w:szCs w:val="24"/>
        </w:rPr>
        <w:t>Satuan Perubahan Harga (Fraksi) sesuai Peraturan II-A-Kep-00023/BEI/04-2016:</w:t>
      </w:r>
    </w:p>
    <w:p w:rsidR="008009AA" w:rsidRDefault="008009AA" w:rsidP="005A3AE8">
      <w:pPr>
        <w:spacing w:after="0" w:line="240" w:lineRule="auto"/>
        <w:jc w:val="both"/>
        <w:rPr>
          <w:rFonts w:ascii="Arial" w:eastAsia="Times New Roman" w:hAnsi="Arial" w:cs="Arial"/>
          <w:color w:val="3C3C3C"/>
          <w:sz w:val="24"/>
          <w:szCs w:val="24"/>
        </w:rPr>
      </w:pPr>
    </w:p>
    <w:p w:rsidR="00EC6EAD" w:rsidRDefault="00EC6EAD" w:rsidP="005A3AE8">
      <w:pPr>
        <w:spacing w:after="0" w:line="240" w:lineRule="auto"/>
        <w:jc w:val="both"/>
        <w:rPr>
          <w:rFonts w:ascii="Arial" w:eastAsia="Times New Roman" w:hAnsi="Arial" w:cs="Arial"/>
          <w:color w:val="3C3C3C"/>
          <w:sz w:val="24"/>
          <w:szCs w:val="24"/>
        </w:rPr>
      </w:pPr>
    </w:p>
    <w:p w:rsidR="008009AA" w:rsidRDefault="008009AA" w:rsidP="005A3AE8">
      <w:pPr>
        <w:spacing w:after="0" w:line="240" w:lineRule="auto"/>
        <w:jc w:val="both"/>
        <w:rPr>
          <w:rFonts w:ascii="Arial" w:eastAsia="Times New Roman" w:hAnsi="Arial" w:cs="Arial"/>
          <w:color w:val="3C3C3C"/>
          <w:sz w:val="24"/>
          <w:szCs w:val="24"/>
        </w:rPr>
      </w:pPr>
    </w:p>
    <w:p w:rsidR="008009AA" w:rsidRDefault="008009AA" w:rsidP="005A3AE8">
      <w:pPr>
        <w:spacing w:after="0" w:line="240" w:lineRule="auto"/>
        <w:jc w:val="both"/>
        <w:rPr>
          <w:rFonts w:ascii="Arial" w:eastAsia="Times New Roman" w:hAnsi="Arial" w:cs="Arial"/>
          <w:color w:val="3C3C3C"/>
          <w:sz w:val="24"/>
          <w:szCs w:val="24"/>
        </w:rPr>
      </w:pPr>
    </w:p>
    <w:p w:rsidR="008009AA" w:rsidRDefault="008009AA" w:rsidP="005A3AE8">
      <w:pPr>
        <w:spacing w:after="0" w:line="240" w:lineRule="auto"/>
        <w:jc w:val="both"/>
        <w:rPr>
          <w:rFonts w:ascii="Arial" w:eastAsia="Times New Roman" w:hAnsi="Arial" w:cs="Arial"/>
          <w:color w:val="3C3C3C"/>
          <w:sz w:val="24"/>
          <w:szCs w:val="24"/>
        </w:rPr>
      </w:pPr>
    </w:p>
    <w:p w:rsidR="008009AA" w:rsidRDefault="008009AA" w:rsidP="005A3AE8">
      <w:pPr>
        <w:spacing w:after="0" w:line="240" w:lineRule="auto"/>
        <w:jc w:val="both"/>
        <w:rPr>
          <w:rFonts w:ascii="Arial" w:eastAsia="Times New Roman" w:hAnsi="Arial" w:cs="Arial"/>
          <w:color w:val="3C3C3C"/>
          <w:sz w:val="24"/>
          <w:szCs w:val="24"/>
        </w:rPr>
      </w:pPr>
    </w:p>
    <w:p w:rsidR="008009AA" w:rsidRPr="005A3AE8" w:rsidRDefault="008009AA" w:rsidP="005A3AE8">
      <w:pPr>
        <w:spacing w:after="0" w:line="240" w:lineRule="auto"/>
        <w:jc w:val="both"/>
        <w:rPr>
          <w:rFonts w:ascii="Arial" w:eastAsia="Times New Roman" w:hAnsi="Arial" w:cs="Arial"/>
          <w:color w:val="3C3C3C"/>
          <w:sz w:val="24"/>
          <w:szCs w:val="24"/>
        </w:rPr>
      </w:pPr>
    </w:p>
    <w:tbl>
      <w:tblPr>
        <w:tblW w:w="7488" w:type="dxa"/>
        <w:shd w:val="clear" w:color="auto" w:fill="FFFFFF"/>
        <w:tblCellMar>
          <w:left w:w="0" w:type="dxa"/>
          <w:right w:w="0" w:type="dxa"/>
        </w:tblCellMar>
        <w:tblLook w:val="04A0" w:firstRow="1" w:lastRow="0" w:firstColumn="1" w:lastColumn="0" w:noHBand="0" w:noVBand="1"/>
      </w:tblPr>
      <w:tblGrid>
        <w:gridCol w:w="3078"/>
        <w:gridCol w:w="1530"/>
        <w:gridCol w:w="2880"/>
      </w:tblGrid>
      <w:tr w:rsidR="005A3AE8" w:rsidRPr="005A3AE8" w:rsidTr="005A3AE8">
        <w:trPr>
          <w:trHeight w:val="662"/>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lastRenderedPageBreak/>
              <w:t>Kelompok Kerja</w:t>
            </w:r>
          </w:p>
        </w:tc>
        <w:tc>
          <w:tcPr>
            <w:tcW w:w="153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Fraksi Harga</w:t>
            </w:r>
          </w:p>
        </w:tc>
        <w:tc>
          <w:tcPr>
            <w:tcW w:w="288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Maksimum Perubahan*</w:t>
            </w:r>
          </w:p>
        </w:tc>
      </w:tr>
      <w:tr w:rsidR="005A3AE8" w:rsidRPr="005A3AE8" w:rsidTr="005A3AE8">
        <w:trPr>
          <w:trHeight w:val="662"/>
        </w:trPr>
        <w:tc>
          <w:tcPr>
            <w:tcW w:w="307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&lt;200,-</w:t>
            </w:r>
          </w:p>
        </w:tc>
        <w:tc>
          <w:tcPr>
            <w:tcW w:w="15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w:t>
            </w:r>
          </w:p>
        </w:tc>
        <w:tc>
          <w:tcPr>
            <w:tcW w:w="28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Rp10,-</w:t>
            </w:r>
          </w:p>
        </w:tc>
      </w:tr>
      <w:tr w:rsidR="005A3AE8" w:rsidRPr="005A3AE8" w:rsidTr="005A3AE8">
        <w:trPr>
          <w:trHeight w:val="662"/>
        </w:trPr>
        <w:tc>
          <w:tcPr>
            <w:tcW w:w="307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Rp200,- &lt; Rp500,-</w:t>
            </w:r>
          </w:p>
        </w:tc>
        <w:tc>
          <w:tcPr>
            <w:tcW w:w="15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w:t>
            </w:r>
          </w:p>
        </w:tc>
        <w:tc>
          <w:tcPr>
            <w:tcW w:w="28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Rp20,-</w:t>
            </w:r>
          </w:p>
        </w:tc>
      </w:tr>
      <w:tr w:rsidR="005A3AE8" w:rsidRPr="005A3AE8" w:rsidTr="005A3AE8">
        <w:trPr>
          <w:trHeight w:val="662"/>
        </w:trPr>
        <w:tc>
          <w:tcPr>
            <w:tcW w:w="307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Rp500,- &lt; Rp2.000,-</w:t>
            </w:r>
          </w:p>
        </w:tc>
        <w:tc>
          <w:tcPr>
            <w:tcW w:w="15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w:t>
            </w:r>
          </w:p>
        </w:tc>
        <w:tc>
          <w:tcPr>
            <w:tcW w:w="28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Rp50,-</w:t>
            </w:r>
          </w:p>
        </w:tc>
      </w:tr>
      <w:tr w:rsidR="005A3AE8" w:rsidRPr="005A3AE8" w:rsidTr="005A3AE8">
        <w:trPr>
          <w:trHeight w:val="662"/>
        </w:trPr>
        <w:tc>
          <w:tcPr>
            <w:tcW w:w="307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Rp2.000,- &lt; Rp5.000,-</w:t>
            </w:r>
          </w:p>
        </w:tc>
        <w:tc>
          <w:tcPr>
            <w:tcW w:w="15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Rp10,-</w:t>
            </w:r>
          </w:p>
        </w:tc>
        <w:tc>
          <w:tcPr>
            <w:tcW w:w="28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Rp100,-</w:t>
            </w:r>
          </w:p>
        </w:tc>
      </w:tr>
      <w:tr w:rsidR="005A3AE8" w:rsidRPr="005A3AE8" w:rsidTr="005A3AE8">
        <w:trPr>
          <w:trHeight w:val="662"/>
        </w:trPr>
        <w:tc>
          <w:tcPr>
            <w:tcW w:w="307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 Rp5.000,-</w:t>
            </w:r>
          </w:p>
        </w:tc>
        <w:tc>
          <w:tcPr>
            <w:tcW w:w="15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Rp25,-</w:t>
            </w:r>
          </w:p>
        </w:tc>
        <w:tc>
          <w:tcPr>
            <w:tcW w:w="288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F133D1">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Rp250,-</w:t>
            </w:r>
          </w:p>
        </w:tc>
      </w:tr>
    </w:tbl>
    <w:p w:rsidR="00EC6EAD" w:rsidRDefault="00EC6EAD" w:rsidP="005A3AE8">
      <w:pPr>
        <w:spacing w:after="0" w:line="240" w:lineRule="auto"/>
        <w:rPr>
          <w:rFonts w:ascii="Arial" w:eastAsia="Times New Roman" w:hAnsi="Arial" w:cs="Arial"/>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Fraksi dan jenjang maksimum perubahan harga di atas berlaku untuk satu Hari Bursa penuh dan disesuaikan pada Hari Bursa berikutnya jika Harga Penutupan berada pada rentang harga yang berbeda.</w:t>
      </w:r>
      <w:proofErr w:type="gramEnd"/>
      <w:r w:rsidRPr="005A3AE8">
        <w:rPr>
          <w:rFonts w:ascii="Arial" w:eastAsia="Times New Roman" w:hAnsi="Arial" w:cs="Arial"/>
          <w:color w:val="3C3C3C"/>
          <w:sz w:val="24"/>
          <w:szCs w:val="24"/>
        </w:rPr>
        <w:t xml:space="preserve"> </w:t>
      </w:r>
      <w:proofErr w:type="gramStart"/>
      <w:r w:rsidRPr="005A3AE8">
        <w:rPr>
          <w:rFonts w:ascii="Arial" w:eastAsia="Times New Roman" w:hAnsi="Arial" w:cs="Arial"/>
          <w:color w:val="3C3C3C"/>
          <w:sz w:val="24"/>
          <w:szCs w:val="24"/>
        </w:rPr>
        <w:t>Jenjang maksimum perubahan harga dapat dilakukan sepanjang tidak melampaui batasan persentase auto rejection.</w:t>
      </w:r>
      <w:proofErr w:type="gramEnd"/>
    </w:p>
    <w:p w:rsidR="005A3AE8" w:rsidRDefault="005A3AE8" w:rsidP="005A3AE8">
      <w:pPr>
        <w:spacing w:after="0" w:line="240" w:lineRule="auto"/>
        <w:jc w:val="both"/>
        <w:outlineLvl w:val="3"/>
        <w:rPr>
          <w:rFonts w:ascii="Arial" w:eastAsia="Times New Roman" w:hAnsi="Arial" w:cs="Arial"/>
          <w:b/>
          <w:bCs/>
          <w:color w:val="3C3C3C"/>
          <w:sz w:val="24"/>
          <w:szCs w:val="24"/>
        </w:rPr>
      </w:pPr>
    </w:p>
    <w:p w:rsidR="005A3AE8" w:rsidRPr="005A3AE8" w:rsidRDefault="005A3AE8" w:rsidP="005A3AE8">
      <w:pPr>
        <w:spacing w:after="0" w:line="240" w:lineRule="auto"/>
        <w:jc w:val="both"/>
        <w:outlineLvl w:val="3"/>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Auto Rejection</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Harga penawaran jual dan atau permintaan beli yang dimasukkan ke dalam JATS NEXT-G adalah harga penawaran yang masih berada di dalam rentang harga tertentu.</w:t>
      </w:r>
      <w:proofErr w:type="gramEnd"/>
      <w:r w:rsidRPr="005A3AE8">
        <w:rPr>
          <w:rFonts w:ascii="Arial" w:eastAsia="Times New Roman" w:hAnsi="Arial" w:cs="Arial"/>
          <w:color w:val="3C3C3C"/>
          <w:sz w:val="24"/>
          <w:szCs w:val="24"/>
        </w:rPr>
        <w:t xml:space="preserve"> Bila Anggota Bursa memasukkan harga diluar rentang harga tersebut maka secara otomatis </w:t>
      </w:r>
      <w:proofErr w:type="gramStart"/>
      <w:r w:rsidRPr="005A3AE8">
        <w:rPr>
          <w:rFonts w:ascii="Arial" w:eastAsia="Times New Roman" w:hAnsi="Arial" w:cs="Arial"/>
          <w:color w:val="3C3C3C"/>
          <w:sz w:val="24"/>
          <w:szCs w:val="24"/>
        </w:rPr>
        <w:t>akan</w:t>
      </w:r>
      <w:proofErr w:type="gramEnd"/>
      <w:r w:rsidRPr="005A3AE8">
        <w:rPr>
          <w:rFonts w:ascii="Arial" w:eastAsia="Times New Roman" w:hAnsi="Arial" w:cs="Arial"/>
          <w:color w:val="3C3C3C"/>
          <w:sz w:val="24"/>
          <w:szCs w:val="24"/>
        </w:rPr>
        <w:t xml:space="preserve"> ditolak oleh JATS NEXT-G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w:t>
      </w:r>
    </w:p>
    <w:p w:rsid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Batasan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 xml:space="preserve"> yang berlaku saat ini sesuai peraturan Nomor II-A Kep-00168/BEI/11-2018:</w:t>
      </w:r>
    </w:p>
    <w:p w:rsidR="00EC6EAD" w:rsidRDefault="00EC6EAD" w:rsidP="005A3AE8">
      <w:pPr>
        <w:spacing w:after="0" w:line="240" w:lineRule="auto"/>
        <w:jc w:val="both"/>
        <w:rPr>
          <w:rFonts w:ascii="Arial" w:eastAsia="Times New Roman" w:hAnsi="Arial" w:cs="Arial"/>
          <w:color w:val="3C3C3C"/>
          <w:sz w:val="24"/>
          <w:szCs w:val="24"/>
        </w:rPr>
      </w:pPr>
    </w:p>
    <w:tbl>
      <w:tblPr>
        <w:tblW w:w="9577" w:type="dxa"/>
        <w:shd w:val="clear" w:color="auto" w:fill="FFFFFF"/>
        <w:tblCellMar>
          <w:left w:w="0" w:type="dxa"/>
          <w:right w:w="0" w:type="dxa"/>
        </w:tblCellMar>
        <w:tblLook w:val="04A0" w:firstRow="1" w:lastRow="0" w:firstColumn="1" w:lastColumn="0" w:noHBand="0" w:noVBand="1"/>
      </w:tblPr>
      <w:tblGrid>
        <w:gridCol w:w="690"/>
        <w:gridCol w:w="1848"/>
        <w:gridCol w:w="4230"/>
        <w:gridCol w:w="2809"/>
      </w:tblGrid>
      <w:tr w:rsidR="005A3AE8" w:rsidRPr="005A3AE8" w:rsidTr="005A3AE8">
        <w:trPr>
          <w:trHeight w:val="660"/>
        </w:trPr>
        <w:tc>
          <w:tcPr>
            <w:tcW w:w="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No</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Rentang Harga</w:t>
            </w:r>
          </w:p>
        </w:tc>
        <w:tc>
          <w:tcPr>
            <w:tcW w:w="423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Harga Penawaran/Pembelian</w:t>
            </w:r>
          </w:p>
        </w:tc>
        <w:tc>
          <w:tcPr>
            <w:tcW w:w="280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Volume Penawaran</w:t>
            </w:r>
            <w:r w:rsidRPr="005A3AE8">
              <w:rPr>
                <w:rFonts w:ascii="Arial" w:eastAsia="Times New Roman" w:hAnsi="Arial" w:cs="Arial"/>
                <w:b/>
                <w:bCs/>
                <w:color w:val="3C3C3C"/>
                <w:sz w:val="24"/>
                <w:szCs w:val="24"/>
              </w:rPr>
              <w:br/>
            </w:r>
          </w:p>
        </w:tc>
      </w:tr>
      <w:tr w:rsidR="005A3AE8" w:rsidRPr="005A3AE8" w:rsidTr="005A3AE8">
        <w:trPr>
          <w:trHeight w:val="1196"/>
        </w:trPr>
        <w:tc>
          <w:tcPr>
            <w:tcW w:w="69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w:t>
            </w:r>
          </w:p>
        </w:tc>
        <w:tc>
          <w:tcPr>
            <w:tcW w:w="184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Rp50,- sampai Rp200,-</w:t>
            </w:r>
          </w:p>
        </w:tc>
        <w:tc>
          <w:tcPr>
            <w:tcW w:w="42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&lt; Rp50,-</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&gt;35% / &lt;35%</w:t>
            </w:r>
          </w:p>
        </w:tc>
        <w:tc>
          <w:tcPr>
            <w:tcW w:w="2809" w:type="dxa"/>
            <w:vMerge w:val="restart"/>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 50.000 lot atau 5% dari jumlah efek tercatat (mana yang lebih kecil)</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tc>
      </w:tr>
      <w:tr w:rsidR="005A3AE8" w:rsidRPr="005A3AE8" w:rsidTr="005A3AE8">
        <w:trPr>
          <w:trHeight w:val="660"/>
        </w:trPr>
        <w:tc>
          <w:tcPr>
            <w:tcW w:w="69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2</w:t>
            </w:r>
          </w:p>
        </w:tc>
        <w:tc>
          <w:tcPr>
            <w:tcW w:w="184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Rp200,- sampai Rp5.000,-</w:t>
            </w:r>
          </w:p>
        </w:tc>
        <w:tc>
          <w:tcPr>
            <w:tcW w:w="42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&gt;25% / &lt;25%</w:t>
            </w:r>
          </w:p>
        </w:tc>
        <w:tc>
          <w:tcPr>
            <w:tcW w:w="0" w:type="auto"/>
            <w:vMerge/>
            <w:tcBorders>
              <w:top w:val="nil"/>
              <w:left w:val="nil"/>
              <w:bottom w:val="single" w:sz="4" w:space="0" w:color="000000"/>
              <w:right w:val="single" w:sz="4" w:space="0" w:color="000000"/>
            </w:tcBorders>
            <w:shd w:val="clear" w:color="auto" w:fill="F7F7F7"/>
            <w:vAlign w:val="center"/>
            <w:hideMark/>
          </w:tcPr>
          <w:p w:rsidR="005A3AE8" w:rsidRPr="005A3AE8" w:rsidRDefault="005A3AE8" w:rsidP="005A3AE8">
            <w:pPr>
              <w:spacing w:after="0" w:line="240" w:lineRule="auto"/>
              <w:rPr>
                <w:rFonts w:ascii="Arial" w:eastAsia="Times New Roman" w:hAnsi="Arial" w:cs="Arial"/>
                <w:color w:val="3C3C3C"/>
                <w:sz w:val="24"/>
                <w:szCs w:val="24"/>
              </w:rPr>
            </w:pPr>
          </w:p>
        </w:tc>
      </w:tr>
      <w:tr w:rsidR="005A3AE8" w:rsidRPr="005A3AE8" w:rsidTr="005A3AE8">
        <w:trPr>
          <w:trHeight w:val="675"/>
        </w:trPr>
        <w:tc>
          <w:tcPr>
            <w:tcW w:w="69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3</w:t>
            </w:r>
          </w:p>
        </w:tc>
        <w:tc>
          <w:tcPr>
            <w:tcW w:w="184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 Rp5.000,-</w:t>
            </w:r>
          </w:p>
        </w:tc>
        <w:tc>
          <w:tcPr>
            <w:tcW w:w="423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&gt;20% / &lt;20%</w:t>
            </w:r>
          </w:p>
        </w:tc>
        <w:tc>
          <w:tcPr>
            <w:tcW w:w="0" w:type="auto"/>
            <w:vMerge/>
            <w:tcBorders>
              <w:top w:val="nil"/>
              <w:left w:val="nil"/>
              <w:bottom w:val="single" w:sz="4" w:space="0" w:color="000000"/>
              <w:right w:val="single" w:sz="4" w:space="0" w:color="000000"/>
            </w:tcBorders>
            <w:shd w:val="clear" w:color="auto" w:fill="EBEBEB"/>
            <w:vAlign w:val="center"/>
            <w:hideMark/>
          </w:tcPr>
          <w:p w:rsidR="005A3AE8" w:rsidRPr="005A3AE8" w:rsidRDefault="005A3AE8" w:rsidP="005A3AE8">
            <w:pPr>
              <w:spacing w:after="0" w:line="240" w:lineRule="auto"/>
              <w:rPr>
                <w:rFonts w:ascii="Arial" w:eastAsia="Times New Roman" w:hAnsi="Arial" w:cs="Arial"/>
                <w:color w:val="3C3C3C"/>
                <w:sz w:val="24"/>
                <w:szCs w:val="24"/>
              </w:rPr>
            </w:pPr>
          </w:p>
        </w:tc>
      </w:tr>
    </w:tbl>
    <w:p w:rsidR="005A3AE8" w:rsidRDefault="005A3AE8" w:rsidP="005A3AE8">
      <w:pPr>
        <w:spacing w:after="0" w:line="240" w:lineRule="auto"/>
        <w:jc w:val="both"/>
        <w:rPr>
          <w:rFonts w:ascii="Arial" w:eastAsia="Times New Roman" w:hAnsi="Arial" w:cs="Arial"/>
          <w:color w:val="3C3C3C"/>
          <w:sz w:val="24"/>
          <w:szCs w:val="24"/>
        </w:rPr>
      </w:pP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 xml:space="preserve">Penerapan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 xml:space="preserve"> terhadap harga di atas untuk perdagangan saham hasil penawaran umum yang pertama kalinya diperdagangkan di bursa (perdagangan perdana), ditetapkan sebesar 2 (dua) kali dari persentase batasan </w:t>
      </w:r>
      <w:r w:rsidRPr="005A3AE8">
        <w:rPr>
          <w:rFonts w:ascii="Arial" w:eastAsia="Times New Roman" w:hAnsi="Arial" w:cs="Arial"/>
          <w:i/>
          <w:iCs/>
          <w:color w:val="3C3C3C"/>
          <w:sz w:val="24"/>
          <w:szCs w:val="24"/>
        </w:rPr>
        <w:t>auto rejection</w:t>
      </w:r>
      <w:r w:rsidRPr="005A3AE8">
        <w:rPr>
          <w:rFonts w:ascii="Arial" w:eastAsia="Times New Roman" w:hAnsi="Arial" w:cs="Arial"/>
          <w:color w:val="3C3C3C"/>
          <w:sz w:val="24"/>
          <w:szCs w:val="24"/>
        </w:rPr>
        <w:t xml:space="preserve"> harga sebagaimana dimaksud dalam butir di atas.</w:t>
      </w:r>
      <w:proofErr w:type="gramEnd"/>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lastRenderedPageBreak/>
        <w:t xml:space="preserve">Khusus untuk Waran, Harga penawaran jual atau permintaan beli atas Waran yang dimasukkan ke JATS </w:t>
      </w:r>
      <w:proofErr w:type="gramStart"/>
      <w:r w:rsidRPr="005A3AE8">
        <w:rPr>
          <w:rFonts w:ascii="Arial" w:eastAsia="Times New Roman" w:hAnsi="Arial" w:cs="Arial"/>
          <w:color w:val="3C3C3C"/>
          <w:sz w:val="24"/>
          <w:szCs w:val="24"/>
        </w:rPr>
        <w:t>sama</w:t>
      </w:r>
      <w:proofErr w:type="gramEnd"/>
      <w:r w:rsidRPr="005A3AE8">
        <w:rPr>
          <w:rFonts w:ascii="Arial" w:eastAsia="Times New Roman" w:hAnsi="Arial" w:cs="Arial"/>
          <w:color w:val="3C3C3C"/>
          <w:sz w:val="24"/>
          <w:szCs w:val="24"/>
        </w:rPr>
        <w:t xml:space="preserve"> atau melebihi harga terakhir perdagangan saham yang mendasari Waran tersebut.</w:t>
      </w:r>
    </w:p>
    <w:p w:rsidR="005A3AE8" w:rsidRDefault="005A3AE8" w:rsidP="005A3AE8">
      <w:pPr>
        <w:spacing w:after="0" w:line="240" w:lineRule="auto"/>
        <w:rPr>
          <w:rFonts w:ascii="Arial" w:eastAsia="Times New Roman" w:hAnsi="Arial" w:cs="Arial"/>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Acuan Harga yang digunakan untuk pembatasan harga penawaran tertinggi atau terendah atas saham yang dimasukkan ke JATS NEXT-G dalam perdagangan saham di Pasar Reguler dan Pasar Tunai ditentukan sebagai berikut:</w:t>
      </w:r>
    </w:p>
    <w:p w:rsidR="005A3AE8" w:rsidRPr="005A3AE8" w:rsidRDefault="005A3AE8" w:rsidP="005A3AE8">
      <w:pPr>
        <w:numPr>
          <w:ilvl w:val="0"/>
          <w:numId w:val="4"/>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Menggunakan harga pembukaan (</w:t>
      </w:r>
      <w:r w:rsidRPr="005A3AE8">
        <w:rPr>
          <w:rFonts w:ascii="Arial" w:eastAsia="Times New Roman" w:hAnsi="Arial" w:cs="Arial"/>
          <w:i/>
          <w:iCs/>
          <w:color w:val="3C3C3C"/>
          <w:sz w:val="24"/>
          <w:szCs w:val="24"/>
        </w:rPr>
        <w:t>Opening Price</w:t>
      </w:r>
      <w:r w:rsidRPr="005A3AE8">
        <w:rPr>
          <w:rFonts w:ascii="Arial" w:eastAsia="Times New Roman" w:hAnsi="Arial" w:cs="Arial"/>
          <w:color w:val="3C3C3C"/>
          <w:sz w:val="24"/>
          <w:szCs w:val="24"/>
        </w:rPr>
        <w:t>) yang terbentuk pada sesi Pra-Pembukaan; atau</w:t>
      </w:r>
    </w:p>
    <w:p w:rsidR="005A3AE8" w:rsidRPr="005A3AE8" w:rsidRDefault="005A3AE8" w:rsidP="005A3AE8">
      <w:pPr>
        <w:numPr>
          <w:ilvl w:val="0"/>
          <w:numId w:val="4"/>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Menggunakan harga penutupan (</w:t>
      </w:r>
      <w:r w:rsidRPr="005A3AE8">
        <w:rPr>
          <w:rFonts w:ascii="Arial" w:eastAsia="Times New Roman" w:hAnsi="Arial" w:cs="Arial"/>
          <w:i/>
          <w:iCs/>
          <w:color w:val="3C3C3C"/>
          <w:sz w:val="24"/>
          <w:szCs w:val="24"/>
        </w:rPr>
        <w:t>Closing Price</w:t>
      </w:r>
      <w:r w:rsidRPr="005A3AE8">
        <w:rPr>
          <w:rFonts w:ascii="Arial" w:eastAsia="Times New Roman" w:hAnsi="Arial" w:cs="Arial"/>
          <w:color w:val="3C3C3C"/>
          <w:sz w:val="24"/>
          <w:szCs w:val="24"/>
        </w:rPr>
        <w:t>) di Pasar Reguler pada Hari Bursa sebelumnya (</w:t>
      </w:r>
      <w:r w:rsidRPr="005A3AE8">
        <w:rPr>
          <w:rFonts w:ascii="Arial" w:eastAsia="Times New Roman" w:hAnsi="Arial" w:cs="Arial"/>
          <w:i/>
          <w:iCs/>
          <w:color w:val="3C3C3C"/>
          <w:sz w:val="24"/>
          <w:szCs w:val="24"/>
        </w:rPr>
        <w:t>Previous Price</w:t>
      </w:r>
      <w:r w:rsidRPr="005A3AE8">
        <w:rPr>
          <w:rFonts w:ascii="Arial" w:eastAsia="Times New Roman" w:hAnsi="Arial" w:cs="Arial"/>
          <w:color w:val="3C3C3C"/>
          <w:sz w:val="24"/>
          <w:szCs w:val="24"/>
        </w:rPr>
        <w:t xml:space="preserve">) apabila </w:t>
      </w:r>
      <w:r w:rsidRPr="005A3AE8">
        <w:rPr>
          <w:rFonts w:ascii="Arial" w:eastAsia="Times New Roman" w:hAnsi="Arial" w:cs="Arial"/>
          <w:i/>
          <w:iCs/>
          <w:color w:val="3C3C3C"/>
          <w:sz w:val="24"/>
          <w:szCs w:val="24"/>
        </w:rPr>
        <w:t>Opening Price</w:t>
      </w:r>
      <w:r w:rsidRPr="005A3AE8">
        <w:rPr>
          <w:rFonts w:ascii="Arial" w:eastAsia="Times New Roman" w:hAnsi="Arial" w:cs="Arial"/>
          <w:color w:val="3C3C3C"/>
          <w:sz w:val="24"/>
          <w:szCs w:val="24"/>
        </w:rPr>
        <w:t xml:space="preserve"> tidak terbentuk.</w:t>
      </w:r>
    </w:p>
    <w:p w:rsidR="005A3AE8" w:rsidRPr="005A3AE8" w:rsidRDefault="005A3AE8" w:rsidP="005A3AE8">
      <w:pPr>
        <w:spacing w:after="0" w:line="240" w:lineRule="auto"/>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 xml:space="preserve">Dalam hal Perusahaan Tercatat melakukan tindakan korporasi maka selama 2 (dua) Hari Bursa berturut-turut setelah berakhirnya perdagangan saham yang memuat hak (periode cum) di Pasar Reguler, Acuan Harga di atas menggunakan </w:t>
      </w:r>
      <w:r w:rsidRPr="005A3AE8">
        <w:rPr>
          <w:rFonts w:ascii="Arial" w:eastAsia="Times New Roman" w:hAnsi="Arial" w:cs="Arial"/>
          <w:i/>
          <w:iCs/>
          <w:color w:val="3C3C3C"/>
          <w:sz w:val="24"/>
          <w:szCs w:val="24"/>
        </w:rPr>
        <w:t>Previous Price</w:t>
      </w:r>
      <w:r w:rsidRPr="005A3AE8">
        <w:rPr>
          <w:rFonts w:ascii="Arial" w:eastAsia="Times New Roman" w:hAnsi="Arial" w:cs="Arial"/>
          <w:color w:val="3C3C3C"/>
          <w:sz w:val="24"/>
          <w:szCs w:val="24"/>
        </w:rPr>
        <w:t xml:space="preserve"> dari masing-masing Pasar (Reguler atau Tunai).</w:t>
      </w:r>
      <w:proofErr w:type="gramEnd"/>
    </w:p>
    <w:p w:rsidR="005A3AE8" w:rsidRPr="005A3AE8" w:rsidRDefault="005A3AE8" w:rsidP="005A3AE8">
      <w:pPr>
        <w:spacing w:after="0" w:line="240" w:lineRule="auto"/>
        <w:rPr>
          <w:rFonts w:ascii="Arial" w:eastAsia="Times New Roman" w:hAnsi="Arial" w:cs="Arial"/>
          <w:b/>
          <w:bCs/>
          <w:color w:val="3C3C3C"/>
          <w:sz w:val="24"/>
          <w:szCs w:val="24"/>
        </w:rPr>
      </w:pPr>
    </w:p>
    <w:p w:rsidR="005A3AE8" w:rsidRPr="005A3AE8" w:rsidRDefault="005A3AE8" w:rsidP="005A3AE8">
      <w:pPr>
        <w:spacing w:after="0" w:line="240" w:lineRule="auto"/>
        <w:rPr>
          <w:rFonts w:ascii="Arial" w:eastAsia="Times New Roman" w:hAnsi="Arial" w:cs="Arial"/>
          <w:b/>
          <w:bCs/>
          <w:color w:val="3C3C3C"/>
          <w:sz w:val="24"/>
          <w:szCs w:val="24"/>
        </w:rPr>
      </w:pPr>
    </w:p>
    <w:p w:rsidR="005A3AE8" w:rsidRPr="005A3AE8" w:rsidRDefault="005A3AE8" w:rsidP="005A3AE8">
      <w:pPr>
        <w:spacing w:after="0" w:line="240" w:lineRule="auto"/>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PENYELESAIAN TRANSAKSI BURSA</w:t>
      </w:r>
      <w:r w:rsidRPr="005A3AE8">
        <w:rPr>
          <w:rFonts w:ascii="Arial" w:eastAsia="Times New Roman" w:hAnsi="Arial" w:cs="Arial"/>
          <w:b/>
          <w:bCs/>
          <w:color w:val="3C3C3C"/>
          <w:sz w:val="24"/>
          <w:szCs w:val="24"/>
        </w:rPr>
        <w:br/>
      </w:r>
    </w:p>
    <w:p w:rsidR="005A3AE8" w:rsidRPr="005A3AE8" w:rsidRDefault="005A3AE8" w:rsidP="005A3AE8">
      <w:pPr>
        <w:spacing w:after="0" w:line="240" w:lineRule="auto"/>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Pasar Reguler dan Pasar Tunai</w:t>
      </w:r>
    </w:p>
    <w:p w:rsidR="005A3AE8" w:rsidRPr="005A3AE8" w:rsidRDefault="005A3AE8" w:rsidP="005A3AE8">
      <w:pPr>
        <w:spacing w:after="0" w:line="240" w:lineRule="auto"/>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t>Penyelesaian Transaksi Bursa di Pasar Reguler dan Pasar Tunai antara Anggota Bursa jual dan Anggota Bursa beli dijamin oleh KPEI.</w:t>
      </w:r>
      <w:proofErr w:type="gramEnd"/>
    </w:p>
    <w:p w:rsidR="005A3AE8" w:rsidRPr="005A3AE8" w:rsidRDefault="005A3AE8" w:rsidP="005A3AE8">
      <w:pPr>
        <w:numPr>
          <w:ilvl w:val="0"/>
          <w:numId w:val="5"/>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Transaksi Bursa Pasar Reguler wajib diselesaikan pada Hari Bursa ke-2 (T+2).</w:t>
      </w:r>
    </w:p>
    <w:p w:rsidR="005A3AE8" w:rsidRPr="005A3AE8" w:rsidRDefault="005A3AE8" w:rsidP="005A3AE8">
      <w:pPr>
        <w:numPr>
          <w:ilvl w:val="0"/>
          <w:numId w:val="5"/>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Transaksi Bursa Pasar Tunai wajib diselesaikan pada Hari Bursa yang </w:t>
      </w:r>
      <w:proofErr w:type="gramStart"/>
      <w:r w:rsidRPr="005A3AE8">
        <w:rPr>
          <w:rFonts w:ascii="Arial" w:eastAsia="Times New Roman" w:hAnsi="Arial" w:cs="Arial"/>
          <w:color w:val="3C3C3C"/>
          <w:sz w:val="24"/>
          <w:szCs w:val="24"/>
        </w:rPr>
        <w:t>sama</w:t>
      </w:r>
      <w:proofErr w:type="gramEnd"/>
      <w:r w:rsidRPr="005A3AE8">
        <w:rPr>
          <w:rFonts w:ascii="Arial" w:eastAsia="Times New Roman" w:hAnsi="Arial" w:cs="Arial"/>
          <w:color w:val="3C3C3C"/>
          <w:sz w:val="24"/>
          <w:szCs w:val="24"/>
        </w:rPr>
        <w:t xml:space="preserve"> (T+0).</w:t>
      </w:r>
    </w:p>
    <w:p w:rsidR="005A3AE8" w:rsidRPr="005A3AE8" w:rsidRDefault="005A3AE8" w:rsidP="005A3AE8">
      <w:pPr>
        <w:numPr>
          <w:ilvl w:val="0"/>
          <w:numId w:val="5"/>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Penyelesaian Transaksi Bursa yang dilakukannya di Pasar Reguler dan Pasar Tunai akan ditentukan oleh KPEI melalui proses Netting dan dilakukan melalui pemindahbukuan Efek dan atau dana ke rekening Efek Anggota Bursa yang berhak yang berada pada KSEI.</w:t>
      </w: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Dalam hal kewajiban Anggota Bursa untuk menyerahkan Efek tidak dilaksanakan sesuai dengan ketentuan maka Anggota Bursa tersebut wajib untuk menyelesaikan kewajibannya dengan uang pengganti (ACS= </w:t>
      </w:r>
      <w:r w:rsidRPr="005A3AE8">
        <w:rPr>
          <w:rFonts w:ascii="Arial" w:eastAsia="Times New Roman" w:hAnsi="Arial" w:cs="Arial"/>
          <w:i/>
          <w:iCs/>
          <w:color w:val="3C3C3C"/>
          <w:sz w:val="24"/>
          <w:szCs w:val="24"/>
        </w:rPr>
        <w:t>Alternate Cash Settlement</w:t>
      </w:r>
      <w:r w:rsidRPr="005A3AE8">
        <w:rPr>
          <w:rFonts w:ascii="Arial" w:eastAsia="Times New Roman" w:hAnsi="Arial" w:cs="Arial"/>
          <w:color w:val="3C3C3C"/>
          <w:sz w:val="24"/>
          <w:szCs w:val="24"/>
        </w:rPr>
        <w:t xml:space="preserve">) yang besarnya ditetapkan sebesar 125% (seratus dua puluh </w:t>
      </w:r>
      <w:proofErr w:type="gramStart"/>
      <w:r w:rsidRPr="005A3AE8">
        <w:rPr>
          <w:rFonts w:ascii="Arial" w:eastAsia="Times New Roman" w:hAnsi="Arial" w:cs="Arial"/>
          <w:color w:val="3C3C3C"/>
          <w:sz w:val="24"/>
          <w:szCs w:val="24"/>
        </w:rPr>
        <w:t>lima</w:t>
      </w:r>
      <w:proofErr w:type="gramEnd"/>
      <w:r w:rsidRPr="005A3AE8">
        <w:rPr>
          <w:rFonts w:ascii="Arial" w:eastAsia="Times New Roman" w:hAnsi="Arial" w:cs="Arial"/>
          <w:color w:val="3C3C3C"/>
          <w:sz w:val="24"/>
          <w:szCs w:val="24"/>
        </w:rPr>
        <w:t xml:space="preserve"> perseratus) dari harga tertinggi atas Efek yang sama yang terjadi di:</w:t>
      </w:r>
    </w:p>
    <w:p w:rsidR="005A3AE8" w:rsidRPr="005A3AE8" w:rsidRDefault="005A3AE8" w:rsidP="005A3AE8">
      <w:pPr>
        <w:numPr>
          <w:ilvl w:val="0"/>
          <w:numId w:val="6"/>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Pasar Reguler dan Pasar Tunai yang penyelesaiannya jatuh tempo pada tanggal yang sama; dan</w:t>
      </w:r>
    </w:p>
    <w:p w:rsidR="005A3AE8" w:rsidRPr="005A3AE8" w:rsidRDefault="005A3AE8" w:rsidP="005A3AE8">
      <w:pPr>
        <w:numPr>
          <w:ilvl w:val="0"/>
          <w:numId w:val="6"/>
        </w:numPr>
        <w:spacing w:after="0" w:line="240" w:lineRule="auto"/>
        <w:ind w:left="0"/>
        <w:rPr>
          <w:rFonts w:ascii="Arial" w:eastAsia="Times New Roman" w:hAnsi="Arial" w:cs="Arial"/>
          <w:color w:val="3C3C3C"/>
          <w:sz w:val="24"/>
          <w:szCs w:val="24"/>
        </w:rPr>
      </w:pPr>
      <w:r w:rsidRPr="005A3AE8">
        <w:rPr>
          <w:rFonts w:ascii="Arial" w:eastAsia="Times New Roman" w:hAnsi="Arial" w:cs="Arial"/>
          <w:color w:val="3C3C3C"/>
          <w:sz w:val="24"/>
          <w:szCs w:val="24"/>
        </w:rPr>
        <w:t>Pasar Reguler pada Sesi I pada hari penyelesaian transaksi yang jatuh temponya sebagaimana di atas.</w:t>
      </w:r>
    </w:p>
    <w:p w:rsidR="005A3AE8" w:rsidRDefault="005A3AE8" w:rsidP="005A3AE8">
      <w:pPr>
        <w:spacing w:after="0" w:line="240" w:lineRule="auto"/>
        <w:jc w:val="both"/>
        <w:outlineLvl w:val="3"/>
        <w:rPr>
          <w:rFonts w:ascii="Arial" w:eastAsia="Times New Roman" w:hAnsi="Arial" w:cs="Arial"/>
          <w:b/>
          <w:bCs/>
          <w:color w:val="3C3C3C"/>
          <w:sz w:val="24"/>
          <w:szCs w:val="24"/>
        </w:rPr>
      </w:pPr>
    </w:p>
    <w:p w:rsidR="005A3AE8" w:rsidRDefault="005A3AE8" w:rsidP="005A3AE8">
      <w:pPr>
        <w:spacing w:after="0" w:line="240" w:lineRule="auto"/>
        <w:jc w:val="both"/>
        <w:outlineLvl w:val="3"/>
        <w:rPr>
          <w:rFonts w:ascii="Arial" w:eastAsia="Times New Roman" w:hAnsi="Arial" w:cs="Arial"/>
          <w:b/>
          <w:bCs/>
          <w:color w:val="3C3C3C"/>
          <w:sz w:val="24"/>
          <w:szCs w:val="24"/>
        </w:rPr>
      </w:pPr>
    </w:p>
    <w:p w:rsidR="005A3AE8" w:rsidRPr="005A3AE8" w:rsidRDefault="005A3AE8" w:rsidP="005A3AE8">
      <w:pPr>
        <w:spacing w:after="0" w:line="240" w:lineRule="auto"/>
        <w:jc w:val="both"/>
        <w:outlineLvl w:val="3"/>
        <w:rPr>
          <w:rFonts w:ascii="Arial" w:eastAsia="Times New Roman" w:hAnsi="Arial" w:cs="Arial"/>
          <w:b/>
          <w:bCs/>
          <w:color w:val="3C3C3C"/>
          <w:sz w:val="24"/>
          <w:szCs w:val="24"/>
        </w:rPr>
      </w:pPr>
      <w:r w:rsidRPr="005A3AE8">
        <w:rPr>
          <w:rFonts w:ascii="Arial" w:eastAsia="Times New Roman" w:hAnsi="Arial" w:cs="Arial"/>
          <w:b/>
          <w:bCs/>
          <w:color w:val="3C3C3C"/>
          <w:sz w:val="24"/>
          <w:szCs w:val="24"/>
        </w:rPr>
        <w:t>Pasar Negosiasi</w:t>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Waktu penyelesaian Transaksi Bursa di Pasar Negosiasi ditetapkan berdasarkan kesepakatan antara AB jual dan AB beli dan diselesaikan secara per transaksi (tidak Netting). Bila tidak ditetapkan, penyelesaian Transaksi Bursa dilakukan selambat-lambatnya pada Hari Bursa ke-2 setelah terjadinya transaksi (T+2) atau Hari Bursa yang </w:t>
      </w:r>
      <w:proofErr w:type="gramStart"/>
      <w:r w:rsidRPr="005A3AE8">
        <w:rPr>
          <w:rFonts w:ascii="Arial" w:eastAsia="Times New Roman" w:hAnsi="Arial" w:cs="Arial"/>
          <w:color w:val="3C3C3C"/>
          <w:sz w:val="24"/>
          <w:szCs w:val="24"/>
        </w:rPr>
        <w:t>sama</w:t>
      </w:r>
      <w:proofErr w:type="gramEnd"/>
      <w:r w:rsidRPr="005A3AE8">
        <w:rPr>
          <w:rFonts w:ascii="Arial" w:eastAsia="Times New Roman" w:hAnsi="Arial" w:cs="Arial"/>
          <w:color w:val="3C3C3C"/>
          <w:sz w:val="24"/>
          <w:szCs w:val="24"/>
        </w:rPr>
        <w:t xml:space="preserve"> dengan terjadinya transaksi (T+0) khusus untuk Hari Bursa terakhir perdagangan Hak Memesan Efek Terlebih Dahulu.</w:t>
      </w:r>
    </w:p>
    <w:p w:rsidR="005A3AE8" w:rsidRPr="005A3AE8" w:rsidRDefault="005A3AE8" w:rsidP="005A3AE8">
      <w:pPr>
        <w:spacing w:after="0" w:line="240" w:lineRule="auto"/>
        <w:jc w:val="both"/>
        <w:rPr>
          <w:rFonts w:ascii="Arial" w:eastAsia="Times New Roman" w:hAnsi="Arial" w:cs="Arial"/>
          <w:color w:val="3C3C3C"/>
          <w:sz w:val="24"/>
          <w:szCs w:val="24"/>
        </w:rPr>
      </w:pPr>
      <w:proofErr w:type="gramStart"/>
      <w:r w:rsidRPr="005A3AE8">
        <w:rPr>
          <w:rFonts w:ascii="Arial" w:eastAsia="Times New Roman" w:hAnsi="Arial" w:cs="Arial"/>
          <w:color w:val="3C3C3C"/>
          <w:sz w:val="24"/>
          <w:szCs w:val="24"/>
        </w:rPr>
        <w:lastRenderedPageBreak/>
        <w:t>Penyelesaian Transaksi Bursa di Pasar Negosiasi dilakukan dengan pemindahbukuan secara langsung oleh Anggota Bursa jual dan Anggota Bursa beli dan tidak dijamin KPEI.</w:t>
      </w:r>
      <w:proofErr w:type="gramEnd"/>
    </w:p>
    <w:p w:rsidR="005A3AE8" w:rsidRDefault="005A3AE8" w:rsidP="005A3AE8">
      <w:pPr>
        <w:spacing w:after="0" w:line="240" w:lineRule="auto"/>
        <w:rPr>
          <w:rFonts w:ascii="Arial" w:eastAsia="Times New Roman" w:hAnsi="Arial" w:cs="Arial"/>
          <w:b/>
          <w:bCs/>
          <w:color w:val="3C3C3C"/>
          <w:sz w:val="24"/>
          <w:szCs w:val="24"/>
        </w:rPr>
      </w:pP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b/>
          <w:bCs/>
          <w:color w:val="3C3C3C"/>
          <w:sz w:val="24"/>
          <w:szCs w:val="24"/>
        </w:rPr>
        <w:t>BIAYA TRANSAKSI DI BURSA EFEK INDONESIA</w:t>
      </w:r>
      <w:r w:rsidRPr="005A3AE8">
        <w:rPr>
          <w:rFonts w:ascii="Arial" w:eastAsia="Times New Roman" w:hAnsi="Arial" w:cs="Arial"/>
          <w:b/>
          <w:bCs/>
          <w:color w:val="3C3C3C"/>
          <w:sz w:val="24"/>
          <w:szCs w:val="24"/>
        </w:rPr>
        <w:br/>
      </w:r>
    </w:p>
    <w:p w:rsidR="005A3AE8" w:rsidRPr="005A3AE8" w:rsidRDefault="005A3AE8" w:rsidP="005A3AE8">
      <w:pPr>
        <w:spacing w:after="0" w:line="240" w:lineRule="auto"/>
        <w:jc w:val="both"/>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Anggota Bursa wajib membayar biaya transaksi kepada Bursa, KPEI dan KSEI yang dihitung berdasarkan nilai per transaksi Anggota Bursa sebagai </w:t>
      </w:r>
      <w:proofErr w:type="gramStart"/>
      <w:r w:rsidRPr="005A3AE8">
        <w:rPr>
          <w:rFonts w:ascii="Arial" w:eastAsia="Times New Roman" w:hAnsi="Arial" w:cs="Arial"/>
          <w:color w:val="3C3C3C"/>
          <w:sz w:val="24"/>
          <w:szCs w:val="24"/>
        </w:rPr>
        <w:t>berikut :</w:t>
      </w:r>
      <w:proofErr w:type="gramEnd"/>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Anggota Bursa wajib membayar biaya transaksi kepada Bursa, KPEI dan KSEI yang dihitung berdasarkan nilai per transaksi Anggota Bursa sebagai </w:t>
      </w:r>
      <w:proofErr w:type="gramStart"/>
      <w:r w:rsidRPr="005A3AE8">
        <w:rPr>
          <w:rFonts w:ascii="Arial" w:eastAsia="Times New Roman" w:hAnsi="Arial" w:cs="Arial"/>
          <w:color w:val="3C3C3C"/>
          <w:sz w:val="24"/>
          <w:szCs w:val="24"/>
          <w:lang w:val="en"/>
        </w:rPr>
        <w:t>berikut :</w:t>
      </w:r>
      <w:proofErr w:type="gramEnd"/>
    </w:p>
    <w:tbl>
      <w:tblPr>
        <w:tblW w:w="5000" w:type="pct"/>
        <w:tblCellMar>
          <w:left w:w="0" w:type="dxa"/>
          <w:right w:w="0" w:type="dxa"/>
        </w:tblCellMar>
        <w:tblLook w:val="04A0" w:firstRow="1" w:lastRow="0" w:firstColumn="1" w:lastColumn="0" w:noHBand="0" w:noVBand="1"/>
      </w:tblPr>
      <w:tblGrid>
        <w:gridCol w:w="3027"/>
        <w:gridCol w:w="2162"/>
        <w:gridCol w:w="2102"/>
        <w:gridCol w:w="2285"/>
      </w:tblGrid>
      <w:tr w:rsidR="005A3AE8" w:rsidRPr="005A3AE8" w:rsidTr="005A3AE8">
        <w:trPr>
          <w:trHeight w:val="150"/>
        </w:trPr>
        <w:tc>
          <w:tcPr>
            <w:tcW w:w="3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tc>
        <w:tc>
          <w:tcPr>
            <w:tcW w:w="2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Pasar Reguler</w:t>
            </w:r>
          </w:p>
        </w:tc>
        <w:tc>
          <w:tcPr>
            <w:tcW w:w="21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Pasar Tunai</w:t>
            </w:r>
          </w:p>
        </w:tc>
        <w:tc>
          <w:tcPr>
            <w:tcW w:w="23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Pasar Negosiasi</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Biaya Transaksi BEI</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0,018%</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0,018%</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0,018%</w:t>
            </w:r>
          </w:p>
        </w:tc>
      </w:tr>
      <w:tr w:rsidR="005A3AE8" w:rsidRPr="005A3AE8" w:rsidTr="005A3AE8">
        <w:trPr>
          <w:trHeight w:val="58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Biaya Kliring KPEI</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0,009%</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0,009%</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0,009%</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Biaya Penyelesaian KSEI</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Dana Jaminan KPEI</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0,010%</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0,010%</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PPN 10%</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PPh Final 0,1%*</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(Hanya Transaksi Jual)</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0,100%</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0,100%</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0,100%</w:t>
            </w:r>
          </w:p>
        </w:tc>
      </w:tr>
      <w:tr w:rsidR="005A3AE8" w:rsidRPr="005A3AE8" w:rsidTr="005A3AE8">
        <w:trPr>
          <w:trHeight w:val="645"/>
        </w:trPr>
        <w:tc>
          <w:tcPr>
            <w:tcW w:w="3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Total</w:t>
            </w:r>
          </w:p>
        </w:tc>
        <w:tc>
          <w:tcPr>
            <w:tcW w:w="2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0,143% (Jual)</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0,043% (Beli)</w:t>
            </w:r>
          </w:p>
        </w:tc>
        <w:tc>
          <w:tcPr>
            <w:tcW w:w="21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0,143% (Jual)</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0,043% (Beli)</w:t>
            </w:r>
          </w:p>
        </w:tc>
        <w:tc>
          <w:tcPr>
            <w:tcW w:w="23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0,133% (Jual)</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0,033% (Beli)</w:t>
            </w:r>
          </w:p>
        </w:tc>
      </w:tr>
    </w:tbl>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Dibayarkan ke Bursa sebagai Wajib Pungut, sesuai ketentuan yang berlaku.</w:t>
      </w:r>
    </w:p>
    <w:p w:rsidR="005A3AE8" w:rsidRPr="005A3AE8" w:rsidRDefault="005A3AE8" w:rsidP="005A3AE8">
      <w:pPr>
        <w:spacing w:after="0" w:line="240" w:lineRule="auto"/>
        <w:jc w:val="both"/>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Biaya transaksi tersebut diatas belum termasuk komisi transaksi yang dikenakan Anggota Bursa kepada nasabah.</w:t>
      </w:r>
      <w:proofErr w:type="gramEnd"/>
    </w:p>
    <w:p w:rsidR="005A3AE8" w:rsidRDefault="005A3AE8" w:rsidP="005A3AE8">
      <w:pPr>
        <w:spacing w:after="0" w:line="240" w:lineRule="auto"/>
        <w:outlineLvl w:val="1"/>
        <w:rPr>
          <w:rFonts w:ascii="Arial" w:eastAsia="Times New Roman" w:hAnsi="Arial" w:cs="Arial"/>
          <w:b/>
          <w:bCs/>
          <w:color w:val="3C3C3C"/>
          <w:sz w:val="24"/>
          <w:szCs w:val="24"/>
          <w:lang w:val="en"/>
        </w:rPr>
      </w:pPr>
    </w:p>
    <w:p w:rsidR="005A3AE8" w:rsidRPr="005A3AE8" w:rsidRDefault="005A3AE8" w:rsidP="005A3AE8">
      <w:pPr>
        <w:spacing w:after="0" w:line="240" w:lineRule="auto"/>
        <w:outlineLvl w:val="1"/>
        <w:rPr>
          <w:rFonts w:ascii="Arial" w:eastAsia="Times New Roman" w:hAnsi="Arial" w:cs="Arial"/>
          <w:b/>
          <w:bCs/>
          <w:color w:val="3C3C3C"/>
          <w:sz w:val="24"/>
          <w:szCs w:val="24"/>
          <w:lang w:val="en"/>
        </w:rPr>
      </w:pPr>
      <w:r w:rsidRPr="005A3AE8">
        <w:rPr>
          <w:rFonts w:ascii="Arial" w:eastAsia="Times New Roman" w:hAnsi="Arial" w:cs="Arial"/>
          <w:b/>
          <w:bCs/>
          <w:color w:val="3C3C3C"/>
          <w:sz w:val="24"/>
          <w:szCs w:val="24"/>
          <w:lang w:val="en"/>
        </w:rPr>
        <w:t>Mekanisme Perdagangan Obligasi dan Sukuk di Bursa</w:t>
      </w:r>
    </w:p>
    <w:p w:rsidR="005A3AE8" w:rsidRPr="005A3AE8" w:rsidRDefault="005A3AE8" w:rsidP="005A3AE8">
      <w:pPr>
        <w:spacing w:after="0" w:line="240" w:lineRule="auto"/>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Perdagangan obligasi (Korporasi &amp; Negara) serta Sukuk melelui Bursa dilakukan dengan menggunakan sistem Fixed Income Trading System (FITS).</w:t>
      </w:r>
      <w:proofErr w:type="gramEnd"/>
      <w:r w:rsidRPr="005A3AE8">
        <w:rPr>
          <w:rFonts w:ascii="Arial" w:eastAsia="Times New Roman" w:hAnsi="Arial" w:cs="Arial"/>
          <w:color w:val="3C3C3C"/>
          <w:sz w:val="24"/>
          <w:szCs w:val="24"/>
          <w:lang w:val="en"/>
        </w:rPr>
        <w:t xml:space="preserve"> </w:t>
      </w:r>
      <w:proofErr w:type="gramStart"/>
      <w:r w:rsidRPr="005A3AE8">
        <w:rPr>
          <w:rFonts w:ascii="Arial" w:eastAsia="Times New Roman" w:hAnsi="Arial" w:cs="Arial"/>
          <w:color w:val="3C3C3C"/>
          <w:sz w:val="24"/>
          <w:szCs w:val="24"/>
          <w:lang w:val="en"/>
        </w:rPr>
        <w:t>Pengguna sistem FITS adalah Perusahaan Efek yang sudah menjadi Anggota Bursa (AB), juga menjadi Anggota Kliring KPEI.</w:t>
      </w:r>
      <w:proofErr w:type="gramEnd"/>
      <w:r w:rsidRPr="005A3AE8">
        <w:rPr>
          <w:rFonts w:ascii="Arial" w:eastAsia="Times New Roman" w:hAnsi="Arial" w:cs="Arial"/>
          <w:color w:val="3C3C3C"/>
          <w:sz w:val="24"/>
          <w:szCs w:val="24"/>
          <w:lang w:val="en"/>
        </w:rPr>
        <w:t xml:space="preserve"> Dalam kegiatan transaksi melalui FITS, Anggota Bursa (AB) bertanggungjawab terhadap seluruh transaksi baik untuk kepentingan </w:t>
      </w:r>
      <w:proofErr w:type="gramStart"/>
      <w:r w:rsidRPr="005A3AE8">
        <w:rPr>
          <w:rFonts w:ascii="Arial" w:eastAsia="Times New Roman" w:hAnsi="Arial" w:cs="Arial"/>
          <w:color w:val="3C3C3C"/>
          <w:sz w:val="24"/>
          <w:szCs w:val="24"/>
          <w:lang w:val="en"/>
        </w:rPr>
        <w:t>nasabah ,</w:t>
      </w:r>
      <w:proofErr w:type="gramEnd"/>
      <w:r w:rsidRPr="005A3AE8">
        <w:rPr>
          <w:rFonts w:ascii="Arial" w:eastAsia="Times New Roman" w:hAnsi="Arial" w:cs="Arial"/>
          <w:color w:val="3C3C3C"/>
          <w:sz w:val="24"/>
          <w:szCs w:val="24"/>
          <w:lang w:val="en"/>
        </w:rPr>
        <w:t xml:space="preserve"> maupun kepentingan sendiri.</w:t>
      </w:r>
    </w:p>
    <w:p w:rsidR="005A3AE8" w:rsidRDefault="005A3AE8" w:rsidP="005A3AE8">
      <w:pPr>
        <w:spacing w:after="0" w:line="240" w:lineRule="auto"/>
        <w:rPr>
          <w:rFonts w:ascii="Arial" w:eastAsia="Times New Roman" w:hAnsi="Arial" w:cs="Arial"/>
          <w:b/>
          <w:bCs/>
          <w:color w:val="3C3C3C"/>
          <w:sz w:val="24"/>
          <w:szCs w:val="24"/>
          <w:lang w:val="en"/>
        </w:rPr>
      </w:pP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Fixed Income Trading System (FITS)</w:t>
      </w:r>
    </w:p>
    <w:p w:rsidR="005A3AE8" w:rsidRPr="005A3AE8" w:rsidRDefault="005A3AE8" w:rsidP="005A3AE8">
      <w:pPr>
        <w:spacing w:after="0" w:line="240" w:lineRule="auto"/>
        <w:jc w:val="both"/>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Fixed Income Trading System (FITS) adalah sarana perdagangan obligasi dan sukuk yang disediakan oleh Bursa Efek Indonesia.</w:t>
      </w:r>
      <w:proofErr w:type="gramEnd"/>
      <w:r w:rsidRPr="005A3AE8">
        <w:rPr>
          <w:rFonts w:ascii="Arial" w:eastAsia="Times New Roman" w:hAnsi="Arial" w:cs="Arial"/>
          <w:color w:val="3C3C3C"/>
          <w:sz w:val="24"/>
          <w:szCs w:val="24"/>
          <w:lang w:val="en"/>
        </w:rPr>
        <w:t xml:space="preserve"> </w:t>
      </w:r>
      <w:proofErr w:type="gramStart"/>
      <w:r w:rsidRPr="005A3AE8">
        <w:rPr>
          <w:rFonts w:ascii="Arial" w:eastAsia="Times New Roman" w:hAnsi="Arial" w:cs="Arial"/>
          <w:color w:val="3C3C3C"/>
          <w:sz w:val="24"/>
          <w:szCs w:val="24"/>
          <w:lang w:val="en"/>
        </w:rPr>
        <w:t>Obligasi dan Sukuk yang dapat ditransaksikan melalui sistem FITS ini adalah Obligasi dan Sukuk yang dicatatkan di Bursa Efek Indonesia.</w:t>
      </w:r>
      <w:proofErr w:type="gramEnd"/>
    </w:p>
    <w:p w:rsidR="00EC6EAD" w:rsidRDefault="00EC6EAD" w:rsidP="005A3AE8">
      <w:pPr>
        <w:spacing w:after="0" w:line="240" w:lineRule="auto"/>
        <w:jc w:val="both"/>
        <w:rPr>
          <w:rFonts w:ascii="Arial" w:eastAsia="Times New Roman" w:hAnsi="Arial" w:cs="Arial"/>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lastRenderedPageBreak/>
        <w:t xml:space="preserve">Mekanisme perdagangan Obligasi Dan Sukuk melalui sistem FITS merupakan transaksi yang terintergrasi antara sistem perdagangan, kliring dan penyelesaian, seperti halnya dalam bagan di atas ada tiga mekanisme yang berbeda </w:t>
      </w:r>
      <w:proofErr w:type="gramStart"/>
      <w:r w:rsidRPr="005A3AE8">
        <w:rPr>
          <w:rFonts w:ascii="Arial" w:eastAsia="Times New Roman" w:hAnsi="Arial" w:cs="Arial"/>
          <w:color w:val="3C3C3C"/>
          <w:sz w:val="24"/>
          <w:szCs w:val="24"/>
          <w:lang w:val="en"/>
        </w:rPr>
        <w:t>yaitu :</w:t>
      </w:r>
      <w:proofErr w:type="gramEnd"/>
      <w:r w:rsidRPr="005A3AE8">
        <w:rPr>
          <w:rFonts w:ascii="Arial" w:eastAsia="Times New Roman" w:hAnsi="Arial" w:cs="Arial"/>
          <w:color w:val="3C3C3C"/>
          <w:sz w:val="24"/>
          <w:szCs w:val="24"/>
          <w:lang w:val="en"/>
        </w:rPr>
        <w:t xml:space="preserve"> perdagangan, kliring dan penyelesaian.</w:t>
      </w:r>
    </w:p>
    <w:p w:rsidR="00EC6EAD" w:rsidRDefault="00EC6EAD" w:rsidP="005A3AE8">
      <w:pPr>
        <w:spacing w:after="0" w:line="240" w:lineRule="auto"/>
        <w:jc w:val="both"/>
        <w:rPr>
          <w:rFonts w:ascii="Arial" w:eastAsia="Times New Roman" w:hAnsi="Arial" w:cs="Arial"/>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Kegiatan perdagangan Obligasi dan Sukuk melalui sistem FITS ini didukung oleh peraturan perdagangan yang dibuat oleh BEI dengan persetujuan Bapepam&amp;LK, salah satu yang diatur adalah Satuan Perdagangan (Lot Size), dimana satuan perdagangan (Lot Size) adalah 1 Lot sama dengan nilai lima juta rupiah (1 Lot = 5 Juta) hal ini didasarkan dalam rangka pemerataan investor agar investor individu dapat memiliki Obligasi ataupun SUKUK yang diterbitkan baik oleh Perusahaan Swasta Nasional maupun oleh Negara.</w:t>
      </w:r>
    </w:p>
    <w:p w:rsidR="00EC6EAD" w:rsidRDefault="00EC6EAD" w:rsidP="005A3AE8">
      <w:pPr>
        <w:spacing w:after="0" w:line="240" w:lineRule="auto"/>
        <w:jc w:val="both"/>
        <w:rPr>
          <w:rFonts w:ascii="Arial" w:eastAsia="Times New Roman" w:hAnsi="Arial" w:cs="Arial"/>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Sistem FITS menggunakan metode </w:t>
      </w:r>
      <w:r w:rsidRPr="005A3AE8">
        <w:rPr>
          <w:rFonts w:ascii="Arial" w:eastAsia="Times New Roman" w:hAnsi="Arial" w:cs="Arial"/>
          <w:i/>
          <w:iCs/>
          <w:color w:val="3C3C3C"/>
          <w:sz w:val="24"/>
          <w:szCs w:val="24"/>
          <w:lang w:val="en"/>
        </w:rPr>
        <w:t>remote acsess</w:t>
      </w:r>
      <w:r w:rsidRPr="005A3AE8">
        <w:rPr>
          <w:rFonts w:ascii="Arial" w:eastAsia="Times New Roman" w:hAnsi="Arial" w:cs="Arial"/>
          <w:color w:val="3C3C3C"/>
          <w:sz w:val="24"/>
          <w:szCs w:val="24"/>
          <w:lang w:val="en"/>
        </w:rPr>
        <w:t xml:space="preserve"> dari masing-masing </w:t>
      </w:r>
      <w:proofErr w:type="gramStart"/>
      <w:r w:rsidRPr="005A3AE8">
        <w:rPr>
          <w:rFonts w:ascii="Arial" w:eastAsia="Times New Roman" w:hAnsi="Arial" w:cs="Arial"/>
          <w:color w:val="3C3C3C"/>
          <w:sz w:val="24"/>
          <w:szCs w:val="24"/>
          <w:lang w:val="en"/>
        </w:rPr>
        <w:t>kantor</w:t>
      </w:r>
      <w:proofErr w:type="gramEnd"/>
      <w:r w:rsidRPr="005A3AE8">
        <w:rPr>
          <w:rFonts w:ascii="Arial" w:eastAsia="Times New Roman" w:hAnsi="Arial" w:cs="Arial"/>
          <w:color w:val="3C3C3C"/>
          <w:sz w:val="24"/>
          <w:szCs w:val="24"/>
          <w:lang w:val="en"/>
        </w:rPr>
        <w:t xml:space="preserve"> Anggota Bursa, sehingga AB tersebut dapat memberikan pelayanan order (Jual ataupun Beli) kepada para Nasabahnya secara efektif dan efisien.</w:t>
      </w:r>
    </w:p>
    <w:p w:rsidR="005A3AE8" w:rsidRDefault="005A3AE8" w:rsidP="005A3AE8">
      <w:pPr>
        <w:spacing w:after="0" w:line="240" w:lineRule="auto"/>
        <w:jc w:val="both"/>
        <w:rPr>
          <w:rFonts w:ascii="Arial" w:eastAsia="Times New Roman" w:hAnsi="Arial" w:cs="Arial"/>
          <w:b/>
          <w:bCs/>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Segmen Pasar di Bursa</w:t>
      </w: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Perdagangan melalui sistem FITS terdiri dari dua papan perdagangan </w:t>
      </w:r>
      <w:proofErr w:type="gramStart"/>
      <w:r w:rsidRPr="005A3AE8">
        <w:rPr>
          <w:rFonts w:ascii="Arial" w:eastAsia="Times New Roman" w:hAnsi="Arial" w:cs="Arial"/>
          <w:color w:val="3C3C3C"/>
          <w:sz w:val="24"/>
          <w:szCs w:val="24"/>
          <w:lang w:val="en"/>
        </w:rPr>
        <w:t>yaitu :</w:t>
      </w:r>
      <w:proofErr w:type="gramEnd"/>
    </w:p>
    <w:p w:rsidR="005A3AE8" w:rsidRPr="005A3AE8" w:rsidRDefault="005A3AE8" w:rsidP="005A3AE8">
      <w:pPr>
        <w:spacing w:after="0" w:line="240" w:lineRule="auto"/>
        <w:jc w:val="both"/>
        <w:rPr>
          <w:rFonts w:ascii="Arial" w:eastAsia="Times New Roman" w:hAnsi="Arial" w:cs="Arial"/>
          <w:color w:val="3C3C3C"/>
          <w:sz w:val="24"/>
          <w:szCs w:val="24"/>
          <w:lang w:val="en"/>
        </w:rPr>
      </w:pPr>
      <w:proofErr w:type="gramStart"/>
      <w:r w:rsidRPr="005A3AE8">
        <w:rPr>
          <w:rFonts w:ascii="Arial" w:eastAsia="Times New Roman" w:hAnsi="Arial" w:cs="Arial"/>
          <w:b/>
          <w:bCs/>
          <w:color w:val="3C3C3C"/>
          <w:sz w:val="24"/>
          <w:szCs w:val="24"/>
          <w:lang w:val="en"/>
        </w:rPr>
        <w:t xml:space="preserve">Pasar Reguler Outright; </w:t>
      </w:r>
      <w:r w:rsidRPr="005A3AE8">
        <w:rPr>
          <w:rFonts w:ascii="Arial" w:eastAsia="Times New Roman" w:hAnsi="Arial" w:cs="Arial"/>
          <w:color w:val="3C3C3C"/>
          <w:sz w:val="24"/>
          <w:szCs w:val="24"/>
          <w:lang w:val="en"/>
        </w:rPr>
        <w:t>merupakan mekanisme perdagangan secara lelang berkesinambungan secara anonym (anonymous continuous auction) dengan metode pembentukan harga yang didasarkan atas prioritas harga dan waktu (price and time priority).</w:t>
      </w:r>
      <w:proofErr w:type="gramEnd"/>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Pasar Negosiasi;</w:t>
      </w:r>
      <w:r w:rsidRPr="005A3AE8">
        <w:rPr>
          <w:rFonts w:ascii="Arial" w:eastAsia="Times New Roman" w:hAnsi="Arial" w:cs="Arial"/>
          <w:color w:val="3C3C3C"/>
          <w:sz w:val="24"/>
          <w:szCs w:val="24"/>
          <w:lang w:val="en"/>
        </w:rPr>
        <w:t xml:space="preserve"> merupakan fasilitas yang memungkinkan para Anggota Bursa melakukan pelaporan hasil kesepakatan transaksi yang telah terjadi sesama Anggota Bursa atau dengan pihak lain</w:t>
      </w:r>
    </w:p>
    <w:p w:rsidR="005A3AE8" w:rsidRDefault="005A3AE8" w:rsidP="005A3AE8">
      <w:pPr>
        <w:spacing w:after="0" w:line="240" w:lineRule="auto"/>
        <w:jc w:val="both"/>
        <w:rPr>
          <w:rFonts w:ascii="Arial" w:eastAsia="Times New Roman" w:hAnsi="Arial" w:cs="Arial"/>
          <w:b/>
          <w:bCs/>
          <w:color w:val="3C3C3C"/>
          <w:sz w:val="24"/>
          <w:szCs w:val="24"/>
          <w:lang w:val="en"/>
        </w:rPr>
      </w:pPr>
    </w:p>
    <w:p w:rsidR="005A3AE8" w:rsidRDefault="005A3AE8" w:rsidP="005A3AE8">
      <w:pPr>
        <w:spacing w:after="0" w:line="240" w:lineRule="auto"/>
        <w:jc w:val="both"/>
        <w:rPr>
          <w:rFonts w:ascii="Arial" w:eastAsia="Times New Roman" w:hAnsi="Arial" w:cs="Arial"/>
          <w:b/>
          <w:bCs/>
          <w:color w:val="3C3C3C"/>
          <w:sz w:val="24"/>
          <w:szCs w:val="24"/>
          <w:lang w:val="en"/>
        </w:rPr>
      </w:pPr>
      <w:r w:rsidRPr="005A3AE8">
        <w:rPr>
          <w:rFonts w:ascii="Arial" w:eastAsia="Times New Roman" w:hAnsi="Arial" w:cs="Arial"/>
          <w:b/>
          <w:bCs/>
          <w:color w:val="3C3C3C"/>
          <w:sz w:val="24"/>
          <w:szCs w:val="24"/>
          <w:lang w:val="en"/>
        </w:rPr>
        <w:t>Penyelesaian Transaksi</w:t>
      </w:r>
    </w:p>
    <w:p w:rsidR="008009AA" w:rsidRPr="005A3AE8" w:rsidRDefault="008009AA" w:rsidP="005A3AE8">
      <w:pPr>
        <w:spacing w:after="0" w:line="240" w:lineRule="auto"/>
        <w:jc w:val="both"/>
        <w:rPr>
          <w:rFonts w:ascii="Arial" w:eastAsia="Times New Roman" w:hAnsi="Arial" w:cs="Arial"/>
          <w:color w:val="3C3C3C"/>
          <w:sz w:val="24"/>
          <w:szCs w:val="24"/>
          <w:lang w:val="en"/>
        </w:rPr>
      </w:pPr>
    </w:p>
    <w:tbl>
      <w:tblPr>
        <w:tblW w:w="5000" w:type="pct"/>
        <w:tblCellMar>
          <w:left w:w="0" w:type="dxa"/>
          <w:right w:w="0" w:type="dxa"/>
        </w:tblCellMar>
        <w:tblLook w:val="04A0" w:firstRow="1" w:lastRow="0" w:firstColumn="1" w:lastColumn="0" w:noHBand="0" w:noVBand="1"/>
      </w:tblPr>
      <w:tblGrid>
        <w:gridCol w:w="2994"/>
        <w:gridCol w:w="6582"/>
      </w:tblGrid>
      <w:tr w:rsidR="005A3AE8" w:rsidRPr="005A3AE8" w:rsidTr="005A3AE8">
        <w:trPr>
          <w:trHeight w:val="405"/>
        </w:trPr>
        <w:tc>
          <w:tcPr>
            <w:tcW w:w="21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000000"/>
                <w:sz w:val="24"/>
                <w:szCs w:val="24"/>
              </w:rPr>
              <w:t>Market Segment</w:t>
            </w:r>
          </w:p>
        </w:tc>
        <w:tc>
          <w:tcPr>
            <w:tcW w:w="478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000000"/>
                <w:sz w:val="24"/>
                <w:szCs w:val="24"/>
              </w:rPr>
              <w:t>Transaction Settlement</w:t>
            </w:r>
          </w:p>
        </w:tc>
      </w:tr>
      <w:tr w:rsidR="005A3AE8" w:rsidRPr="005A3AE8" w:rsidTr="005A3AE8">
        <w:trPr>
          <w:trHeight w:val="420"/>
        </w:trPr>
        <w:tc>
          <w:tcPr>
            <w:tcW w:w="2178"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000000"/>
                <w:sz w:val="24"/>
                <w:szCs w:val="24"/>
              </w:rPr>
              <w:t xml:space="preserve">Regular Outright </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000000"/>
                <w:sz w:val="24"/>
                <w:szCs w:val="24"/>
              </w:rPr>
              <w:t>2</w:t>
            </w:r>
            <w:r w:rsidRPr="005A3AE8">
              <w:rPr>
                <w:rFonts w:ascii="Arial" w:eastAsia="Times New Roman" w:hAnsi="Arial" w:cs="Arial"/>
                <w:color w:val="000000"/>
                <w:sz w:val="24"/>
                <w:szCs w:val="24"/>
                <w:vertAlign w:val="superscript"/>
              </w:rPr>
              <w:t>nd</w:t>
            </w:r>
            <w:r w:rsidRPr="005A3AE8">
              <w:rPr>
                <w:rFonts w:ascii="Arial" w:eastAsia="Times New Roman" w:hAnsi="Arial" w:cs="Arial"/>
                <w:color w:val="000000"/>
                <w:sz w:val="24"/>
                <w:szCs w:val="24"/>
              </w:rPr>
              <w:t xml:space="preserve"> Trading Day after Transaction (T+2)</w:t>
            </w:r>
          </w:p>
        </w:tc>
      </w:tr>
      <w:tr w:rsidR="005A3AE8" w:rsidRPr="005A3AE8" w:rsidTr="005A3AE8">
        <w:trPr>
          <w:trHeight w:val="615"/>
        </w:trPr>
        <w:tc>
          <w:tcPr>
            <w:tcW w:w="2178"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000000"/>
                <w:sz w:val="24"/>
                <w:szCs w:val="24"/>
              </w:rPr>
              <w:t>Negotiated</w:t>
            </w:r>
          </w:p>
        </w:tc>
        <w:tc>
          <w:tcPr>
            <w:tcW w:w="4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000000"/>
                <w:sz w:val="24"/>
                <w:szCs w:val="24"/>
              </w:rPr>
              <w:t>Based on agreement between Selling Exchange Members and Buying Exchange Members</w:t>
            </w:r>
          </w:p>
        </w:tc>
      </w:tr>
    </w:tbl>
    <w:p w:rsidR="005A3AE8" w:rsidRDefault="005A3AE8" w:rsidP="005A3AE8">
      <w:pPr>
        <w:spacing w:after="0" w:line="240" w:lineRule="auto"/>
        <w:jc w:val="both"/>
        <w:rPr>
          <w:rFonts w:ascii="Arial" w:eastAsia="Times New Roman" w:hAnsi="Arial" w:cs="Arial"/>
          <w:b/>
          <w:bCs/>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Biaya Transaksi Obligasi &amp; Sukuk di Bursa Efek Indonesia</w:t>
      </w:r>
    </w:p>
    <w:p w:rsid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Anggota Bursa wajib membayar biaya transaksi yang dihitung berdasarkan perhitungan </w:t>
      </w:r>
      <w:proofErr w:type="gramStart"/>
      <w:r w:rsidRPr="005A3AE8">
        <w:rPr>
          <w:rFonts w:ascii="Arial" w:eastAsia="Times New Roman" w:hAnsi="Arial" w:cs="Arial"/>
          <w:color w:val="3C3C3C"/>
          <w:sz w:val="24"/>
          <w:szCs w:val="24"/>
          <w:lang w:val="en"/>
        </w:rPr>
        <w:t>berikut :</w:t>
      </w:r>
      <w:proofErr w:type="gramEnd"/>
    </w:p>
    <w:p w:rsidR="008009AA" w:rsidRDefault="008009AA" w:rsidP="005A3AE8">
      <w:pPr>
        <w:spacing w:after="0" w:line="240" w:lineRule="auto"/>
        <w:jc w:val="both"/>
        <w:rPr>
          <w:rFonts w:ascii="Arial" w:eastAsia="Times New Roman" w:hAnsi="Arial" w:cs="Arial"/>
          <w:color w:val="3C3C3C"/>
          <w:sz w:val="24"/>
          <w:szCs w:val="24"/>
          <w:lang w:val="en"/>
        </w:rPr>
      </w:pPr>
    </w:p>
    <w:p w:rsidR="008009AA" w:rsidRDefault="008009AA" w:rsidP="005A3AE8">
      <w:pPr>
        <w:spacing w:after="0" w:line="240" w:lineRule="auto"/>
        <w:jc w:val="both"/>
        <w:rPr>
          <w:rFonts w:ascii="Arial" w:eastAsia="Times New Roman" w:hAnsi="Arial" w:cs="Arial"/>
          <w:color w:val="3C3C3C"/>
          <w:sz w:val="24"/>
          <w:szCs w:val="24"/>
          <w:lang w:val="en"/>
        </w:rPr>
      </w:pPr>
    </w:p>
    <w:p w:rsidR="008009AA" w:rsidRDefault="008009AA" w:rsidP="005A3AE8">
      <w:pPr>
        <w:spacing w:after="0" w:line="240" w:lineRule="auto"/>
        <w:jc w:val="both"/>
        <w:rPr>
          <w:rFonts w:ascii="Arial" w:eastAsia="Times New Roman" w:hAnsi="Arial" w:cs="Arial"/>
          <w:color w:val="3C3C3C"/>
          <w:sz w:val="24"/>
          <w:szCs w:val="24"/>
          <w:lang w:val="en"/>
        </w:rPr>
      </w:pPr>
    </w:p>
    <w:p w:rsidR="008009AA" w:rsidRDefault="008009AA" w:rsidP="005A3AE8">
      <w:pPr>
        <w:spacing w:after="0" w:line="240" w:lineRule="auto"/>
        <w:jc w:val="both"/>
        <w:rPr>
          <w:rFonts w:ascii="Arial" w:eastAsia="Times New Roman" w:hAnsi="Arial" w:cs="Arial"/>
          <w:color w:val="3C3C3C"/>
          <w:sz w:val="24"/>
          <w:szCs w:val="24"/>
          <w:lang w:val="en"/>
        </w:rPr>
      </w:pPr>
    </w:p>
    <w:p w:rsidR="008009AA" w:rsidRDefault="008009AA" w:rsidP="005A3AE8">
      <w:pPr>
        <w:spacing w:after="0" w:line="240" w:lineRule="auto"/>
        <w:jc w:val="both"/>
        <w:rPr>
          <w:rFonts w:ascii="Arial" w:eastAsia="Times New Roman" w:hAnsi="Arial" w:cs="Arial"/>
          <w:color w:val="3C3C3C"/>
          <w:sz w:val="24"/>
          <w:szCs w:val="24"/>
          <w:lang w:val="en"/>
        </w:rPr>
      </w:pPr>
    </w:p>
    <w:p w:rsidR="008009AA" w:rsidRDefault="008009AA" w:rsidP="005A3AE8">
      <w:pPr>
        <w:spacing w:after="0" w:line="240" w:lineRule="auto"/>
        <w:jc w:val="both"/>
        <w:rPr>
          <w:rFonts w:ascii="Arial" w:eastAsia="Times New Roman" w:hAnsi="Arial" w:cs="Arial"/>
          <w:color w:val="3C3C3C"/>
          <w:sz w:val="24"/>
          <w:szCs w:val="24"/>
          <w:lang w:val="en"/>
        </w:rPr>
      </w:pP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2591"/>
        <w:gridCol w:w="2614"/>
        <w:gridCol w:w="2098"/>
        <w:gridCol w:w="2273"/>
      </w:tblGrid>
      <w:tr w:rsidR="005A3AE8" w:rsidRPr="005A3AE8" w:rsidTr="00EC6EAD">
        <w:trPr>
          <w:trHeight w:val="645"/>
        </w:trPr>
        <w:tc>
          <w:tcPr>
            <w:tcW w:w="25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lastRenderedPageBreak/>
              <w:t> </w:t>
            </w:r>
          </w:p>
        </w:tc>
        <w:tc>
          <w:tcPr>
            <w:tcW w:w="261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Nilai Nominal</w:t>
            </w:r>
          </w:p>
        </w:tc>
        <w:tc>
          <w:tcPr>
            <w:tcW w:w="20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Dana Jaminan</w:t>
            </w:r>
          </w:p>
        </w:tc>
        <w:tc>
          <w:tcPr>
            <w:tcW w:w="22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Pasar Negosiasi</w:t>
            </w:r>
          </w:p>
        </w:tc>
      </w:tr>
      <w:tr w:rsidR="005A3AE8" w:rsidRPr="005A3AE8" w:rsidTr="00EC6EAD">
        <w:trPr>
          <w:trHeight w:val="150"/>
        </w:trPr>
        <w:tc>
          <w:tcPr>
            <w:tcW w:w="2591"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Biaya Transaksi, Kliring dan Penyelesaian</w:t>
            </w:r>
          </w:p>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tc>
        <w:tc>
          <w:tcPr>
            <w:tcW w:w="26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≤Rp500.000.000</w:t>
            </w:r>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 20.000</w:t>
            </w:r>
          </w:p>
        </w:tc>
        <w:tc>
          <w:tcPr>
            <w:tcW w:w="22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 35.000</w:t>
            </w:r>
          </w:p>
        </w:tc>
      </w:tr>
      <w:tr w:rsidR="005A3AE8" w:rsidRPr="005A3AE8" w:rsidTr="00EC6EAD">
        <w:trPr>
          <w:trHeight w:val="150"/>
        </w:trPr>
        <w:tc>
          <w:tcPr>
            <w:tcW w:w="0" w:type="auto"/>
            <w:vMerge/>
            <w:tcBorders>
              <w:top w:val="nil"/>
              <w:left w:val="single" w:sz="8" w:space="0" w:color="000000"/>
              <w:bottom w:val="single" w:sz="8" w:space="0" w:color="000000"/>
              <w:right w:val="single" w:sz="8" w:space="0" w:color="000000"/>
            </w:tcBorders>
            <w:vAlign w:val="center"/>
            <w:hideMark/>
          </w:tcPr>
          <w:p w:rsidR="005A3AE8" w:rsidRPr="005A3AE8" w:rsidRDefault="005A3AE8" w:rsidP="005A3AE8">
            <w:pPr>
              <w:spacing w:after="0" w:line="240" w:lineRule="auto"/>
              <w:rPr>
                <w:rFonts w:ascii="Arial" w:eastAsia="Times New Roman" w:hAnsi="Arial" w:cs="Arial"/>
                <w:color w:val="3C3C3C"/>
                <w:sz w:val="24"/>
                <w:szCs w:val="24"/>
              </w:rPr>
            </w:pPr>
          </w:p>
        </w:tc>
        <w:tc>
          <w:tcPr>
            <w:tcW w:w="26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&gt;Rp500.000.000 – Rp10.000.000.000</w:t>
            </w:r>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0,0050%</w:t>
            </w:r>
          </w:p>
        </w:tc>
        <w:tc>
          <w:tcPr>
            <w:tcW w:w="22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0,0075%</w:t>
            </w:r>
          </w:p>
        </w:tc>
      </w:tr>
      <w:tr w:rsidR="005A3AE8" w:rsidRPr="005A3AE8" w:rsidTr="00EC6EAD">
        <w:trPr>
          <w:trHeight w:val="150"/>
        </w:trPr>
        <w:tc>
          <w:tcPr>
            <w:tcW w:w="0" w:type="auto"/>
            <w:vMerge/>
            <w:tcBorders>
              <w:top w:val="nil"/>
              <w:left w:val="single" w:sz="8" w:space="0" w:color="000000"/>
              <w:bottom w:val="single" w:sz="8" w:space="0" w:color="000000"/>
              <w:right w:val="single" w:sz="8" w:space="0" w:color="000000"/>
            </w:tcBorders>
            <w:vAlign w:val="center"/>
            <w:hideMark/>
          </w:tcPr>
          <w:p w:rsidR="005A3AE8" w:rsidRPr="005A3AE8" w:rsidRDefault="005A3AE8" w:rsidP="005A3AE8">
            <w:pPr>
              <w:spacing w:after="0" w:line="240" w:lineRule="auto"/>
              <w:rPr>
                <w:rFonts w:ascii="Arial" w:eastAsia="Times New Roman" w:hAnsi="Arial" w:cs="Arial"/>
                <w:color w:val="3C3C3C"/>
                <w:sz w:val="24"/>
                <w:szCs w:val="24"/>
              </w:rPr>
            </w:pPr>
          </w:p>
        </w:tc>
        <w:tc>
          <w:tcPr>
            <w:tcW w:w="26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&gt;Rp10.000.000.000</w:t>
            </w:r>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0,00375%</w:t>
            </w:r>
          </w:p>
        </w:tc>
        <w:tc>
          <w:tcPr>
            <w:tcW w:w="22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0,0050%</w:t>
            </w:r>
          </w:p>
        </w:tc>
      </w:tr>
      <w:tr w:rsidR="005A3AE8" w:rsidRPr="005A3AE8" w:rsidTr="00EC6EAD">
        <w:trPr>
          <w:trHeight w:val="645"/>
        </w:trPr>
        <w:tc>
          <w:tcPr>
            <w:tcW w:w="25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PPN 10%*</w:t>
            </w:r>
          </w:p>
        </w:tc>
        <w:tc>
          <w:tcPr>
            <w:tcW w:w="26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 </w:t>
            </w:r>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10% dari Biaya</w:t>
            </w:r>
          </w:p>
        </w:tc>
        <w:tc>
          <w:tcPr>
            <w:tcW w:w="22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10% dari Biaya</w:t>
            </w:r>
          </w:p>
        </w:tc>
      </w:tr>
    </w:tbl>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w:t>
      </w:r>
      <w:r w:rsidRPr="005A3AE8">
        <w:rPr>
          <w:rFonts w:ascii="Arial" w:eastAsia="Times New Roman" w:hAnsi="Arial" w:cs="Arial"/>
          <w:i/>
          <w:iCs/>
          <w:color w:val="3C3C3C"/>
          <w:sz w:val="24"/>
          <w:szCs w:val="24"/>
          <w:lang w:val="en"/>
        </w:rPr>
        <w:t>Dibayarakan sebagai Wajib Pungut, sesuai ketentuan yang berlaku</w:t>
      </w:r>
    </w:p>
    <w:p w:rsidR="00EC6EAD" w:rsidRDefault="00EC6EAD" w:rsidP="005A3AE8">
      <w:pPr>
        <w:spacing w:after="0" w:line="240" w:lineRule="auto"/>
        <w:outlineLvl w:val="1"/>
        <w:rPr>
          <w:rFonts w:ascii="Arial" w:eastAsia="Times New Roman" w:hAnsi="Arial" w:cs="Arial"/>
          <w:b/>
          <w:bCs/>
          <w:color w:val="3C3C3C"/>
          <w:sz w:val="24"/>
          <w:szCs w:val="24"/>
          <w:lang w:val="en"/>
        </w:rPr>
      </w:pPr>
    </w:p>
    <w:p w:rsidR="005A3AE8" w:rsidRPr="005A3AE8" w:rsidRDefault="005A3AE8" w:rsidP="005A3AE8">
      <w:pPr>
        <w:spacing w:after="0" w:line="240" w:lineRule="auto"/>
        <w:outlineLvl w:val="1"/>
        <w:rPr>
          <w:rFonts w:ascii="Arial" w:eastAsia="Times New Roman" w:hAnsi="Arial" w:cs="Arial"/>
          <w:b/>
          <w:bCs/>
          <w:color w:val="3C3C3C"/>
          <w:sz w:val="24"/>
          <w:szCs w:val="24"/>
          <w:lang w:val="en"/>
        </w:rPr>
      </w:pPr>
      <w:r w:rsidRPr="005A3AE8">
        <w:rPr>
          <w:rFonts w:ascii="Arial" w:eastAsia="Times New Roman" w:hAnsi="Arial" w:cs="Arial"/>
          <w:b/>
          <w:bCs/>
          <w:color w:val="3C3C3C"/>
          <w:sz w:val="24"/>
          <w:szCs w:val="24"/>
          <w:lang w:val="en"/>
        </w:rPr>
        <w:t>Mekanisme Perdagangan Derivatif di Bursa</w:t>
      </w:r>
    </w:p>
    <w:p w:rsidR="005A3AE8" w:rsidRPr="005A3AE8" w:rsidRDefault="005A3AE8" w:rsidP="005A3AE8">
      <w:pPr>
        <w:spacing w:after="0" w:line="240" w:lineRule="auto"/>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Perdagangan Produk Derivatif dilakukan dengan menggunakan Jakarta Automated Trading System (JATS).</w:t>
      </w:r>
      <w:proofErr w:type="gramEnd"/>
      <w:r w:rsidRPr="005A3AE8">
        <w:rPr>
          <w:rFonts w:ascii="Arial" w:eastAsia="Times New Roman" w:hAnsi="Arial" w:cs="Arial"/>
          <w:color w:val="3C3C3C"/>
          <w:sz w:val="24"/>
          <w:szCs w:val="24"/>
          <w:lang w:val="en"/>
        </w:rPr>
        <w:t xml:space="preserve"> </w:t>
      </w:r>
      <w:proofErr w:type="gramStart"/>
      <w:r w:rsidRPr="005A3AE8">
        <w:rPr>
          <w:rFonts w:ascii="Arial" w:eastAsia="Times New Roman" w:hAnsi="Arial" w:cs="Arial"/>
          <w:color w:val="3C3C3C"/>
          <w:sz w:val="24"/>
          <w:szCs w:val="24"/>
          <w:lang w:val="en"/>
        </w:rPr>
        <w:t>Pengguna sistem JATS adalah Perusahaan Efek yang sudah menjadi Anggota Bursa.</w:t>
      </w:r>
      <w:proofErr w:type="gramEnd"/>
      <w:r w:rsidRPr="005A3AE8">
        <w:rPr>
          <w:rFonts w:ascii="Arial" w:eastAsia="Times New Roman" w:hAnsi="Arial" w:cs="Arial"/>
          <w:color w:val="3C3C3C"/>
          <w:sz w:val="24"/>
          <w:szCs w:val="24"/>
          <w:lang w:val="en"/>
        </w:rPr>
        <w:t xml:space="preserve"> </w:t>
      </w:r>
      <w:proofErr w:type="gramStart"/>
      <w:r w:rsidRPr="005A3AE8">
        <w:rPr>
          <w:rFonts w:ascii="Arial" w:eastAsia="Times New Roman" w:hAnsi="Arial" w:cs="Arial"/>
          <w:color w:val="3C3C3C"/>
          <w:sz w:val="24"/>
          <w:szCs w:val="24"/>
          <w:lang w:val="en"/>
        </w:rPr>
        <w:t>Penawaran jual dan/atau permintaan beli produk derivatif hanya dapat dilakukan melalui Anggota Bursa Derivatif.</w:t>
      </w:r>
      <w:proofErr w:type="gramEnd"/>
    </w:p>
    <w:p w:rsidR="00EC6EAD" w:rsidRDefault="00EC6EAD" w:rsidP="005A3AE8">
      <w:pPr>
        <w:spacing w:after="0" w:line="240" w:lineRule="auto"/>
        <w:rPr>
          <w:rFonts w:ascii="Arial" w:eastAsia="Times New Roman" w:hAnsi="Arial" w:cs="Arial"/>
          <w:b/>
          <w:bCs/>
          <w:color w:val="3C3C3C"/>
          <w:sz w:val="24"/>
          <w:szCs w:val="24"/>
          <w:lang w:val="en"/>
        </w:rPr>
      </w:pP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Pelaksanaan Perdagangan</w:t>
      </w:r>
    </w:p>
    <w:p w:rsidR="005A3AE8" w:rsidRPr="005A3AE8" w:rsidRDefault="005A3AE8" w:rsidP="005A3AE8">
      <w:pPr>
        <w:spacing w:after="0" w:line="240" w:lineRule="auto"/>
        <w:jc w:val="both"/>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Produk Derivatif yang diperdagangkan di Bursa Efek Indonesia saat ini ada 2 (dua), yaitu Kontrak Berjangka Indeks Efek (KBIE) LQ-45 dan KBSUN.</w:t>
      </w:r>
      <w:proofErr w:type="gramEnd"/>
      <w:r w:rsidRPr="005A3AE8">
        <w:rPr>
          <w:rFonts w:ascii="Arial" w:eastAsia="Times New Roman" w:hAnsi="Arial" w:cs="Arial"/>
          <w:color w:val="3C3C3C"/>
          <w:sz w:val="24"/>
          <w:szCs w:val="24"/>
          <w:lang w:val="en"/>
        </w:rPr>
        <w:t xml:space="preserve"> </w:t>
      </w:r>
      <w:proofErr w:type="gramStart"/>
      <w:r w:rsidRPr="005A3AE8">
        <w:rPr>
          <w:rFonts w:ascii="Arial" w:eastAsia="Times New Roman" w:hAnsi="Arial" w:cs="Arial"/>
          <w:color w:val="3C3C3C"/>
          <w:sz w:val="24"/>
          <w:szCs w:val="24"/>
          <w:lang w:val="en"/>
        </w:rPr>
        <w:t>Anggota Bursa Efek bertanggung jawab atas seluruh transaksi Derivatif yang dilakukan di Bursa baik untuk kepentingan sendiri maupun untuk kepentingan nasabah.</w:t>
      </w:r>
      <w:proofErr w:type="gramEnd"/>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Perdagangan Derivatif diselenggarakan melalui JATS berdasarkan proses tawar-menawar secara lelang berkesinambungan (continuous auction). </w:t>
      </w:r>
      <w:proofErr w:type="gramStart"/>
      <w:r w:rsidRPr="005A3AE8">
        <w:rPr>
          <w:rFonts w:ascii="Arial" w:eastAsia="Times New Roman" w:hAnsi="Arial" w:cs="Arial"/>
          <w:color w:val="3C3C3C"/>
          <w:sz w:val="24"/>
          <w:szCs w:val="24"/>
          <w:lang w:val="en"/>
        </w:rPr>
        <w:t>Penawaran jual dan/atau permintaan beli produk derivatif yang diterima oleh JATS diproses oleh JATS dengan memperhatikan prioritas harga (price priority).</w:t>
      </w:r>
      <w:proofErr w:type="gramEnd"/>
      <w:r w:rsidRPr="005A3AE8">
        <w:rPr>
          <w:rFonts w:ascii="Arial" w:eastAsia="Times New Roman" w:hAnsi="Arial" w:cs="Arial"/>
          <w:color w:val="3C3C3C"/>
          <w:sz w:val="24"/>
          <w:szCs w:val="24"/>
          <w:lang w:val="en"/>
        </w:rPr>
        <w:t xml:space="preserve"> Dalam hal penawaran jual dan/atau permintaan beli diajukan pada harga yang </w:t>
      </w:r>
      <w:proofErr w:type="gramStart"/>
      <w:r w:rsidRPr="005A3AE8">
        <w:rPr>
          <w:rFonts w:ascii="Arial" w:eastAsia="Times New Roman" w:hAnsi="Arial" w:cs="Arial"/>
          <w:color w:val="3C3C3C"/>
          <w:sz w:val="24"/>
          <w:szCs w:val="24"/>
          <w:lang w:val="en"/>
        </w:rPr>
        <w:t>sama</w:t>
      </w:r>
      <w:proofErr w:type="gramEnd"/>
      <w:r w:rsidRPr="005A3AE8">
        <w:rPr>
          <w:rFonts w:ascii="Arial" w:eastAsia="Times New Roman" w:hAnsi="Arial" w:cs="Arial"/>
          <w:color w:val="3C3C3C"/>
          <w:sz w:val="24"/>
          <w:szCs w:val="24"/>
          <w:lang w:val="en"/>
        </w:rPr>
        <w:t xml:space="preserve"> JATS memberikan prioritas kepada penawaran jual dan/atau permintaan beli yang diajukan terlebih dahulu (time priority). </w:t>
      </w:r>
      <w:proofErr w:type="gramStart"/>
      <w:r w:rsidRPr="005A3AE8">
        <w:rPr>
          <w:rFonts w:ascii="Arial" w:eastAsia="Times New Roman" w:hAnsi="Arial" w:cs="Arial"/>
          <w:color w:val="3C3C3C"/>
          <w:sz w:val="24"/>
          <w:szCs w:val="24"/>
          <w:lang w:val="en"/>
        </w:rPr>
        <w:t>Dalam hal Anggota Bursa Efek memasukkan Penawaran jual dan/atau permintaan Produk Derivatif ke JATS, dan penawaran jual dan/atau permintaan beli Produk Derivatif tersebut terjadi (match), maka transaksi dimaksud adalah sah sebagai Transaksi Bursa.</w:t>
      </w:r>
      <w:proofErr w:type="gramEnd"/>
    </w:p>
    <w:p w:rsidR="00EC6EAD" w:rsidRDefault="00EC6EAD" w:rsidP="005A3AE8">
      <w:pPr>
        <w:spacing w:after="0" w:line="240" w:lineRule="auto"/>
        <w:jc w:val="both"/>
        <w:rPr>
          <w:rFonts w:ascii="Arial" w:eastAsia="Times New Roman" w:hAnsi="Arial" w:cs="Arial"/>
          <w:b/>
          <w:bCs/>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Produk</w:t>
      </w: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Adapun produk derivative yang diperdagangkan di Bursa Efek Indonesia adalah sebagai berikut:</w:t>
      </w:r>
    </w:p>
    <w:tbl>
      <w:tblPr>
        <w:tblW w:w="5000" w:type="pct"/>
        <w:tblCellMar>
          <w:left w:w="0" w:type="dxa"/>
          <w:right w:w="0" w:type="dxa"/>
        </w:tblCellMar>
        <w:tblLook w:val="04A0" w:firstRow="1" w:lastRow="0" w:firstColumn="1" w:lastColumn="0" w:noHBand="0" w:noVBand="1"/>
      </w:tblPr>
      <w:tblGrid>
        <w:gridCol w:w="2016"/>
        <w:gridCol w:w="3869"/>
        <w:gridCol w:w="3691"/>
      </w:tblGrid>
      <w:tr w:rsidR="005A3AE8" w:rsidRPr="005A3AE8" w:rsidTr="005A3AE8">
        <w:trPr>
          <w:trHeight w:val="405"/>
        </w:trPr>
        <w:tc>
          <w:tcPr>
            <w:tcW w:w="21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000000"/>
                <w:sz w:val="24"/>
                <w:szCs w:val="24"/>
              </w:rPr>
              <w:t>Derivatif</w:t>
            </w:r>
          </w:p>
        </w:tc>
        <w:tc>
          <w:tcPr>
            <w:tcW w:w="42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000000"/>
                <w:sz w:val="24"/>
                <w:szCs w:val="24"/>
              </w:rPr>
              <w:t>Produk</w:t>
            </w:r>
          </w:p>
        </w:tc>
        <w:tc>
          <w:tcPr>
            <w:tcW w:w="40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000000"/>
                <w:sz w:val="24"/>
                <w:szCs w:val="24"/>
              </w:rPr>
              <w:t>Periode Kontrak</w:t>
            </w:r>
          </w:p>
        </w:tc>
      </w:tr>
      <w:tr w:rsidR="005A3AE8" w:rsidRPr="005A3AE8" w:rsidTr="005A3AE8">
        <w:trPr>
          <w:trHeight w:val="420"/>
        </w:trPr>
        <w:tc>
          <w:tcPr>
            <w:tcW w:w="2145"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KBIE LQ-45</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5-Year Benchmark Indonesia Government Bond Futures</w:t>
            </w:r>
          </w:p>
        </w:tc>
        <w:tc>
          <w:tcPr>
            <w:tcW w:w="40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1 bulan, 2 bulan, 3 bulan</w:t>
            </w:r>
          </w:p>
        </w:tc>
      </w:tr>
      <w:tr w:rsidR="005A3AE8" w:rsidRPr="005A3AE8" w:rsidTr="005A3AE8">
        <w:trPr>
          <w:trHeight w:val="615"/>
        </w:trPr>
        <w:tc>
          <w:tcPr>
            <w:tcW w:w="2145" w:type="dxa"/>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KB SUN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10-Year Benchmark Indonesia Government Bond Futures</w:t>
            </w:r>
          </w:p>
        </w:tc>
        <w:tc>
          <w:tcPr>
            <w:tcW w:w="40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000000"/>
                <w:sz w:val="24"/>
                <w:szCs w:val="24"/>
              </w:rPr>
              <w:t>3 bulan (Seri Maret, Juni, dan September)</w:t>
            </w:r>
          </w:p>
        </w:tc>
      </w:tr>
    </w:tbl>
    <w:p w:rsidR="00EC6EAD" w:rsidRDefault="00EC6EAD" w:rsidP="005A3AE8">
      <w:pPr>
        <w:spacing w:after="0" w:line="240" w:lineRule="auto"/>
        <w:jc w:val="both"/>
        <w:rPr>
          <w:rFonts w:ascii="Arial" w:eastAsia="Times New Roman" w:hAnsi="Arial" w:cs="Arial"/>
          <w:b/>
          <w:bCs/>
          <w:color w:val="3C3C3C"/>
          <w:sz w:val="24"/>
          <w:szCs w:val="24"/>
          <w:lang w:val="en"/>
        </w:rPr>
      </w:pPr>
    </w:p>
    <w:p w:rsidR="00EC6EAD" w:rsidRDefault="00EC6EAD" w:rsidP="005A3AE8">
      <w:pPr>
        <w:spacing w:after="0" w:line="240" w:lineRule="auto"/>
        <w:jc w:val="both"/>
        <w:rPr>
          <w:rFonts w:ascii="Arial" w:eastAsia="Times New Roman" w:hAnsi="Arial" w:cs="Arial"/>
          <w:b/>
          <w:bCs/>
          <w:color w:val="3C3C3C"/>
          <w:sz w:val="24"/>
          <w:szCs w:val="24"/>
          <w:lang w:val="en"/>
        </w:rPr>
      </w:pPr>
    </w:p>
    <w:p w:rsidR="00EC6EAD" w:rsidRDefault="00EC6EAD" w:rsidP="005A3AE8">
      <w:pPr>
        <w:spacing w:after="0" w:line="240" w:lineRule="auto"/>
        <w:jc w:val="both"/>
        <w:rPr>
          <w:rFonts w:ascii="Arial" w:eastAsia="Times New Roman" w:hAnsi="Arial" w:cs="Arial"/>
          <w:b/>
          <w:bCs/>
          <w:color w:val="3C3C3C"/>
          <w:sz w:val="24"/>
          <w:szCs w:val="24"/>
          <w:lang w:val="en"/>
        </w:rPr>
      </w:pPr>
    </w:p>
    <w:p w:rsidR="008009AA" w:rsidRDefault="008009AA" w:rsidP="005A3AE8">
      <w:pPr>
        <w:spacing w:after="0" w:line="240" w:lineRule="auto"/>
        <w:jc w:val="both"/>
        <w:rPr>
          <w:rFonts w:ascii="Arial" w:eastAsia="Times New Roman" w:hAnsi="Arial" w:cs="Arial"/>
          <w:b/>
          <w:bCs/>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lastRenderedPageBreak/>
        <w:t>Liquidity Provider</w:t>
      </w:r>
    </w:p>
    <w:p w:rsidR="005A3AE8" w:rsidRPr="005A3AE8" w:rsidRDefault="005A3AE8" w:rsidP="005A3AE8">
      <w:pPr>
        <w:spacing w:after="0" w:line="240" w:lineRule="auto"/>
        <w:jc w:val="both"/>
        <w:rPr>
          <w:rFonts w:ascii="Arial" w:eastAsia="Times New Roman" w:hAnsi="Arial" w:cs="Arial"/>
          <w:color w:val="3C3C3C"/>
          <w:sz w:val="24"/>
          <w:szCs w:val="24"/>
          <w:lang w:val="en"/>
        </w:rPr>
      </w:pPr>
      <w:proofErr w:type="gramStart"/>
      <w:r w:rsidRPr="005A3AE8">
        <w:rPr>
          <w:rFonts w:ascii="Arial" w:eastAsia="Times New Roman" w:hAnsi="Arial" w:cs="Arial"/>
          <w:color w:val="3C3C3C"/>
          <w:sz w:val="24"/>
          <w:szCs w:val="24"/>
          <w:lang w:val="en"/>
        </w:rPr>
        <w:t>Dalam mekanisme perdagangan Derivatif, Bursa mengenalkan mekanisme baru yaitu Liquidity Provider.</w:t>
      </w:r>
      <w:proofErr w:type="gramEnd"/>
      <w:r w:rsidRPr="005A3AE8">
        <w:rPr>
          <w:rFonts w:ascii="Arial" w:eastAsia="Times New Roman" w:hAnsi="Arial" w:cs="Arial"/>
          <w:color w:val="3C3C3C"/>
          <w:sz w:val="24"/>
          <w:szCs w:val="24"/>
          <w:lang w:val="en"/>
        </w:rPr>
        <w:t xml:space="preserve"> Anggota Bursa Derivatif yang menjadi Liquidity Provider dapat menyampaikan kuotasi (penawaran jual dan permintaan beli) secara continuous selama jam perdagangan guna menciptakan likuiditas perdagangan Derivatif.</w:t>
      </w:r>
    </w:p>
    <w:p w:rsidR="00EC6EAD" w:rsidRDefault="00EC6EAD" w:rsidP="005A3AE8">
      <w:pPr>
        <w:spacing w:after="0" w:line="240" w:lineRule="auto"/>
        <w:jc w:val="both"/>
        <w:rPr>
          <w:rFonts w:ascii="Arial" w:eastAsia="Times New Roman" w:hAnsi="Arial" w:cs="Arial"/>
          <w:b/>
          <w:bCs/>
          <w:color w:val="3C3C3C"/>
          <w:sz w:val="24"/>
          <w:szCs w:val="24"/>
          <w:lang w:val="en"/>
        </w:rPr>
      </w:pPr>
    </w:p>
    <w:p w:rsidR="005A3AE8" w:rsidRPr="005A3AE8" w:rsidRDefault="005A3AE8" w:rsidP="005A3AE8">
      <w:pPr>
        <w:spacing w:after="0" w:line="240" w:lineRule="auto"/>
        <w:jc w:val="both"/>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Satuan Perdagangan Derivatif</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6"/>
        <w:gridCol w:w="2169"/>
        <w:gridCol w:w="2333"/>
        <w:gridCol w:w="1687"/>
        <w:gridCol w:w="1825"/>
      </w:tblGrid>
      <w:tr w:rsidR="005A3AE8" w:rsidRPr="005A3AE8" w:rsidTr="005A3AE8">
        <w:tc>
          <w:tcPr>
            <w:tcW w:w="183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Derivatif</w:t>
            </w:r>
          </w:p>
        </w:tc>
        <w:tc>
          <w:tcPr>
            <w:tcW w:w="345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Satuan</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Multiplier</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Fraksi Harga</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Initial Margin</w:t>
            </w:r>
          </w:p>
        </w:tc>
      </w:tr>
      <w:tr w:rsidR="005A3AE8" w:rsidRPr="005A3AE8" w:rsidTr="005A3AE8">
        <w:tc>
          <w:tcPr>
            <w:tcW w:w="183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KBIE LQ-45</w:t>
            </w:r>
          </w:p>
        </w:tc>
        <w:tc>
          <w:tcPr>
            <w:tcW w:w="345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Kontrak KBIE LQ-45</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Rp500.000,-</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0,05</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4% X Poin Indeks X Jumlah Kontrak X Multiplier</w:t>
            </w:r>
          </w:p>
        </w:tc>
      </w:tr>
      <w:tr w:rsidR="005A3AE8" w:rsidRPr="005A3AE8" w:rsidTr="005A3AE8">
        <w:tc>
          <w:tcPr>
            <w:tcW w:w="183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 SUN</w:t>
            </w:r>
          </w:p>
        </w:tc>
        <w:tc>
          <w:tcPr>
            <w:tcW w:w="345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Kontrak KB SUN</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Rp1.000.000.000,-</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 (1bp)</w:t>
            </w:r>
          </w:p>
        </w:tc>
        <w:tc>
          <w:tcPr>
            <w:tcW w:w="2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5 Tahun:</w:t>
            </w: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1% X Contract Size X Number of Contract X Futures Price</w:t>
            </w: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 </w:t>
            </w: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10 Tahun:</w:t>
            </w:r>
          </w:p>
          <w:p w:rsidR="005A3AE8" w:rsidRPr="005A3AE8" w:rsidRDefault="005A3AE8" w:rsidP="005A3AE8">
            <w:pPr>
              <w:spacing w:after="0" w:line="240" w:lineRule="auto"/>
              <w:rPr>
                <w:rFonts w:ascii="Arial" w:eastAsia="Times New Roman" w:hAnsi="Arial" w:cs="Arial"/>
                <w:color w:val="3C3C3C"/>
                <w:sz w:val="24"/>
                <w:szCs w:val="24"/>
              </w:rPr>
            </w:pPr>
            <w:r w:rsidRPr="005A3AE8">
              <w:rPr>
                <w:rFonts w:ascii="Arial" w:eastAsia="Times New Roman" w:hAnsi="Arial" w:cs="Arial"/>
                <w:color w:val="3C3C3C"/>
                <w:sz w:val="24"/>
                <w:szCs w:val="24"/>
              </w:rPr>
              <w:t>2% X Contract Size X Number of Contract X Futures Price</w:t>
            </w:r>
          </w:p>
        </w:tc>
      </w:tr>
    </w:tbl>
    <w:p w:rsidR="00EC6EAD" w:rsidRDefault="00EC6EAD" w:rsidP="005A3AE8">
      <w:pPr>
        <w:spacing w:after="0" w:line="240" w:lineRule="auto"/>
        <w:rPr>
          <w:rFonts w:ascii="Arial" w:eastAsia="Times New Roman" w:hAnsi="Arial" w:cs="Arial"/>
          <w:b/>
          <w:bCs/>
          <w:color w:val="3C3C3C"/>
          <w:sz w:val="24"/>
          <w:szCs w:val="24"/>
          <w:lang w:val="en"/>
        </w:rPr>
      </w:pP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Auto Rejection</w:t>
      </w:r>
    </w:p>
    <w:p w:rsid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Apabila terdapat penawaran jual dan/atau permintaan beli derivatif yang melampaui batasan harga yang ditetapkan oleh Bursa, maka penawaran jual dan/ permintaan beli tersebut </w:t>
      </w:r>
      <w:proofErr w:type="gramStart"/>
      <w:r w:rsidRPr="005A3AE8">
        <w:rPr>
          <w:rFonts w:ascii="Arial" w:eastAsia="Times New Roman" w:hAnsi="Arial" w:cs="Arial"/>
          <w:color w:val="3C3C3C"/>
          <w:sz w:val="24"/>
          <w:szCs w:val="24"/>
          <w:lang w:val="en"/>
        </w:rPr>
        <w:t>akan</w:t>
      </w:r>
      <w:proofErr w:type="gramEnd"/>
      <w:r w:rsidRPr="005A3AE8">
        <w:rPr>
          <w:rFonts w:ascii="Arial" w:eastAsia="Times New Roman" w:hAnsi="Arial" w:cs="Arial"/>
          <w:color w:val="3C3C3C"/>
          <w:sz w:val="24"/>
          <w:szCs w:val="24"/>
          <w:lang w:val="en"/>
        </w:rPr>
        <w:t xml:space="preserve"> ditolak secara otomatis oleh JATS. Adapun batasan </w:t>
      </w:r>
      <w:r w:rsidRPr="005A3AE8">
        <w:rPr>
          <w:rFonts w:ascii="Arial" w:eastAsia="Times New Roman" w:hAnsi="Arial" w:cs="Arial"/>
          <w:i/>
          <w:iCs/>
          <w:color w:val="3C3C3C"/>
          <w:sz w:val="24"/>
          <w:szCs w:val="24"/>
          <w:lang w:val="en"/>
        </w:rPr>
        <w:t>auto rejection</w:t>
      </w:r>
      <w:r w:rsidRPr="005A3AE8">
        <w:rPr>
          <w:rFonts w:ascii="Arial" w:eastAsia="Times New Roman" w:hAnsi="Arial" w:cs="Arial"/>
          <w:color w:val="3C3C3C"/>
          <w:sz w:val="24"/>
          <w:szCs w:val="24"/>
          <w:lang w:val="en"/>
        </w:rPr>
        <w:t xml:space="preserve"> sesuai peraturan yang berlaku saat ini adalah sebagai berikut: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30"/>
        <w:gridCol w:w="3131"/>
        <w:gridCol w:w="3129"/>
      </w:tblGrid>
      <w:tr w:rsidR="005A3AE8" w:rsidRPr="005A3AE8" w:rsidTr="00EC6EAD">
        <w:trPr>
          <w:trHeight w:val="315"/>
        </w:trPr>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Derivatif</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Fraksi Harga</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xml:space="preserve">Batas </w:t>
            </w:r>
            <w:r w:rsidRPr="005A3AE8">
              <w:rPr>
                <w:rFonts w:ascii="Arial" w:eastAsia="Times New Roman" w:hAnsi="Arial" w:cs="Arial"/>
                <w:i/>
                <w:iCs/>
                <w:color w:val="3C3C3C"/>
                <w:sz w:val="24"/>
                <w:szCs w:val="24"/>
              </w:rPr>
              <w:t>Auto Rejection</w:t>
            </w:r>
          </w:p>
        </w:tc>
      </w:tr>
      <w:tr w:rsidR="005A3AE8" w:rsidRPr="005A3AE8" w:rsidTr="00EC6EAD">
        <w:trPr>
          <w:trHeight w:val="315"/>
        </w:trPr>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KBIE LQ-45</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0,05</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10% dari harga pembukaan</w:t>
            </w:r>
          </w:p>
        </w:tc>
      </w:tr>
      <w:tr w:rsidR="005A3AE8" w:rsidRPr="005A3AE8" w:rsidTr="00EC6EAD">
        <w:trPr>
          <w:trHeight w:val="315"/>
        </w:trPr>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 SUN</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0,01% (1 bp)</w:t>
            </w:r>
          </w:p>
        </w:tc>
        <w:tc>
          <w:tcPr>
            <w:tcW w:w="1667" w:type="pct"/>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300 bp dari HPH Hari Sebelumnya</w:t>
            </w:r>
          </w:p>
        </w:tc>
      </w:tr>
    </w:tbl>
    <w:p w:rsidR="00EC6EAD" w:rsidRDefault="00EC6EAD" w:rsidP="005A3AE8">
      <w:pPr>
        <w:spacing w:after="0" w:line="240" w:lineRule="auto"/>
        <w:rPr>
          <w:rFonts w:ascii="Arial" w:eastAsia="Times New Roman" w:hAnsi="Arial" w:cs="Arial"/>
          <w:b/>
          <w:bCs/>
          <w:color w:val="3C3C3C"/>
          <w:sz w:val="24"/>
          <w:szCs w:val="24"/>
          <w:lang w:val="en"/>
        </w:rPr>
      </w:pP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t>Penyelesaian Transaksi Derivatif</w:t>
      </w: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Penyelesaian Transaksi Bursa di Pasar KBIE LQ-45 dilaksanakan setelah melalui Kliring secara </w:t>
      </w:r>
      <w:proofErr w:type="gramStart"/>
      <w:r w:rsidRPr="005A3AE8">
        <w:rPr>
          <w:rFonts w:ascii="Arial" w:eastAsia="Times New Roman" w:hAnsi="Arial" w:cs="Arial"/>
          <w:color w:val="3C3C3C"/>
          <w:sz w:val="24"/>
          <w:szCs w:val="24"/>
          <w:lang w:val="en"/>
        </w:rPr>
        <w:t>Netting</w:t>
      </w:r>
      <w:proofErr w:type="gramEnd"/>
      <w:r w:rsidRPr="005A3AE8">
        <w:rPr>
          <w:rFonts w:ascii="Arial" w:eastAsia="Times New Roman" w:hAnsi="Arial" w:cs="Arial"/>
          <w:color w:val="3C3C3C"/>
          <w:sz w:val="24"/>
          <w:szCs w:val="24"/>
          <w:lang w:val="en"/>
        </w:rPr>
        <w:t xml:space="preserve"> oleh KPEI, dengan ketentuan sebagai berikut: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25"/>
        <w:gridCol w:w="5865"/>
      </w:tblGrid>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Derivatif</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Transaction Settlement</w:t>
            </w:r>
          </w:p>
        </w:tc>
      </w:tr>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KBIE LQ-45</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1st Trading Day After Transaction (T+1)</w:t>
            </w:r>
          </w:p>
        </w:tc>
      </w:tr>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KB SUN</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1st Trading Day After Transaction (T+1)</w:t>
            </w:r>
          </w:p>
        </w:tc>
      </w:tr>
    </w:tbl>
    <w:p w:rsidR="00EC6EAD" w:rsidRDefault="00EC6EAD" w:rsidP="005A3AE8">
      <w:pPr>
        <w:spacing w:after="0" w:line="240" w:lineRule="auto"/>
        <w:rPr>
          <w:rFonts w:ascii="Arial" w:eastAsia="Times New Roman" w:hAnsi="Arial" w:cs="Arial"/>
          <w:color w:val="3C3C3C"/>
          <w:sz w:val="24"/>
          <w:szCs w:val="24"/>
          <w:lang w:val="en"/>
        </w:rPr>
      </w:pP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Hak dan kewajiban dari setiap Anggota Bursa Efek yang berkaitan dengan Transaksi Bursa Derivatif sebagaimana dimuat di dalam daftar transaksi bursa akan ditentukan oleh KPEI melalui proses</w:t>
      </w:r>
      <w:r w:rsidRPr="005A3AE8">
        <w:rPr>
          <w:rFonts w:ascii="Arial" w:eastAsia="Times New Roman" w:hAnsi="Arial" w:cs="Arial"/>
          <w:i/>
          <w:iCs/>
          <w:color w:val="3C3C3C"/>
          <w:sz w:val="24"/>
          <w:szCs w:val="24"/>
          <w:lang w:val="en"/>
        </w:rPr>
        <w:t xml:space="preserve"> Netting</w:t>
      </w:r>
      <w:r w:rsidRPr="005A3AE8">
        <w:rPr>
          <w:rFonts w:ascii="Arial" w:eastAsia="Times New Roman" w:hAnsi="Arial" w:cs="Arial"/>
          <w:color w:val="3C3C3C"/>
          <w:sz w:val="24"/>
          <w:szCs w:val="24"/>
          <w:lang w:val="en"/>
        </w:rPr>
        <w:t xml:space="preserve"> pada setiap Hari Bursa.</w:t>
      </w: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b/>
          <w:bCs/>
          <w:color w:val="3C3C3C"/>
          <w:sz w:val="24"/>
          <w:szCs w:val="24"/>
          <w:lang w:val="en"/>
        </w:rPr>
        <w:lastRenderedPageBreak/>
        <w:t>Biaya Transaksi Derivatif</w:t>
      </w:r>
    </w:p>
    <w:p w:rsidR="005A3AE8" w:rsidRPr="005A3AE8" w:rsidRDefault="005A3AE8" w:rsidP="005A3AE8">
      <w:pPr>
        <w:spacing w:after="0" w:line="240" w:lineRule="auto"/>
        <w:rPr>
          <w:rFonts w:ascii="Arial" w:eastAsia="Times New Roman" w:hAnsi="Arial" w:cs="Arial"/>
          <w:color w:val="3C3C3C"/>
          <w:sz w:val="24"/>
          <w:szCs w:val="24"/>
          <w:lang w:val="en"/>
        </w:rPr>
      </w:pPr>
      <w:r w:rsidRPr="005A3AE8">
        <w:rPr>
          <w:rFonts w:ascii="Arial" w:eastAsia="Times New Roman" w:hAnsi="Arial" w:cs="Arial"/>
          <w:color w:val="3C3C3C"/>
          <w:sz w:val="24"/>
          <w:szCs w:val="24"/>
          <w:lang w:val="en"/>
        </w:rPr>
        <w:t xml:space="preserve">Anggota Bursa wajib membayar biaya transaksi yang dihitung berdasarkan perhitungan </w:t>
      </w:r>
      <w:proofErr w:type="gramStart"/>
      <w:r w:rsidRPr="005A3AE8">
        <w:rPr>
          <w:rFonts w:ascii="Arial" w:eastAsia="Times New Roman" w:hAnsi="Arial" w:cs="Arial"/>
          <w:color w:val="3C3C3C"/>
          <w:sz w:val="24"/>
          <w:szCs w:val="24"/>
          <w:lang w:val="en"/>
        </w:rPr>
        <w:t>berikut :</w:t>
      </w:r>
      <w:proofErr w:type="gramEnd"/>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8"/>
        <w:gridCol w:w="3459"/>
        <w:gridCol w:w="3523"/>
      </w:tblGrid>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 </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LQ-45 Futures</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KB SUN</w:t>
            </w:r>
          </w:p>
        </w:tc>
      </w:tr>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 xml:space="preserve">Biaya Transaksi (Tidak termasuk biaya Kliring dan </w:t>
            </w:r>
            <w:r w:rsidRPr="005A3AE8">
              <w:rPr>
                <w:rFonts w:ascii="Arial" w:eastAsia="Times New Roman" w:hAnsi="Arial" w:cs="Arial"/>
                <w:b/>
                <w:bCs/>
                <w:i/>
                <w:iCs/>
                <w:color w:val="3C3C3C"/>
                <w:sz w:val="24"/>
                <w:szCs w:val="24"/>
              </w:rPr>
              <w:t>Settlement)</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Rp3.000,- (tiga ribu rupiah) per transaksi</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Rp10.000,- (tiga ribu rupiah) per kontrak</w:t>
            </w:r>
          </w:p>
        </w:tc>
      </w:tr>
      <w:tr w:rsidR="005A3AE8" w:rsidRPr="005A3AE8" w:rsidTr="005A3AE8">
        <w:trPr>
          <w:trHeight w:val="315"/>
        </w:trPr>
        <w:tc>
          <w:tcPr>
            <w:tcW w:w="339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b/>
                <w:bCs/>
                <w:color w:val="3C3C3C"/>
                <w:sz w:val="24"/>
                <w:szCs w:val="24"/>
              </w:rPr>
              <w:t>PPN 10%*</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10% dari Biaya</w:t>
            </w:r>
          </w:p>
        </w:tc>
        <w:tc>
          <w:tcPr>
            <w:tcW w:w="5640" w:type="dxa"/>
            <w:tcBorders>
              <w:top w:val="outset" w:sz="6" w:space="0" w:color="auto"/>
              <w:left w:val="outset" w:sz="6" w:space="0" w:color="auto"/>
              <w:bottom w:val="outset" w:sz="6" w:space="0" w:color="auto"/>
              <w:right w:val="outset" w:sz="6" w:space="0" w:color="auto"/>
            </w:tcBorders>
            <w:vAlign w:val="center"/>
            <w:hideMark/>
          </w:tcPr>
          <w:p w:rsidR="005A3AE8" w:rsidRPr="005A3AE8" w:rsidRDefault="005A3AE8" w:rsidP="005A3AE8">
            <w:pPr>
              <w:spacing w:after="0" w:line="240" w:lineRule="auto"/>
              <w:jc w:val="center"/>
              <w:rPr>
                <w:rFonts w:ascii="Arial" w:eastAsia="Times New Roman" w:hAnsi="Arial" w:cs="Arial"/>
                <w:color w:val="3C3C3C"/>
                <w:sz w:val="24"/>
                <w:szCs w:val="24"/>
              </w:rPr>
            </w:pPr>
            <w:r w:rsidRPr="005A3AE8">
              <w:rPr>
                <w:rFonts w:ascii="Arial" w:eastAsia="Times New Roman" w:hAnsi="Arial" w:cs="Arial"/>
                <w:color w:val="3C3C3C"/>
                <w:sz w:val="24"/>
                <w:szCs w:val="24"/>
              </w:rPr>
              <w:t>10% dari Biaya</w:t>
            </w:r>
          </w:p>
        </w:tc>
      </w:tr>
    </w:tbl>
    <w:p w:rsidR="005A3AE8" w:rsidRDefault="005A3AE8" w:rsidP="005A3AE8">
      <w:pPr>
        <w:spacing w:after="0" w:line="240" w:lineRule="auto"/>
        <w:jc w:val="both"/>
        <w:rPr>
          <w:rFonts w:ascii="Arial" w:eastAsia="Times New Roman" w:hAnsi="Arial" w:cs="Arial"/>
          <w:color w:val="3C3C3C"/>
          <w:sz w:val="24"/>
          <w:szCs w:val="24"/>
        </w:rPr>
      </w:pPr>
    </w:p>
    <w:p w:rsidR="009A631A" w:rsidRPr="009A631A" w:rsidRDefault="009A631A" w:rsidP="009A631A">
      <w:pPr>
        <w:spacing w:after="0" w:line="240" w:lineRule="auto"/>
        <w:jc w:val="both"/>
        <w:rPr>
          <w:rFonts w:ascii="Arial" w:hAnsi="Arial" w:cs="Arial"/>
          <w:b/>
          <w:sz w:val="24"/>
          <w:szCs w:val="24"/>
        </w:rPr>
      </w:pPr>
      <w:r w:rsidRPr="009A631A">
        <w:rPr>
          <w:rFonts w:ascii="Arial" w:hAnsi="Arial" w:cs="Arial"/>
          <w:b/>
          <w:sz w:val="24"/>
          <w:szCs w:val="24"/>
        </w:rPr>
        <w:t>Indonesia Securities Investor Protection Fund (SIPF)</w:t>
      </w:r>
    </w:p>
    <w:p w:rsid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sz w:val="24"/>
          <w:szCs w:val="24"/>
        </w:rPr>
      </w:pPr>
      <w:proofErr w:type="gramStart"/>
      <w:r w:rsidRPr="009A631A">
        <w:rPr>
          <w:rFonts w:ascii="Arial" w:hAnsi="Arial" w:cs="Arial"/>
          <w:sz w:val="24"/>
          <w:szCs w:val="24"/>
        </w:rPr>
        <w:t>Untuk meningkatkan keamanan dalam berinvestasi di pasar modal Indonesia, maka setiap aset investor diberikan perlindungan dengan pembentukan Dana Perlindungan Pemodal oleh Indonesia Securities Investor Protection Fund (SIPF).</w:t>
      </w:r>
      <w:proofErr w:type="gramEnd"/>
      <w:r w:rsidRPr="009A631A">
        <w:rPr>
          <w:rFonts w:ascii="Arial" w:hAnsi="Arial" w:cs="Arial"/>
          <w:sz w:val="24"/>
          <w:szCs w:val="24"/>
        </w:rPr>
        <w:t xml:space="preserve"> Indonesia SIPF adalah perusahaan yang menyelenggarakan program Dana Perlindungan Pemodal, dan diawasi oleh Otoritas Jasa Keuangan (OJK).</w:t>
      </w:r>
    </w:p>
    <w:p w:rsid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sz w:val="24"/>
          <w:szCs w:val="24"/>
        </w:rPr>
      </w:pPr>
      <w:proofErr w:type="gramStart"/>
      <w:r w:rsidRPr="009A631A">
        <w:rPr>
          <w:rFonts w:ascii="Arial" w:hAnsi="Arial" w:cs="Arial"/>
          <w:sz w:val="24"/>
          <w:szCs w:val="24"/>
        </w:rPr>
        <w:t>Dana Perlindungan Pemodal hanya memberikan ganti rugi kepada Pemodal yang merupakan nasabah Perantara Pedagang Efek yang mengadministrasikan rekening Efek nasabah dan Anggota Bursa Efek PT Bursa Efek Indonesia dan yang merupakan nasabah Bank Kustodian.</w:t>
      </w:r>
      <w:proofErr w:type="gramEnd"/>
      <w:r w:rsidRPr="009A631A">
        <w:rPr>
          <w:rFonts w:ascii="Arial" w:hAnsi="Arial" w:cs="Arial"/>
          <w:sz w:val="24"/>
          <w:szCs w:val="24"/>
        </w:rPr>
        <w:t xml:space="preserve"> Terhadap Aset Pemodal, Dana Perlindungan Pemodal memberikan ganti rugi kepada Pemodal yang merupakan nasabah Bank Kustodian. Pemberian ganti rugi pada Aset Pemodal berupa Dana yang mendapat perlindungan Dana Perlindungan Pemodal adalah Dana yang dititipkan pada Kustodian yang dibukakan Rekening Dana Nasabah pada Bank atas </w:t>
      </w:r>
      <w:proofErr w:type="gramStart"/>
      <w:r w:rsidRPr="009A631A">
        <w:rPr>
          <w:rFonts w:ascii="Arial" w:hAnsi="Arial" w:cs="Arial"/>
          <w:sz w:val="24"/>
          <w:szCs w:val="24"/>
        </w:rPr>
        <w:t>nama</w:t>
      </w:r>
      <w:proofErr w:type="gramEnd"/>
      <w:r w:rsidRPr="009A631A">
        <w:rPr>
          <w:rFonts w:ascii="Arial" w:hAnsi="Arial" w:cs="Arial"/>
          <w:sz w:val="24"/>
          <w:szCs w:val="24"/>
        </w:rPr>
        <w:t xml:space="preserve"> masing-masing Pemodal.</w:t>
      </w:r>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b/>
          <w:sz w:val="24"/>
          <w:szCs w:val="24"/>
        </w:rPr>
      </w:pPr>
      <w:r w:rsidRPr="009A631A">
        <w:rPr>
          <w:rFonts w:ascii="Arial" w:hAnsi="Arial" w:cs="Arial"/>
          <w:b/>
          <w:sz w:val="24"/>
          <w:szCs w:val="24"/>
        </w:rPr>
        <w:t>Tahapan Penanganan Klaim</w:t>
      </w:r>
    </w:p>
    <w:p w:rsidR="009A631A" w:rsidRP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 xml:space="preserve">Penyelenggara Dana Perlindungan Pemodal melakukan kegiatan penanganan klaim Pemodal yang kehilangan Aset Pemodal setelah OJK menyatakan terdapat </w:t>
      </w:r>
      <w:proofErr w:type="gramStart"/>
      <w:r w:rsidRPr="009A631A">
        <w:rPr>
          <w:rFonts w:ascii="Arial" w:hAnsi="Arial" w:cs="Arial"/>
          <w:sz w:val="24"/>
          <w:szCs w:val="24"/>
        </w:rPr>
        <w:t>kondisi :</w:t>
      </w:r>
      <w:proofErr w:type="gramEnd"/>
    </w:p>
    <w:p w:rsidR="009A631A" w:rsidRPr="009A631A" w:rsidRDefault="009A631A" w:rsidP="009A631A">
      <w:pPr>
        <w:pStyle w:val="ListParagraph"/>
        <w:numPr>
          <w:ilvl w:val="0"/>
          <w:numId w:val="7"/>
        </w:numPr>
        <w:spacing w:after="0" w:line="240" w:lineRule="auto"/>
        <w:jc w:val="both"/>
        <w:rPr>
          <w:rFonts w:ascii="Arial" w:hAnsi="Arial" w:cs="Arial"/>
          <w:sz w:val="24"/>
          <w:szCs w:val="24"/>
        </w:rPr>
      </w:pPr>
      <w:r w:rsidRPr="009A631A">
        <w:rPr>
          <w:rFonts w:ascii="Arial" w:hAnsi="Arial" w:cs="Arial"/>
          <w:sz w:val="24"/>
          <w:szCs w:val="24"/>
        </w:rPr>
        <w:t>Terdapat kehilangan Aset Pemodal</w:t>
      </w:r>
    </w:p>
    <w:p w:rsidR="009A631A" w:rsidRPr="009A631A" w:rsidRDefault="009A631A" w:rsidP="009A631A">
      <w:pPr>
        <w:pStyle w:val="ListParagraph"/>
        <w:numPr>
          <w:ilvl w:val="0"/>
          <w:numId w:val="7"/>
        </w:numPr>
        <w:spacing w:after="0" w:line="240" w:lineRule="auto"/>
        <w:jc w:val="both"/>
        <w:rPr>
          <w:rFonts w:ascii="Arial" w:hAnsi="Arial" w:cs="Arial"/>
          <w:sz w:val="24"/>
          <w:szCs w:val="24"/>
        </w:rPr>
      </w:pPr>
      <w:r w:rsidRPr="009A631A">
        <w:rPr>
          <w:rFonts w:ascii="Arial" w:hAnsi="Arial" w:cs="Arial"/>
          <w:sz w:val="24"/>
          <w:szCs w:val="24"/>
        </w:rPr>
        <w:t>Kustodian tidak memiliki kemampuan untuk mengembalikan Aset Pemodal yang hilang</w:t>
      </w:r>
    </w:p>
    <w:p w:rsidR="009A631A" w:rsidRPr="009A631A" w:rsidRDefault="009A631A" w:rsidP="009A631A">
      <w:pPr>
        <w:pStyle w:val="ListParagraph"/>
        <w:numPr>
          <w:ilvl w:val="0"/>
          <w:numId w:val="7"/>
        </w:numPr>
        <w:spacing w:after="0" w:line="240" w:lineRule="auto"/>
        <w:jc w:val="both"/>
        <w:rPr>
          <w:rFonts w:ascii="Arial" w:hAnsi="Arial" w:cs="Arial"/>
          <w:sz w:val="24"/>
          <w:szCs w:val="24"/>
        </w:rPr>
      </w:pPr>
      <w:r w:rsidRPr="009A631A">
        <w:rPr>
          <w:rFonts w:ascii="Arial" w:hAnsi="Arial" w:cs="Arial"/>
          <w:sz w:val="24"/>
          <w:szCs w:val="24"/>
        </w:rPr>
        <w:t>Bagi Kustodian berupa Perantara Pedagang Efek yang mengadministrasikan Efek dinyatakan tidak dapat melanjutkan kegiatan usahanya dan dipertimbangkan izin usahanya dicabut oleh OJK; atau</w:t>
      </w:r>
    </w:p>
    <w:p w:rsidR="009A631A" w:rsidRPr="009A631A" w:rsidRDefault="009A631A" w:rsidP="009A631A">
      <w:pPr>
        <w:pStyle w:val="ListParagraph"/>
        <w:numPr>
          <w:ilvl w:val="0"/>
          <w:numId w:val="7"/>
        </w:numPr>
        <w:spacing w:after="0" w:line="240" w:lineRule="auto"/>
        <w:jc w:val="both"/>
        <w:rPr>
          <w:rFonts w:ascii="Arial" w:hAnsi="Arial" w:cs="Arial"/>
          <w:sz w:val="24"/>
          <w:szCs w:val="24"/>
        </w:rPr>
      </w:pPr>
      <w:r w:rsidRPr="009A631A">
        <w:rPr>
          <w:rFonts w:ascii="Arial" w:hAnsi="Arial" w:cs="Arial"/>
          <w:sz w:val="24"/>
          <w:szCs w:val="24"/>
        </w:rPr>
        <w:t>Bagi Bank Kustodian dinyatakan tidak dapat melanjutkan kegiatan usahanya sebagai Bank Kustodian dan dipertimbangkan persetujuan Bank Umum sebagai Kustodian dicabut oleh OJK.</w:t>
      </w:r>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Dalam waktu paling lambat 3 (tiga) hari kerja setelah menerima penetapan dari OJK, Direksi Penyelenggara Dana Perlindungan Pemodal wajib:</w:t>
      </w:r>
    </w:p>
    <w:p w:rsidR="009A631A" w:rsidRPr="009A631A" w:rsidRDefault="009A631A" w:rsidP="009A631A">
      <w:pPr>
        <w:pStyle w:val="ListParagraph"/>
        <w:numPr>
          <w:ilvl w:val="0"/>
          <w:numId w:val="8"/>
        </w:numPr>
        <w:spacing w:after="0" w:line="240" w:lineRule="auto"/>
        <w:jc w:val="both"/>
        <w:rPr>
          <w:rFonts w:ascii="Arial" w:hAnsi="Arial" w:cs="Arial"/>
          <w:sz w:val="24"/>
          <w:szCs w:val="24"/>
        </w:rPr>
      </w:pPr>
      <w:r w:rsidRPr="009A631A">
        <w:rPr>
          <w:rFonts w:ascii="Arial" w:hAnsi="Arial" w:cs="Arial"/>
          <w:sz w:val="24"/>
          <w:szCs w:val="24"/>
        </w:rPr>
        <w:t xml:space="preserve">Mengumumkan ke masyarakat melalui surat kabar / media lainnya jika terjadi peristiwa dimaksud di atas dan mengundang Pemodal terkait agar menyampaikan klaim kepada Penyelenggara Dana Perlindungan Pemodal </w:t>
      </w:r>
      <w:r w:rsidRPr="009A631A">
        <w:rPr>
          <w:rFonts w:ascii="Arial" w:hAnsi="Arial" w:cs="Arial"/>
          <w:sz w:val="24"/>
          <w:szCs w:val="24"/>
        </w:rPr>
        <w:lastRenderedPageBreak/>
        <w:t>dalam waktu tidak lebih dari 30 (tiga puluh) hari kerja sejak pengumuman dilakukan</w:t>
      </w:r>
    </w:p>
    <w:p w:rsidR="009A631A" w:rsidRPr="009A631A" w:rsidRDefault="009A631A" w:rsidP="009A631A">
      <w:pPr>
        <w:pStyle w:val="ListParagraph"/>
        <w:numPr>
          <w:ilvl w:val="0"/>
          <w:numId w:val="8"/>
        </w:numPr>
        <w:spacing w:after="0" w:line="240" w:lineRule="auto"/>
        <w:jc w:val="both"/>
        <w:rPr>
          <w:rFonts w:ascii="Arial" w:hAnsi="Arial" w:cs="Arial"/>
          <w:sz w:val="24"/>
          <w:szCs w:val="24"/>
        </w:rPr>
      </w:pPr>
      <w:r w:rsidRPr="009A631A">
        <w:rPr>
          <w:rFonts w:ascii="Arial" w:hAnsi="Arial" w:cs="Arial"/>
          <w:sz w:val="24"/>
          <w:szCs w:val="24"/>
        </w:rPr>
        <w:t>Mengusulkan pembentukan komite klaim kepada OJK; dan</w:t>
      </w:r>
    </w:p>
    <w:p w:rsidR="009A631A" w:rsidRPr="009A631A" w:rsidRDefault="009A631A" w:rsidP="009A631A">
      <w:pPr>
        <w:pStyle w:val="ListParagraph"/>
        <w:numPr>
          <w:ilvl w:val="0"/>
          <w:numId w:val="8"/>
        </w:numPr>
        <w:spacing w:after="0" w:line="240" w:lineRule="auto"/>
        <w:jc w:val="both"/>
        <w:rPr>
          <w:rFonts w:ascii="Arial" w:hAnsi="Arial" w:cs="Arial"/>
          <w:sz w:val="24"/>
          <w:szCs w:val="24"/>
        </w:rPr>
      </w:pPr>
      <w:r w:rsidRPr="009A631A">
        <w:rPr>
          <w:rFonts w:ascii="Arial" w:hAnsi="Arial" w:cs="Arial"/>
          <w:sz w:val="24"/>
          <w:szCs w:val="24"/>
        </w:rPr>
        <w:t xml:space="preserve">Membentuk </w:t>
      </w:r>
      <w:proofErr w:type="gramStart"/>
      <w:r w:rsidRPr="009A631A">
        <w:rPr>
          <w:rFonts w:ascii="Arial" w:hAnsi="Arial" w:cs="Arial"/>
          <w:sz w:val="24"/>
          <w:szCs w:val="24"/>
        </w:rPr>
        <w:t>tim</w:t>
      </w:r>
      <w:proofErr w:type="gramEnd"/>
      <w:r w:rsidRPr="009A631A">
        <w:rPr>
          <w:rFonts w:ascii="Arial" w:hAnsi="Arial" w:cs="Arial"/>
          <w:sz w:val="24"/>
          <w:szCs w:val="24"/>
        </w:rPr>
        <w:t xml:space="preserve"> verifikasi klaim.  </w:t>
      </w:r>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b/>
          <w:sz w:val="24"/>
          <w:szCs w:val="24"/>
        </w:rPr>
      </w:pPr>
      <w:r w:rsidRPr="009A631A">
        <w:rPr>
          <w:rFonts w:ascii="Arial" w:hAnsi="Arial" w:cs="Arial"/>
          <w:b/>
          <w:sz w:val="24"/>
          <w:szCs w:val="24"/>
        </w:rPr>
        <w:t>Ganti Rugi Kepada Investor (Pemodal)</w:t>
      </w:r>
    </w:p>
    <w:p w:rsid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 xml:space="preserve">Pembayaran ganti rugi kepada Pemodal dengan menggunakan Dana Perlindungan </w:t>
      </w:r>
    </w:p>
    <w:p w:rsidR="009A631A" w:rsidRP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Pemodal dilakukan jika memenuhi ketentuan sebagai berikut:</w:t>
      </w:r>
    </w:p>
    <w:p w:rsidR="009A631A" w:rsidRPr="009A631A" w:rsidRDefault="009A631A" w:rsidP="009A631A">
      <w:pPr>
        <w:pStyle w:val="ListParagraph"/>
        <w:numPr>
          <w:ilvl w:val="0"/>
          <w:numId w:val="9"/>
        </w:numPr>
        <w:spacing w:after="0" w:line="240" w:lineRule="auto"/>
        <w:jc w:val="both"/>
        <w:rPr>
          <w:rFonts w:ascii="Arial" w:hAnsi="Arial" w:cs="Arial"/>
          <w:sz w:val="24"/>
          <w:szCs w:val="24"/>
        </w:rPr>
      </w:pPr>
      <w:r w:rsidRPr="009A631A">
        <w:rPr>
          <w:rFonts w:ascii="Arial" w:hAnsi="Arial" w:cs="Arial"/>
          <w:sz w:val="24"/>
          <w:szCs w:val="24"/>
        </w:rPr>
        <w:t>Terdapat kehilangan Aset Pemodal</w:t>
      </w:r>
    </w:p>
    <w:p w:rsidR="009A631A" w:rsidRPr="009A631A" w:rsidRDefault="009A631A" w:rsidP="009A631A">
      <w:pPr>
        <w:pStyle w:val="ListParagraph"/>
        <w:numPr>
          <w:ilvl w:val="0"/>
          <w:numId w:val="9"/>
        </w:numPr>
        <w:spacing w:after="0" w:line="240" w:lineRule="auto"/>
        <w:jc w:val="both"/>
        <w:rPr>
          <w:rFonts w:ascii="Arial" w:hAnsi="Arial" w:cs="Arial"/>
          <w:sz w:val="24"/>
          <w:szCs w:val="24"/>
        </w:rPr>
      </w:pPr>
      <w:r w:rsidRPr="009A631A">
        <w:rPr>
          <w:rFonts w:ascii="Arial" w:hAnsi="Arial" w:cs="Arial"/>
          <w:sz w:val="24"/>
          <w:szCs w:val="24"/>
        </w:rPr>
        <w:t>Kustodian tidak memiliki kemampuan untuk mengembalikan Aset Pemodal yang hilang; dan</w:t>
      </w:r>
    </w:p>
    <w:p w:rsidR="009A631A" w:rsidRPr="009A631A" w:rsidRDefault="009A631A" w:rsidP="009A631A">
      <w:pPr>
        <w:pStyle w:val="ListParagraph"/>
        <w:numPr>
          <w:ilvl w:val="0"/>
          <w:numId w:val="9"/>
        </w:numPr>
        <w:spacing w:after="0" w:line="240" w:lineRule="auto"/>
        <w:jc w:val="both"/>
        <w:rPr>
          <w:rFonts w:ascii="Arial" w:hAnsi="Arial" w:cs="Arial"/>
          <w:sz w:val="24"/>
          <w:szCs w:val="24"/>
        </w:rPr>
      </w:pPr>
      <w:r w:rsidRPr="009A631A">
        <w:rPr>
          <w:rFonts w:ascii="Arial" w:hAnsi="Arial" w:cs="Arial"/>
          <w:sz w:val="24"/>
          <w:szCs w:val="24"/>
        </w:rPr>
        <w:t>Bagi Kustodian berupa Perantara Pedagang Efek yang mengadministrasikan Efek dinyatakan tidak dapat melanjutkan kegiatan usahanya dan dipertimbangkan izin usahanya dicabut oleh OJK; atau</w:t>
      </w:r>
    </w:p>
    <w:p w:rsidR="009A631A" w:rsidRPr="009A631A" w:rsidRDefault="009A631A" w:rsidP="009A631A">
      <w:pPr>
        <w:pStyle w:val="ListParagraph"/>
        <w:numPr>
          <w:ilvl w:val="0"/>
          <w:numId w:val="9"/>
        </w:numPr>
        <w:spacing w:after="0" w:line="240" w:lineRule="auto"/>
        <w:jc w:val="both"/>
        <w:rPr>
          <w:rFonts w:ascii="Arial" w:hAnsi="Arial" w:cs="Arial"/>
          <w:sz w:val="24"/>
          <w:szCs w:val="24"/>
        </w:rPr>
      </w:pPr>
      <w:r w:rsidRPr="009A631A">
        <w:rPr>
          <w:rFonts w:ascii="Arial" w:hAnsi="Arial" w:cs="Arial"/>
          <w:sz w:val="24"/>
          <w:szCs w:val="24"/>
        </w:rPr>
        <w:t>Bagi Bank Kustodian dinyatakan tidak dapat melanjutkan kegiatan usahanya sebagai Bank Kustodian dan dipertimbangkan persetujuan Bank Umum sebagai Kustodian dicabut oleh OJK.</w:t>
      </w:r>
    </w:p>
    <w:p w:rsidR="009A631A" w:rsidRPr="009A631A" w:rsidRDefault="009A631A" w:rsidP="009A631A">
      <w:pPr>
        <w:pStyle w:val="ListParagraph"/>
        <w:numPr>
          <w:ilvl w:val="0"/>
          <w:numId w:val="9"/>
        </w:numPr>
        <w:spacing w:after="0" w:line="240" w:lineRule="auto"/>
        <w:jc w:val="both"/>
        <w:rPr>
          <w:rFonts w:ascii="Arial" w:hAnsi="Arial" w:cs="Arial"/>
          <w:sz w:val="24"/>
          <w:szCs w:val="24"/>
        </w:rPr>
      </w:pPr>
      <w:r w:rsidRPr="009A631A">
        <w:rPr>
          <w:rFonts w:ascii="Arial" w:hAnsi="Arial" w:cs="Arial"/>
          <w:sz w:val="24"/>
          <w:szCs w:val="24"/>
        </w:rPr>
        <w:t>Pemodal telah mengajukan permohonan ganti rugi kepada Penyelenggara Dana Perlindungan Pemodal sesuai dengan Peraturan OJK Nomor VI.A.5 tentang Penyelenggara Dana Perlindungan Pemodal</w:t>
      </w:r>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 xml:space="preserve">Ganti rugi sebagaimana dimaksud diberikan dalam bentuk </w:t>
      </w:r>
      <w:proofErr w:type="gramStart"/>
      <w:r w:rsidRPr="009A631A">
        <w:rPr>
          <w:rFonts w:ascii="Arial" w:hAnsi="Arial" w:cs="Arial"/>
          <w:sz w:val="24"/>
          <w:szCs w:val="24"/>
        </w:rPr>
        <w:t>dana</w:t>
      </w:r>
      <w:proofErr w:type="gramEnd"/>
      <w:r w:rsidRPr="009A631A">
        <w:rPr>
          <w:rFonts w:ascii="Arial" w:hAnsi="Arial" w:cs="Arial"/>
          <w:sz w:val="24"/>
          <w:szCs w:val="24"/>
        </w:rPr>
        <w:t xml:space="preserve"> sebesar nilai Aset Pemodal yang hilang dan/atau sesuai dengan batasan paling tinggi untuk setiap Pemodal dan setiap Kustodian yang ditetapkan oleh OJK. </w:t>
      </w:r>
      <w:proofErr w:type="gramStart"/>
      <w:r w:rsidRPr="009A631A">
        <w:rPr>
          <w:rFonts w:ascii="Arial" w:hAnsi="Arial" w:cs="Arial"/>
          <w:sz w:val="24"/>
          <w:szCs w:val="24"/>
        </w:rPr>
        <w:t>Ganti rugi atas nilai Aset Pemodal yang hilang tidak mencakup nilai kerugian atas perkiraan nilai investasi masa datang.</w:t>
      </w:r>
      <w:proofErr w:type="gramEnd"/>
      <w:r w:rsidRPr="009A631A">
        <w:rPr>
          <w:rFonts w:ascii="Arial" w:hAnsi="Arial" w:cs="Arial"/>
          <w:sz w:val="24"/>
          <w:szCs w:val="24"/>
        </w:rPr>
        <w:t xml:space="preserve"> </w:t>
      </w:r>
      <w:proofErr w:type="gramStart"/>
      <w:r w:rsidRPr="009A631A">
        <w:rPr>
          <w:rFonts w:ascii="Arial" w:hAnsi="Arial" w:cs="Arial"/>
          <w:sz w:val="24"/>
          <w:szCs w:val="24"/>
        </w:rPr>
        <w:t>Besaran ganti rugi aset pemodal adalah Rp 100 juta per Pemodal, dan Rp 50 miliar per Kustodian.</w:t>
      </w:r>
      <w:proofErr w:type="gramEnd"/>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b/>
          <w:sz w:val="24"/>
          <w:szCs w:val="24"/>
        </w:rPr>
      </w:pPr>
      <w:r w:rsidRPr="009A631A">
        <w:rPr>
          <w:rFonts w:ascii="Arial" w:hAnsi="Arial" w:cs="Arial"/>
          <w:b/>
          <w:sz w:val="24"/>
          <w:szCs w:val="24"/>
        </w:rPr>
        <w:t>Badan Arbitrase Pasar Modal Indonesia (BAPMI)</w:t>
      </w:r>
    </w:p>
    <w:p w:rsidR="009A631A" w:rsidRPr="009A631A" w:rsidRDefault="009A631A" w:rsidP="009A631A">
      <w:pPr>
        <w:spacing w:after="0" w:line="240" w:lineRule="auto"/>
        <w:jc w:val="both"/>
        <w:rPr>
          <w:rFonts w:ascii="Arial" w:hAnsi="Arial" w:cs="Arial"/>
          <w:sz w:val="24"/>
          <w:szCs w:val="24"/>
        </w:rPr>
      </w:pPr>
      <w:proofErr w:type="gramStart"/>
      <w:r w:rsidRPr="009A631A">
        <w:rPr>
          <w:rFonts w:ascii="Arial" w:hAnsi="Arial" w:cs="Arial"/>
          <w:sz w:val="24"/>
          <w:szCs w:val="24"/>
        </w:rPr>
        <w:t>BAPMI adalah badan penyelesaian sengketa perdata dibidang pasar modal melalui mekanisme penyelesaian sengketa di luar pengadilan.</w:t>
      </w:r>
      <w:proofErr w:type="gramEnd"/>
      <w:r w:rsidRPr="009A631A">
        <w:rPr>
          <w:rFonts w:ascii="Arial" w:hAnsi="Arial" w:cs="Arial"/>
          <w:sz w:val="24"/>
          <w:szCs w:val="24"/>
        </w:rPr>
        <w:t xml:space="preserve"> BAPMI adalah Lembaga Alternatif Penyelesaian Sengketa yang terdaftar di Otoritas Jasa Keuangan</w:t>
      </w:r>
    </w:p>
    <w:p w:rsidR="009A631A" w:rsidRPr="009A631A" w:rsidRDefault="009A631A" w:rsidP="009A631A">
      <w:pPr>
        <w:spacing w:after="0" w:line="240" w:lineRule="auto"/>
        <w:jc w:val="both"/>
        <w:rPr>
          <w:rFonts w:ascii="Arial" w:hAnsi="Arial" w:cs="Arial"/>
          <w:sz w:val="24"/>
          <w:szCs w:val="24"/>
        </w:rPr>
      </w:pPr>
    </w:p>
    <w:p w:rsidR="009A631A" w:rsidRPr="009A631A" w:rsidRDefault="009A631A" w:rsidP="009A631A">
      <w:pPr>
        <w:spacing w:after="0" w:line="240" w:lineRule="auto"/>
        <w:jc w:val="both"/>
        <w:rPr>
          <w:rFonts w:ascii="Arial" w:hAnsi="Arial" w:cs="Arial"/>
          <w:b/>
          <w:sz w:val="24"/>
          <w:szCs w:val="24"/>
        </w:rPr>
      </w:pPr>
      <w:r w:rsidRPr="009A631A">
        <w:rPr>
          <w:rFonts w:ascii="Arial" w:hAnsi="Arial" w:cs="Arial"/>
          <w:b/>
          <w:sz w:val="24"/>
          <w:szCs w:val="24"/>
        </w:rPr>
        <w:t>Latar Belakang</w:t>
      </w:r>
    </w:p>
    <w:p w:rsidR="009A631A" w:rsidRDefault="009A631A" w:rsidP="009A631A">
      <w:pPr>
        <w:spacing w:after="0" w:line="240" w:lineRule="auto"/>
        <w:jc w:val="both"/>
        <w:rPr>
          <w:rFonts w:ascii="Arial" w:hAnsi="Arial" w:cs="Arial"/>
          <w:sz w:val="24"/>
          <w:szCs w:val="24"/>
        </w:rPr>
      </w:pPr>
      <w:r w:rsidRPr="009A631A">
        <w:rPr>
          <w:rFonts w:ascii="Arial" w:hAnsi="Arial" w:cs="Arial"/>
          <w:sz w:val="24"/>
          <w:szCs w:val="24"/>
        </w:rPr>
        <w:t>Pendirian BAPMI tidak terlepas dari keinginan pelaku Pasar Modal Indonesia untuk memiliki sendiri lembaga penyelesaian sengketa di luar pengadilan khusus di bidang Pasar Modal yang ditangani oleh orang-orang yang memahami Pasar Modal, dengan proses yang cepat dan murah, hasil yang final dan mengikat serta memenuhi rasa keadilan.</w:t>
      </w:r>
      <w:r w:rsidR="00741624">
        <w:rPr>
          <w:rFonts w:ascii="Arial" w:hAnsi="Arial" w:cs="Arial"/>
          <w:sz w:val="24"/>
          <w:szCs w:val="24"/>
        </w:rPr>
        <w:t xml:space="preserve"> </w:t>
      </w:r>
      <w:r w:rsidRPr="009A631A">
        <w:rPr>
          <w:rFonts w:ascii="Arial" w:hAnsi="Arial" w:cs="Arial"/>
          <w:sz w:val="24"/>
          <w:szCs w:val="24"/>
        </w:rPr>
        <w:t>Di bawah dukungan Badan Pengawas Pasar Modal (Bapepam), maka selanjutnya pada tahun 2002 Self Regulatory Organizations (SROs) di lingkungan Pasar Modal yaitu PT Bursa Efek Jakarta (BEJ) dan PT Bursa Efek Surabaya (BES) [kini PT Bursa Efek Indonesia (BEI)], PT Kliring Penjaminan Efek Indonesia (KPEI) dan PT Kustodian Sentral Efek Indonesia (KSEI) bersama-sama dengan 17 asosiasi di lingkungan Pasar Modal Indonesia menandatangani MOU untuk mendirikan sebuah lembaga Arbitrase yang kemudian diberi nama Badan Arbitrase Pasar Modal Indonesia, disingkat "BAPMI".</w:t>
      </w:r>
    </w:p>
    <w:sectPr w:rsidR="009A6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7CA1"/>
    <w:multiLevelType w:val="hybridMultilevel"/>
    <w:tmpl w:val="263E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30C10"/>
    <w:multiLevelType w:val="hybridMultilevel"/>
    <w:tmpl w:val="F8B6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36C5A"/>
    <w:multiLevelType w:val="multilevel"/>
    <w:tmpl w:val="063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7658E"/>
    <w:multiLevelType w:val="hybridMultilevel"/>
    <w:tmpl w:val="9810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269B1"/>
    <w:multiLevelType w:val="multilevel"/>
    <w:tmpl w:val="E5C0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C2D02"/>
    <w:multiLevelType w:val="multilevel"/>
    <w:tmpl w:val="E40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C7566A"/>
    <w:multiLevelType w:val="multilevel"/>
    <w:tmpl w:val="D2A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227D1"/>
    <w:multiLevelType w:val="multilevel"/>
    <w:tmpl w:val="7EC6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07C93"/>
    <w:multiLevelType w:val="multilevel"/>
    <w:tmpl w:val="D91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353DD"/>
    <w:multiLevelType w:val="hybridMultilevel"/>
    <w:tmpl w:val="17B2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8"/>
  </w:num>
  <w:num w:numId="7">
    <w:abstractNumId w:val="3"/>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E8"/>
    <w:rsid w:val="000C66B9"/>
    <w:rsid w:val="00173014"/>
    <w:rsid w:val="001E27FE"/>
    <w:rsid w:val="001E4A13"/>
    <w:rsid w:val="003D674D"/>
    <w:rsid w:val="004F74D4"/>
    <w:rsid w:val="005A3AE8"/>
    <w:rsid w:val="006C76EC"/>
    <w:rsid w:val="00741624"/>
    <w:rsid w:val="008009AA"/>
    <w:rsid w:val="00982362"/>
    <w:rsid w:val="009A631A"/>
    <w:rsid w:val="00CF323E"/>
    <w:rsid w:val="00DD3E86"/>
    <w:rsid w:val="00E57B64"/>
    <w:rsid w:val="00EC6EAD"/>
    <w:rsid w:val="00F1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EC"/>
  </w:style>
  <w:style w:type="paragraph" w:styleId="Heading1">
    <w:name w:val="heading 1"/>
    <w:basedOn w:val="Normal"/>
    <w:next w:val="Normal"/>
    <w:link w:val="Heading1Char"/>
    <w:uiPriority w:val="9"/>
    <w:qFormat/>
    <w:rsid w:val="006C7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7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76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76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76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76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76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76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C76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76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76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76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76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76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7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76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C76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76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6C7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6E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C76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76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C76EC"/>
    <w:rPr>
      <w:b/>
      <w:bCs/>
    </w:rPr>
  </w:style>
  <w:style w:type="character" w:styleId="Emphasis">
    <w:name w:val="Emphasis"/>
    <w:basedOn w:val="DefaultParagraphFont"/>
    <w:uiPriority w:val="20"/>
    <w:qFormat/>
    <w:rsid w:val="006C76EC"/>
    <w:rPr>
      <w:i/>
      <w:iCs/>
    </w:rPr>
  </w:style>
  <w:style w:type="paragraph" w:styleId="NoSpacing">
    <w:name w:val="No Spacing"/>
    <w:uiPriority w:val="1"/>
    <w:qFormat/>
    <w:rsid w:val="006C76EC"/>
    <w:pPr>
      <w:spacing w:after="0" w:line="240" w:lineRule="auto"/>
    </w:pPr>
  </w:style>
  <w:style w:type="paragraph" w:styleId="ListParagraph">
    <w:name w:val="List Paragraph"/>
    <w:basedOn w:val="Normal"/>
    <w:uiPriority w:val="34"/>
    <w:qFormat/>
    <w:rsid w:val="006C76EC"/>
    <w:pPr>
      <w:ind w:left="720"/>
      <w:contextualSpacing/>
    </w:pPr>
  </w:style>
  <w:style w:type="paragraph" w:styleId="Quote">
    <w:name w:val="Quote"/>
    <w:basedOn w:val="Normal"/>
    <w:next w:val="Normal"/>
    <w:link w:val="QuoteChar"/>
    <w:uiPriority w:val="29"/>
    <w:qFormat/>
    <w:rsid w:val="006C76EC"/>
    <w:rPr>
      <w:i/>
      <w:iCs/>
      <w:color w:val="000000" w:themeColor="text1"/>
    </w:rPr>
  </w:style>
  <w:style w:type="character" w:customStyle="1" w:styleId="QuoteChar">
    <w:name w:val="Quote Char"/>
    <w:basedOn w:val="DefaultParagraphFont"/>
    <w:link w:val="Quote"/>
    <w:uiPriority w:val="29"/>
    <w:rsid w:val="006C76EC"/>
    <w:rPr>
      <w:i/>
      <w:iCs/>
      <w:color w:val="000000" w:themeColor="text1"/>
    </w:rPr>
  </w:style>
  <w:style w:type="paragraph" w:styleId="IntenseQuote">
    <w:name w:val="Intense Quote"/>
    <w:basedOn w:val="Normal"/>
    <w:next w:val="Normal"/>
    <w:link w:val="IntenseQuoteChar"/>
    <w:uiPriority w:val="30"/>
    <w:qFormat/>
    <w:rsid w:val="006C76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76EC"/>
    <w:rPr>
      <w:b/>
      <w:bCs/>
      <w:i/>
      <w:iCs/>
      <w:color w:val="4F81BD" w:themeColor="accent1"/>
    </w:rPr>
  </w:style>
  <w:style w:type="character" w:styleId="SubtleEmphasis">
    <w:name w:val="Subtle Emphasis"/>
    <w:basedOn w:val="DefaultParagraphFont"/>
    <w:uiPriority w:val="19"/>
    <w:qFormat/>
    <w:rsid w:val="006C76EC"/>
    <w:rPr>
      <w:i/>
      <w:iCs/>
      <w:color w:val="808080" w:themeColor="text1" w:themeTint="7F"/>
    </w:rPr>
  </w:style>
  <w:style w:type="character" w:styleId="IntenseEmphasis">
    <w:name w:val="Intense Emphasis"/>
    <w:basedOn w:val="DefaultParagraphFont"/>
    <w:uiPriority w:val="21"/>
    <w:qFormat/>
    <w:rsid w:val="006C76EC"/>
    <w:rPr>
      <w:b/>
      <w:bCs/>
      <w:i/>
      <w:iCs/>
      <w:color w:val="4F81BD" w:themeColor="accent1"/>
    </w:rPr>
  </w:style>
  <w:style w:type="character" w:styleId="SubtleReference">
    <w:name w:val="Subtle Reference"/>
    <w:basedOn w:val="DefaultParagraphFont"/>
    <w:uiPriority w:val="31"/>
    <w:qFormat/>
    <w:rsid w:val="006C76EC"/>
    <w:rPr>
      <w:smallCaps/>
      <w:color w:val="C0504D" w:themeColor="accent2"/>
      <w:u w:val="single"/>
    </w:rPr>
  </w:style>
  <w:style w:type="character" w:styleId="IntenseReference">
    <w:name w:val="Intense Reference"/>
    <w:basedOn w:val="DefaultParagraphFont"/>
    <w:uiPriority w:val="32"/>
    <w:qFormat/>
    <w:rsid w:val="006C76EC"/>
    <w:rPr>
      <w:b/>
      <w:bCs/>
      <w:smallCaps/>
      <w:color w:val="C0504D" w:themeColor="accent2"/>
      <w:spacing w:val="5"/>
      <w:u w:val="single"/>
    </w:rPr>
  </w:style>
  <w:style w:type="character" w:styleId="BookTitle">
    <w:name w:val="Book Title"/>
    <w:basedOn w:val="DefaultParagraphFont"/>
    <w:uiPriority w:val="33"/>
    <w:qFormat/>
    <w:rsid w:val="006C76EC"/>
    <w:rPr>
      <w:b/>
      <w:bCs/>
      <w:smallCaps/>
      <w:spacing w:val="5"/>
    </w:rPr>
  </w:style>
  <w:style w:type="paragraph" w:styleId="TOCHeading">
    <w:name w:val="TOC Heading"/>
    <w:basedOn w:val="Heading1"/>
    <w:next w:val="Normal"/>
    <w:uiPriority w:val="39"/>
    <w:semiHidden/>
    <w:unhideWhenUsed/>
    <w:qFormat/>
    <w:rsid w:val="006C76EC"/>
    <w:pPr>
      <w:outlineLvl w:val="9"/>
    </w:pPr>
  </w:style>
  <w:style w:type="paragraph" w:styleId="BalloonText">
    <w:name w:val="Balloon Text"/>
    <w:basedOn w:val="Normal"/>
    <w:link w:val="BalloonTextChar"/>
    <w:uiPriority w:val="99"/>
    <w:semiHidden/>
    <w:unhideWhenUsed/>
    <w:rsid w:val="005A3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AE8"/>
    <w:rPr>
      <w:rFonts w:ascii="Tahoma" w:hAnsi="Tahoma" w:cs="Tahoma"/>
      <w:sz w:val="16"/>
      <w:szCs w:val="16"/>
    </w:rPr>
  </w:style>
  <w:style w:type="paragraph" w:styleId="NormalWeb">
    <w:name w:val="Normal (Web)"/>
    <w:basedOn w:val="Normal"/>
    <w:uiPriority w:val="99"/>
    <w:unhideWhenUsed/>
    <w:rsid w:val="005A3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3AE8"/>
    <w:rPr>
      <w:strike w:val="0"/>
      <w:dstrike w:val="0"/>
      <w:color w:val="0094ED"/>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EC"/>
  </w:style>
  <w:style w:type="paragraph" w:styleId="Heading1">
    <w:name w:val="heading 1"/>
    <w:basedOn w:val="Normal"/>
    <w:next w:val="Normal"/>
    <w:link w:val="Heading1Char"/>
    <w:uiPriority w:val="9"/>
    <w:qFormat/>
    <w:rsid w:val="006C76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76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76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76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76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76E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76E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76E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C76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76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76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76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76E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76E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76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76E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C76E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76EC"/>
    <w:pPr>
      <w:spacing w:line="240" w:lineRule="auto"/>
    </w:pPr>
    <w:rPr>
      <w:b/>
      <w:bCs/>
      <w:color w:val="4F81BD" w:themeColor="accent1"/>
      <w:sz w:val="18"/>
      <w:szCs w:val="18"/>
    </w:rPr>
  </w:style>
  <w:style w:type="paragraph" w:styleId="Title">
    <w:name w:val="Title"/>
    <w:basedOn w:val="Normal"/>
    <w:next w:val="Normal"/>
    <w:link w:val="TitleChar"/>
    <w:uiPriority w:val="10"/>
    <w:qFormat/>
    <w:rsid w:val="006C76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6E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C76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76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C76EC"/>
    <w:rPr>
      <w:b/>
      <w:bCs/>
    </w:rPr>
  </w:style>
  <w:style w:type="character" w:styleId="Emphasis">
    <w:name w:val="Emphasis"/>
    <w:basedOn w:val="DefaultParagraphFont"/>
    <w:uiPriority w:val="20"/>
    <w:qFormat/>
    <w:rsid w:val="006C76EC"/>
    <w:rPr>
      <w:i/>
      <w:iCs/>
    </w:rPr>
  </w:style>
  <w:style w:type="paragraph" w:styleId="NoSpacing">
    <w:name w:val="No Spacing"/>
    <w:uiPriority w:val="1"/>
    <w:qFormat/>
    <w:rsid w:val="006C76EC"/>
    <w:pPr>
      <w:spacing w:after="0" w:line="240" w:lineRule="auto"/>
    </w:pPr>
  </w:style>
  <w:style w:type="paragraph" w:styleId="ListParagraph">
    <w:name w:val="List Paragraph"/>
    <w:basedOn w:val="Normal"/>
    <w:uiPriority w:val="34"/>
    <w:qFormat/>
    <w:rsid w:val="006C76EC"/>
    <w:pPr>
      <w:ind w:left="720"/>
      <w:contextualSpacing/>
    </w:pPr>
  </w:style>
  <w:style w:type="paragraph" w:styleId="Quote">
    <w:name w:val="Quote"/>
    <w:basedOn w:val="Normal"/>
    <w:next w:val="Normal"/>
    <w:link w:val="QuoteChar"/>
    <w:uiPriority w:val="29"/>
    <w:qFormat/>
    <w:rsid w:val="006C76EC"/>
    <w:rPr>
      <w:i/>
      <w:iCs/>
      <w:color w:val="000000" w:themeColor="text1"/>
    </w:rPr>
  </w:style>
  <w:style w:type="character" w:customStyle="1" w:styleId="QuoteChar">
    <w:name w:val="Quote Char"/>
    <w:basedOn w:val="DefaultParagraphFont"/>
    <w:link w:val="Quote"/>
    <w:uiPriority w:val="29"/>
    <w:rsid w:val="006C76EC"/>
    <w:rPr>
      <w:i/>
      <w:iCs/>
      <w:color w:val="000000" w:themeColor="text1"/>
    </w:rPr>
  </w:style>
  <w:style w:type="paragraph" w:styleId="IntenseQuote">
    <w:name w:val="Intense Quote"/>
    <w:basedOn w:val="Normal"/>
    <w:next w:val="Normal"/>
    <w:link w:val="IntenseQuoteChar"/>
    <w:uiPriority w:val="30"/>
    <w:qFormat/>
    <w:rsid w:val="006C76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76EC"/>
    <w:rPr>
      <w:b/>
      <w:bCs/>
      <w:i/>
      <w:iCs/>
      <w:color w:val="4F81BD" w:themeColor="accent1"/>
    </w:rPr>
  </w:style>
  <w:style w:type="character" w:styleId="SubtleEmphasis">
    <w:name w:val="Subtle Emphasis"/>
    <w:basedOn w:val="DefaultParagraphFont"/>
    <w:uiPriority w:val="19"/>
    <w:qFormat/>
    <w:rsid w:val="006C76EC"/>
    <w:rPr>
      <w:i/>
      <w:iCs/>
      <w:color w:val="808080" w:themeColor="text1" w:themeTint="7F"/>
    </w:rPr>
  </w:style>
  <w:style w:type="character" w:styleId="IntenseEmphasis">
    <w:name w:val="Intense Emphasis"/>
    <w:basedOn w:val="DefaultParagraphFont"/>
    <w:uiPriority w:val="21"/>
    <w:qFormat/>
    <w:rsid w:val="006C76EC"/>
    <w:rPr>
      <w:b/>
      <w:bCs/>
      <w:i/>
      <w:iCs/>
      <w:color w:val="4F81BD" w:themeColor="accent1"/>
    </w:rPr>
  </w:style>
  <w:style w:type="character" w:styleId="SubtleReference">
    <w:name w:val="Subtle Reference"/>
    <w:basedOn w:val="DefaultParagraphFont"/>
    <w:uiPriority w:val="31"/>
    <w:qFormat/>
    <w:rsid w:val="006C76EC"/>
    <w:rPr>
      <w:smallCaps/>
      <w:color w:val="C0504D" w:themeColor="accent2"/>
      <w:u w:val="single"/>
    </w:rPr>
  </w:style>
  <w:style w:type="character" w:styleId="IntenseReference">
    <w:name w:val="Intense Reference"/>
    <w:basedOn w:val="DefaultParagraphFont"/>
    <w:uiPriority w:val="32"/>
    <w:qFormat/>
    <w:rsid w:val="006C76EC"/>
    <w:rPr>
      <w:b/>
      <w:bCs/>
      <w:smallCaps/>
      <w:color w:val="C0504D" w:themeColor="accent2"/>
      <w:spacing w:val="5"/>
      <w:u w:val="single"/>
    </w:rPr>
  </w:style>
  <w:style w:type="character" w:styleId="BookTitle">
    <w:name w:val="Book Title"/>
    <w:basedOn w:val="DefaultParagraphFont"/>
    <w:uiPriority w:val="33"/>
    <w:qFormat/>
    <w:rsid w:val="006C76EC"/>
    <w:rPr>
      <w:b/>
      <w:bCs/>
      <w:smallCaps/>
      <w:spacing w:val="5"/>
    </w:rPr>
  </w:style>
  <w:style w:type="paragraph" w:styleId="TOCHeading">
    <w:name w:val="TOC Heading"/>
    <w:basedOn w:val="Heading1"/>
    <w:next w:val="Normal"/>
    <w:uiPriority w:val="39"/>
    <w:semiHidden/>
    <w:unhideWhenUsed/>
    <w:qFormat/>
    <w:rsid w:val="006C76EC"/>
    <w:pPr>
      <w:outlineLvl w:val="9"/>
    </w:pPr>
  </w:style>
  <w:style w:type="paragraph" w:styleId="BalloonText">
    <w:name w:val="Balloon Text"/>
    <w:basedOn w:val="Normal"/>
    <w:link w:val="BalloonTextChar"/>
    <w:uiPriority w:val="99"/>
    <w:semiHidden/>
    <w:unhideWhenUsed/>
    <w:rsid w:val="005A3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AE8"/>
    <w:rPr>
      <w:rFonts w:ascii="Tahoma" w:hAnsi="Tahoma" w:cs="Tahoma"/>
      <w:sz w:val="16"/>
      <w:szCs w:val="16"/>
    </w:rPr>
  </w:style>
  <w:style w:type="paragraph" w:styleId="NormalWeb">
    <w:name w:val="Normal (Web)"/>
    <w:basedOn w:val="Normal"/>
    <w:uiPriority w:val="99"/>
    <w:unhideWhenUsed/>
    <w:rsid w:val="005A3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3AE8"/>
    <w:rPr>
      <w:strike w:val="0"/>
      <w:dstrike w:val="0"/>
      <w:color w:val="0094E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9106">
      <w:bodyDiv w:val="1"/>
      <w:marLeft w:val="0"/>
      <w:marRight w:val="0"/>
      <w:marTop w:val="0"/>
      <w:marBottom w:val="0"/>
      <w:divBdr>
        <w:top w:val="none" w:sz="0" w:space="0" w:color="auto"/>
        <w:left w:val="none" w:sz="0" w:space="0" w:color="auto"/>
        <w:bottom w:val="none" w:sz="0" w:space="0" w:color="auto"/>
        <w:right w:val="none" w:sz="0" w:space="0" w:color="auto"/>
      </w:divBdr>
      <w:divsChild>
        <w:div w:id="306981461">
          <w:marLeft w:val="0"/>
          <w:marRight w:val="0"/>
          <w:marTop w:val="0"/>
          <w:marBottom w:val="0"/>
          <w:divBdr>
            <w:top w:val="none" w:sz="0" w:space="0" w:color="auto"/>
            <w:left w:val="none" w:sz="0" w:space="0" w:color="auto"/>
            <w:bottom w:val="none" w:sz="0" w:space="0" w:color="auto"/>
            <w:right w:val="none" w:sz="0" w:space="0" w:color="auto"/>
          </w:divBdr>
        </w:div>
      </w:divsChild>
    </w:div>
    <w:div w:id="113866190">
      <w:bodyDiv w:val="1"/>
      <w:marLeft w:val="0"/>
      <w:marRight w:val="0"/>
      <w:marTop w:val="0"/>
      <w:marBottom w:val="0"/>
      <w:divBdr>
        <w:top w:val="none" w:sz="0" w:space="0" w:color="auto"/>
        <w:left w:val="none" w:sz="0" w:space="0" w:color="auto"/>
        <w:bottom w:val="none" w:sz="0" w:space="0" w:color="auto"/>
        <w:right w:val="none" w:sz="0" w:space="0" w:color="auto"/>
      </w:divBdr>
    </w:div>
    <w:div w:id="826677292">
      <w:bodyDiv w:val="1"/>
      <w:marLeft w:val="0"/>
      <w:marRight w:val="0"/>
      <w:marTop w:val="0"/>
      <w:marBottom w:val="0"/>
      <w:divBdr>
        <w:top w:val="none" w:sz="0" w:space="0" w:color="auto"/>
        <w:left w:val="none" w:sz="0" w:space="0" w:color="auto"/>
        <w:bottom w:val="none" w:sz="0" w:space="0" w:color="auto"/>
        <w:right w:val="none" w:sz="0" w:space="0" w:color="auto"/>
      </w:divBdr>
      <w:divsChild>
        <w:div w:id="834803211">
          <w:marLeft w:val="0"/>
          <w:marRight w:val="0"/>
          <w:marTop w:val="0"/>
          <w:marBottom w:val="294"/>
          <w:divBdr>
            <w:top w:val="none" w:sz="0" w:space="0" w:color="auto"/>
            <w:left w:val="none" w:sz="0" w:space="0" w:color="auto"/>
            <w:bottom w:val="none" w:sz="0" w:space="0" w:color="auto"/>
            <w:right w:val="none" w:sz="0" w:space="0" w:color="auto"/>
          </w:divBdr>
        </w:div>
      </w:divsChild>
    </w:div>
    <w:div w:id="2090493190">
      <w:bodyDiv w:val="1"/>
      <w:marLeft w:val="0"/>
      <w:marRight w:val="0"/>
      <w:marTop w:val="0"/>
      <w:marBottom w:val="0"/>
      <w:divBdr>
        <w:top w:val="none" w:sz="0" w:space="0" w:color="auto"/>
        <w:left w:val="none" w:sz="0" w:space="0" w:color="auto"/>
        <w:bottom w:val="none" w:sz="0" w:space="0" w:color="auto"/>
        <w:right w:val="none" w:sz="0" w:space="0" w:color="auto"/>
      </w:divBdr>
      <w:divsChild>
        <w:div w:id="953832077">
          <w:marLeft w:val="0"/>
          <w:marRight w:val="0"/>
          <w:marTop w:val="0"/>
          <w:marBottom w:val="0"/>
          <w:divBdr>
            <w:top w:val="none" w:sz="0" w:space="0" w:color="auto"/>
            <w:left w:val="none" w:sz="0" w:space="0" w:color="auto"/>
            <w:bottom w:val="none" w:sz="0" w:space="0" w:color="auto"/>
            <w:right w:val="none" w:sz="0" w:space="0" w:color="auto"/>
          </w:divBdr>
          <w:divsChild>
            <w:div w:id="4869300">
              <w:marLeft w:val="0"/>
              <w:marRight w:val="0"/>
              <w:marTop w:val="0"/>
              <w:marBottom w:val="0"/>
              <w:divBdr>
                <w:top w:val="none" w:sz="0" w:space="0" w:color="auto"/>
                <w:left w:val="none" w:sz="0" w:space="0" w:color="auto"/>
                <w:bottom w:val="none" w:sz="0" w:space="0" w:color="auto"/>
                <w:right w:val="none" w:sz="0" w:space="0" w:color="auto"/>
              </w:divBdr>
              <w:divsChild>
                <w:div w:id="348605178">
                  <w:marLeft w:val="0"/>
                  <w:marRight w:val="0"/>
                  <w:marTop w:val="0"/>
                  <w:marBottom w:val="0"/>
                  <w:divBdr>
                    <w:top w:val="none" w:sz="0" w:space="0" w:color="auto"/>
                    <w:left w:val="none" w:sz="0" w:space="0" w:color="auto"/>
                    <w:bottom w:val="none" w:sz="0" w:space="0" w:color="auto"/>
                    <w:right w:val="none" w:sz="0" w:space="0" w:color="auto"/>
                  </w:divBdr>
                  <w:divsChild>
                    <w:div w:id="282463397">
                      <w:marLeft w:val="0"/>
                      <w:marRight w:val="0"/>
                      <w:marTop w:val="0"/>
                      <w:marBottom w:val="336"/>
                      <w:divBdr>
                        <w:top w:val="none" w:sz="0" w:space="0" w:color="auto"/>
                        <w:left w:val="none" w:sz="0" w:space="0" w:color="auto"/>
                        <w:bottom w:val="none" w:sz="0" w:space="0" w:color="auto"/>
                        <w:right w:val="none" w:sz="0" w:space="0" w:color="auto"/>
                      </w:divBdr>
                      <w:divsChild>
                        <w:div w:id="1403257517">
                          <w:marLeft w:val="0"/>
                          <w:marRight w:val="0"/>
                          <w:marTop w:val="0"/>
                          <w:marBottom w:val="0"/>
                          <w:divBdr>
                            <w:top w:val="none" w:sz="0" w:space="0" w:color="auto"/>
                            <w:left w:val="none" w:sz="0" w:space="0" w:color="auto"/>
                            <w:bottom w:val="none" w:sz="0" w:space="0" w:color="auto"/>
                            <w:right w:val="none" w:sz="0" w:space="0" w:color="auto"/>
                          </w:divBdr>
                          <w:divsChild>
                            <w:div w:id="82458236">
                              <w:marLeft w:val="0"/>
                              <w:marRight w:val="0"/>
                              <w:marTop w:val="0"/>
                              <w:marBottom w:val="336"/>
                              <w:divBdr>
                                <w:top w:val="none" w:sz="0" w:space="0" w:color="auto"/>
                                <w:left w:val="none" w:sz="0" w:space="0" w:color="auto"/>
                                <w:bottom w:val="none" w:sz="0" w:space="0" w:color="auto"/>
                                <w:right w:val="none" w:sz="0" w:space="0" w:color="auto"/>
                              </w:divBdr>
                              <w:divsChild>
                                <w:div w:id="324162219">
                                  <w:marLeft w:val="0"/>
                                  <w:marRight w:val="0"/>
                                  <w:marTop w:val="0"/>
                                  <w:marBottom w:val="0"/>
                                  <w:divBdr>
                                    <w:top w:val="none" w:sz="0" w:space="0" w:color="auto"/>
                                    <w:left w:val="none" w:sz="0" w:space="0" w:color="auto"/>
                                    <w:bottom w:val="none" w:sz="0" w:space="0" w:color="auto"/>
                                    <w:right w:val="none" w:sz="0" w:space="0" w:color="auto"/>
                                  </w:divBdr>
                                  <w:divsChild>
                                    <w:div w:id="951790552">
                                      <w:marLeft w:val="0"/>
                                      <w:marRight w:val="0"/>
                                      <w:marTop w:val="0"/>
                                      <w:marBottom w:val="336"/>
                                      <w:divBdr>
                                        <w:top w:val="none" w:sz="0" w:space="0" w:color="auto"/>
                                        <w:left w:val="none" w:sz="0" w:space="0" w:color="auto"/>
                                        <w:bottom w:val="none" w:sz="0" w:space="0" w:color="auto"/>
                                        <w:right w:val="none" w:sz="0" w:space="0" w:color="auto"/>
                                      </w:divBdr>
                                      <w:divsChild>
                                        <w:div w:id="695034691">
                                          <w:marLeft w:val="0"/>
                                          <w:marRight w:val="0"/>
                                          <w:marTop w:val="0"/>
                                          <w:marBottom w:val="200"/>
                                          <w:divBdr>
                                            <w:top w:val="none" w:sz="0" w:space="0" w:color="auto"/>
                                            <w:left w:val="none" w:sz="0" w:space="0" w:color="auto"/>
                                            <w:bottom w:val="none" w:sz="0" w:space="0" w:color="auto"/>
                                            <w:right w:val="none" w:sz="0" w:space="0" w:color="auto"/>
                                          </w:divBdr>
                                        </w:div>
                                        <w:div w:id="492601271">
                                          <w:marLeft w:val="0"/>
                                          <w:marRight w:val="0"/>
                                          <w:marTop w:val="0"/>
                                          <w:marBottom w:val="200"/>
                                          <w:divBdr>
                                            <w:top w:val="none" w:sz="0" w:space="0" w:color="auto"/>
                                            <w:left w:val="none" w:sz="0" w:space="0" w:color="auto"/>
                                            <w:bottom w:val="none" w:sz="0" w:space="0" w:color="auto"/>
                                            <w:right w:val="none" w:sz="0" w:space="0" w:color="auto"/>
                                          </w:divBdr>
                                        </w:div>
                                      </w:divsChild>
                                    </w:div>
                                    <w:div w:id="1692341673">
                                      <w:marLeft w:val="0"/>
                                      <w:marRight w:val="0"/>
                                      <w:marTop w:val="0"/>
                                      <w:marBottom w:val="0"/>
                                      <w:divBdr>
                                        <w:top w:val="none" w:sz="0" w:space="0" w:color="auto"/>
                                        <w:left w:val="none" w:sz="0" w:space="0" w:color="auto"/>
                                        <w:bottom w:val="none" w:sz="0" w:space="0" w:color="auto"/>
                                        <w:right w:val="none" w:sz="0" w:space="0" w:color="auto"/>
                                      </w:divBdr>
                                      <w:divsChild>
                                        <w:div w:id="704913099">
                                          <w:marLeft w:val="0"/>
                                          <w:marRight w:val="0"/>
                                          <w:marTop w:val="0"/>
                                          <w:marBottom w:val="336"/>
                                          <w:divBdr>
                                            <w:top w:val="none" w:sz="0" w:space="0" w:color="auto"/>
                                            <w:left w:val="none" w:sz="0" w:space="0" w:color="auto"/>
                                            <w:bottom w:val="none" w:sz="0" w:space="0" w:color="auto"/>
                                            <w:right w:val="none" w:sz="0" w:space="0" w:color="auto"/>
                                          </w:divBdr>
                                          <w:divsChild>
                                            <w:div w:id="222638401">
                                              <w:marLeft w:val="0"/>
                                              <w:marRight w:val="0"/>
                                              <w:marTop w:val="0"/>
                                              <w:marBottom w:val="200"/>
                                              <w:divBdr>
                                                <w:top w:val="none" w:sz="0" w:space="0" w:color="auto"/>
                                                <w:left w:val="none" w:sz="0" w:space="0" w:color="auto"/>
                                                <w:bottom w:val="none" w:sz="0" w:space="0" w:color="auto"/>
                                                <w:right w:val="none" w:sz="0" w:space="0" w:color="auto"/>
                                              </w:divBdr>
                                            </w:div>
                                            <w:div w:id="1224950586">
                                              <w:marLeft w:val="0"/>
                                              <w:marRight w:val="0"/>
                                              <w:marTop w:val="0"/>
                                              <w:marBottom w:val="200"/>
                                              <w:divBdr>
                                                <w:top w:val="none" w:sz="0" w:space="0" w:color="auto"/>
                                                <w:left w:val="none" w:sz="0" w:space="0" w:color="auto"/>
                                                <w:bottom w:val="none" w:sz="0" w:space="0" w:color="auto"/>
                                                <w:right w:val="none" w:sz="0" w:space="0" w:color="auto"/>
                                              </w:divBdr>
                                              <w:divsChild>
                                                <w:div w:id="843128764">
                                                  <w:marLeft w:val="0"/>
                                                  <w:marRight w:val="0"/>
                                                  <w:marTop w:val="0"/>
                                                  <w:marBottom w:val="200"/>
                                                  <w:divBdr>
                                                    <w:top w:val="none" w:sz="0" w:space="0" w:color="auto"/>
                                                    <w:left w:val="none" w:sz="0" w:space="0" w:color="auto"/>
                                                    <w:bottom w:val="none" w:sz="0" w:space="0" w:color="auto"/>
                                                    <w:right w:val="none" w:sz="0" w:space="0" w:color="auto"/>
                                                  </w:divBdr>
                                                </w:div>
                                                <w:div w:id="1868710609">
                                                  <w:marLeft w:val="0"/>
                                                  <w:marRight w:val="0"/>
                                                  <w:marTop w:val="0"/>
                                                  <w:marBottom w:val="200"/>
                                                  <w:divBdr>
                                                    <w:top w:val="none" w:sz="0" w:space="0" w:color="auto"/>
                                                    <w:left w:val="none" w:sz="0" w:space="0" w:color="auto"/>
                                                    <w:bottom w:val="none" w:sz="0" w:space="0" w:color="auto"/>
                                                    <w:right w:val="none" w:sz="0" w:space="0" w:color="auto"/>
                                                  </w:divBdr>
                                                </w:div>
                                                <w:div w:id="1799371170">
                                                  <w:marLeft w:val="0"/>
                                                  <w:marRight w:val="0"/>
                                                  <w:marTop w:val="0"/>
                                                  <w:marBottom w:val="200"/>
                                                  <w:divBdr>
                                                    <w:top w:val="none" w:sz="0" w:space="0" w:color="auto"/>
                                                    <w:left w:val="none" w:sz="0" w:space="0" w:color="auto"/>
                                                    <w:bottom w:val="none" w:sz="0" w:space="0" w:color="auto"/>
                                                    <w:right w:val="none" w:sz="0" w:space="0" w:color="auto"/>
                                                  </w:divBdr>
                                                </w:div>
                                                <w:div w:id="261575171">
                                                  <w:marLeft w:val="0"/>
                                                  <w:marRight w:val="0"/>
                                                  <w:marTop w:val="0"/>
                                                  <w:marBottom w:val="200"/>
                                                  <w:divBdr>
                                                    <w:top w:val="none" w:sz="0" w:space="0" w:color="auto"/>
                                                    <w:left w:val="none" w:sz="0" w:space="0" w:color="auto"/>
                                                    <w:bottom w:val="none" w:sz="0" w:space="0" w:color="auto"/>
                                                    <w:right w:val="none" w:sz="0" w:space="0" w:color="auto"/>
                                                  </w:divBdr>
                                                </w:div>
                                                <w:div w:id="1540899846">
                                                  <w:marLeft w:val="0"/>
                                                  <w:marRight w:val="0"/>
                                                  <w:marTop w:val="0"/>
                                                  <w:marBottom w:val="200"/>
                                                  <w:divBdr>
                                                    <w:top w:val="none" w:sz="0" w:space="0" w:color="auto"/>
                                                    <w:left w:val="none" w:sz="0" w:space="0" w:color="auto"/>
                                                    <w:bottom w:val="none" w:sz="0" w:space="0" w:color="auto"/>
                                                    <w:right w:val="none" w:sz="0" w:space="0" w:color="auto"/>
                                                  </w:divBdr>
                                                </w:div>
                                                <w:div w:id="117757699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765709">
                          <w:marLeft w:val="0"/>
                          <w:marRight w:val="0"/>
                          <w:marTop w:val="0"/>
                          <w:marBottom w:val="0"/>
                          <w:divBdr>
                            <w:top w:val="none" w:sz="0" w:space="0" w:color="auto"/>
                            <w:left w:val="none" w:sz="0" w:space="0" w:color="auto"/>
                            <w:bottom w:val="none" w:sz="0" w:space="0" w:color="auto"/>
                            <w:right w:val="none" w:sz="0" w:space="0" w:color="auto"/>
                          </w:divBdr>
                          <w:divsChild>
                            <w:div w:id="978723549">
                              <w:marLeft w:val="0"/>
                              <w:marRight w:val="0"/>
                              <w:marTop w:val="0"/>
                              <w:marBottom w:val="0"/>
                              <w:divBdr>
                                <w:top w:val="none" w:sz="0" w:space="0" w:color="auto"/>
                                <w:left w:val="none" w:sz="0" w:space="0" w:color="auto"/>
                                <w:bottom w:val="none" w:sz="0" w:space="0" w:color="auto"/>
                                <w:right w:val="none" w:sz="0" w:space="0" w:color="auto"/>
                              </w:divBdr>
                              <w:divsChild>
                                <w:div w:id="1962346386">
                                  <w:marLeft w:val="0"/>
                                  <w:marRight w:val="0"/>
                                  <w:marTop w:val="0"/>
                                  <w:marBottom w:val="336"/>
                                  <w:divBdr>
                                    <w:top w:val="none" w:sz="0" w:space="0" w:color="auto"/>
                                    <w:left w:val="none" w:sz="0" w:space="0" w:color="auto"/>
                                    <w:bottom w:val="none" w:sz="0" w:space="0" w:color="auto"/>
                                    <w:right w:val="none" w:sz="0" w:space="0" w:color="auto"/>
                                  </w:divBdr>
                                  <w:divsChild>
                                    <w:div w:id="959997755">
                                      <w:marLeft w:val="0"/>
                                      <w:marRight w:val="0"/>
                                      <w:marTop w:val="0"/>
                                      <w:marBottom w:val="200"/>
                                      <w:divBdr>
                                        <w:top w:val="none" w:sz="0" w:space="0" w:color="auto"/>
                                        <w:left w:val="none" w:sz="0" w:space="0" w:color="auto"/>
                                        <w:bottom w:val="none" w:sz="0" w:space="0" w:color="auto"/>
                                        <w:right w:val="none" w:sz="0" w:space="0" w:color="auto"/>
                                      </w:divBdr>
                                    </w:div>
                                  </w:divsChild>
                                </w:div>
                                <w:div w:id="423573717">
                                  <w:marLeft w:val="0"/>
                                  <w:marRight w:val="0"/>
                                  <w:marTop w:val="0"/>
                                  <w:marBottom w:val="0"/>
                                  <w:divBdr>
                                    <w:top w:val="none" w:sz="0" w:space="0" w:color="auto"/>
                                    <w:left w:val="none" w:sz="0" w:space="0" w:color="auto"/>
                                    <w:bottom w:val="none" w:sz="0" w:space="0" w:color="auto"/>
                                    <w:right w:val="none" w:sz="0" w:space="0" w:color="auto"/>
                                  </w:divBdr>
                                </w:div>
                                <w:div w:id="1118793290">
                                  <w:marLeft w:val="0"/>
                                  <w:marRight w:val="0"/>
                                  <w:marTop w:val="0"/>
                                  <w:marBottom w:val="0"/>
                                  <w:divBdr>
                                    <w:top w:val="none" w:sz="0" w:space="0" w:color="auto"/>
                                    <w:left w:val="none" w:sz="0" w:space="0" w:color="auto"/>
                                    <w:bottom w:val="none" w:sz="0" w:space="0" w:color="auto"/>
                                    <w:right w:val="none" w:sz="0" w:space="0" w:color="auto"/>
                                  </w:divBdr>
                                  <w:divsChild>
                                    <w:div w:id="1961522740">
                                      <w:marLeft w:val="0"/>
                                      <w:marRight w:val="0"/>
                                      <w:marTop w:val="0"/>
                                      <w:marBottom w:val="336"/>
                                      <w:divBdr>
                                        <w:top w:val="none" w:sz="0" w:space="0" w:color="auto"/>
                                        <w:left w:val="none" w:sz="0" w:space="0" w:color="auto"/>
                                        <w:bottom w:val="none" w:sz="0" w:space="0" w:color="auto"/>
                                        <w:right w:val="none" w:sz="0" w:space="0" w:color="auto"/>
                                      </w:divBdr>
                                      <w:divsChild>
                                        <w:div w:id="1344629133">
                                          <w:marLeft w:val="0"/>
                                          <w:marRight w:val="0"/>
                                          <w:marTop w:val="0"/>
                                          <w:marBottom w:val="0"/>
                                          <w:divBdr>
                                            <w:top w:val="none" w:sz="0" w:space="0" w:color="auto"/>
                                            <w:left w:val="none" w:sz="0" w:space="0" w:color="auto"/>
                                            <w:bottom w:val="none" w:sz="0" w:space="0" w:color="auto"/>
                                            <w:right w:val="none" w:sz="0" w:space="0" w:color="auto"/>
                                          </w:divBdr>
                                          <w:divsChild>
                                            <w:div w:id="1390223752">
                                              <w:marLeft w:val="0"/>
                                              <w:marRight w:val="0"/>
                                              <w:marTop w:val="0"/>
                                              <w:marBottom w:val="336"/>
                                              <w:divBdr>
                                                <w:top w:val="none" w:sz="0" w:space="0" w:color="auto"/>
                                                <w:left w:val="none" w:sz="0" w:space="0" w:color="auto"/>
                                                <w:bottom w:val="none" w:sz="0" w:space="0" w:color="auto"/>
                                                <w:right w:val="none" w:sz="0" w:space="0" w:color="auto"/>
                                              </w:divBdr>
                                              <w:divsChild>
                                                <w:div w:id="1458062630">
                                                  <w:marLeft w:val="0"/>
                                                  <w:marRight w:val="0"/>
                                                  <w:marTop w:val="0"/>
                                                  <w:marBottom w:val="200"/>
                                                  <w:divBdr>
                                                    <w:top w:val="none" w:sz="0" w:space="0" w:color="auto"/>
                                                    <w:left w:val="none" w:sz="0" w:space="0" w:color="auto"/>
                                                    <w:bottom w:val="none" w:sz="0" w:space="0" w:color="auto"/>
                                                    <w:right w:val="none" w:sz="0" w:space="0" w:color="auto"/>
                                                  </w:divBdr>
                                                </w:div>
                                              </w:divsChild>
                                            </w:div>
                                            <w:div w:id="1425416757">
                                              <w:marLeft w:val="0"/>
                                              <w:marRight w:val="0"/>
                                              <w:marTop w:val="0"/>
                                              <w:marBottom w:val="0"/>
                                              <w:divBdr>
                                                <w:top w:val="none" w:sz="0" w:space="0" w:color="auto"/>
                                                <w:left w:val="none" w:sz="0" w:space="0" w:color="auto"/>
                                                <w:bottom w:val="none" w:sz="0" w:space="0" w:color="auto"/>
                                                <w:right w:val="none" w:sz="0" w:space="0" w:color="auto"/>
                                              </w:divBdr>
                                              <w:divsChild>
                                                <w:div w:id="387806325">
                                                  <w:marLeft w:val="0"/>
                                                  <w:marRight w:val="0"/>
                                                  <w:marTop w:val="0"/>
                                                  <w:marBottom w:val="336"/>
                                                  <w:divBdr>
                                                    <w:top w:val="none" w:sz="0" w:space="0" w:color="auto"/>
                                                    <w:left w:val="none" w:sz="0" w:space="0" w:color="auto"/>
                                                    <w:bottom w:val="none" w:sz="0" w:space="0" w:color="auto"/>
                                                    <w:right w:val="none" w:sz="0" w:space="0" w:color="auto"/>
                                                  </w:divBdr>
                                                  <w:divsChild>
                                                    <w:div w:id="1767530246">
                                                      <w:marLeft w:val="0"/>
                                                      <w:marRight w:val="0"/>
                                                      <w:marTop w:val="0"/>
                                                      <w:marBottom w:val="200"/>
                                                      <w:divBdr>
                                                        <w:top w:val="none" w:sz="0" w:space="0" w:color="auto"/>
                                                        <w:left w:val="none" w:sz="0" w:space="0" w:color="auto"/>
                                                        <w:bottom w:val="none" w:sz="0" w:space="0" w:color="auto"/>
                                                        <w:right w:val="none" w:sz="0" w:space="0" w:color="auto"/>
                                                      </w:divBdr>
                                                    </w:div>
                                                    <w:div w:id="376274777">
                                                      <w:marLeft w:val="0"/>
                                                      <w:marRight w:val="0"/>
                                                      <w:marTop w:val="0"/>
                                                      <w:marBottom w:val="200"/>
                                                      <w:divBdr>
                                                        <w:top w:val="none" w:sz="0" w:space="0" w:color="auto"/>
                                                        <w:left w:val="none" w:sz="0" w:space="0" w:color="auto"/>
                                                        <w:bottom w:val="none" w:sz="0" w:space="0" w:color="auto"/>
                                                        <w:right w:val="none" w:sz="0" w:space="0" w:color="auto"/>
                                                      </w:divBdr>
                                                    </w:div>
                                                    <w:div w:id="26373008">
                                                      <w:marLeft w:val="0"/>
                                                      <w:marRight w:val="0"/>
                                                      <w:marTop w:val="0"/>
                                                      <w:marBottom w:val="200"/>
                                                      <w:divBdr>
                                                        <w:top w:val="none" w:sz="0" w:space="0" w:color="auto"/>
                                                        <w:left w:val="none" w:sz="0" w:space="0" w:color="auto"/>
                                                        <w:bottom w:val="none" w:sz="0" w:space="0" w:color="auto"/>
                                                        <w:right w:val="none" w:sz="0" w:space="0" w:color="auto"/>
                                                      </w:divBdr>
                                                      <w:divsChild>
                                                        <w:div w:id="374356092">
                                                          <w:marLeft w:val="0"/>
                                                          <w:marRight w:val="0"/>
                                                          <w:marTop w:val="0"/>
                                                          <w:marBottom w:val="200"/>
                                                          <w:divBdr>
                                                            <w:top w:val="none" w:sz="0" w:space="0" w:color="auto"/>
                                                            <w:left w:val="none" w:sz="0" w:space="0" w:color="auto"/>
                                                            <w:bottom w:val="none" w:sz="0" w:space="0" w:color="auto"/>
                                                            <w:right w:val="none" w:sz="0" w:space="0" w:color="auto"/>
                                                          </w:divBdr>
                                                        </w:div>
                                                        <w:div w:id="168259505">
                                                          <w:marLeft w:val="0"/>
                                                          <w:marRight w:val="0"/>
                                                          <w:marTop w:val="0"/>
                                                          <w:marBottom w:val="200"/>
                                                          <w:divBdr>
                                                            <w:top w:val="none" w:sz="0" w:space="0" w:color="auto"/>
                                                            <w:left w:val="none" w:sz="0" w:space="0" w:color="auto"/>
                                                            <w:bottom w:val="none" w:sz="0" w:space="0" w:color="auto"/>
                                                            <w:right w:val="none" w:sz="0" w:space="0" w:color="auto"/>
                                                          </w:divBdr>
                                                        </w:div>
                                                        <w:div w:id="50468016">
                                                          <w:marLeft w:val="0"/>
                                                          <w:marRight w:val="0"/>
                                                          <w:marTop w:val="0"/>
                                                          <w:marBottom w:val="200"/>
                                                          <w:divBdr>
                                                            <w:top w:val="none" w:sz="0" w:space="0" w:color="auto"/>
                                                            <w:left w:val="none" w:sz="0" w:space="0" w:color="auto"/>
                                                            <w:bottom w:val="none" w:sz="0" w:space="0" w:color="auto"/>
                                                            <w:right w:val="none" w:sz="0" w:space="0" w:color="auto"/>
                                                          </w:divBdr>
                                                        </w:div>
                                                        <w:div w:id="778530935">
                                                          <w:marLeft w:val="0"/>
                                                          <w:marRight w:val="0"/>
                                                          <w:marTop w:val="0"/>
                                                          <w:marBottom w:val="200"/>
                                                          <w:divBdr>
                                                            <w:top w:val="none" w:sz="0" w:space="0" w:color="auto"/>
                                                            <w:left w:val="none" w:sz="0" w:space="0" w:color="auto"/>
                                                            <w:bottom w:val="none" w:sz="0" w:space="0" w:color="auto"/>
                                                            <w:right w:val="none" w:sz="0" w:space="0" w:color="auto"/>
                                                          </w:divBdr>
                                                        </w:div>
                                                        <w:div w:id="1020594199">
                                                          <w:marLeft w:val="0"/>
                                                          <w:marRight w:val="0"/>
                                                          <w:marTop w:val="0"/>
                                                          <w:marBottom w:val="200"/>
                                                          <w:divBdr>
                                                            <w:top w:val="none" w:sz="0" w:space="0" w:color="auto"/>
                                                            <w:left w:val="none" w:sz="0" w:space="0" w:color="auto"/>
                                                            <w:bottom w:val="none" w:sz="0" w:space="0" w:color="auto"/>
                                                            <w:right w:val="none" w:sz="0" w:space="0" w:color="auto"/>
                                                          </w:divBdr>
                                                        </w:div>
                                                        <w:div w:id="1583031165">
                                                          <w:marLeft w:val="0"/>
                                                          <w:marRight w:val="0"/>
                                                          <w:marTop w:val="0"/>
                                                          <w:marBottom w:val="200"/>
                                                          <w:divBdr>
                                                            <w:top w:val="none" w:sz="0" w:space="0" w:color="auto"/>
                                                            <w:left w:val="none" w:sz="0" w:space="0" w:color="auto"/>
                                                            <w:bottom w:val="none" w:sz="0" w:space="0" w:color="auto"/>
                                                            <w:right w:val="none" w:sz="0" w:space="0" w:color="auto"/>
                                                          </w:divBdr>
                                                        </w:div>
                                                        <w:div w:id="2041733692">
                                                          <w:marLeft w:val="0"/>
                                                          <w:marRight w:val="0"/>
                                                          <w:marTop w:val="0"/>
                                                          <w:marBottom w:val="200"/>
                                                          <w:divBdr>
                                                            <w:top w:val="none" w:sz="0" w:space="0" w:color="auto"/>
                                                            <w:left w:val="none" w:sz="0" w:space="0" w:color="auto"/>
                                                            <w:bottom w:val="none" w:sz="0" w:space="0" w:color="auto"/>
                                                            <w:right w:val="none" w:sz="0" w:space="0" w:color="auto"/>
                                                          </w:divBdr>
                                                        </w:div>
                                                        <w:div w:id="747582324">
                                                          <w:marLeft w:val="0"/>
                                                          <w:marRight w:val="0"/>
                                                          <w:marTop w:val="0"/>
                                                          <w:marBottom w:val="200"/>
                                                          <w:divBdr>
                                                            <w:top w:val="none" w:sz="0" w:space="0" w:color="auto"/>
                                                            <w:left w:val="none" w:sz="0" w:space="0" w:color="auto"/>
                                                            <w:bottom w:val="none" w:sz="0" w:space="0" w:color="auto"/>
                                                            <w:right w:val="none" w:sz="0" w:space="0" w:color="auto"/>
                                                          </w:divBdr>
                                                        </w:div>
                                                        <w:div w:id="31183871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697053">
                                  <w:marLeft w:val="0"/>
                                  <w:marRight w:val="0"/>
                                  <w:marTop w:val="0"/>
                                  <w:marBottom w:val="0"/>
                                  <w:divBdr>
                                    <w:top w:val="none" w:sz="0" w:space="0" w:color="auto"/>
                                    <w:left w:val="none" w:sz="0" w:space="0" w:color="auto"/>
                                    <w:bottom w:val="none" w:sz="0" w:space="0" w:color="auto"/>
                                    <w:right w:val="none" w:sz="0" w:space="0" w:color="auto"/>
                                  </w:divBdr>
                                  <w:divsChild>
                                    <w:div w:id="1918514189">
                                      <w:marLeft w:val="0"/>
                                      <w:marRight w:val="0"/>
                                      <w:marTop w:val="0"/>
                                      <w:marBottom w:val="0"/>
                                      <w:divBdr>
                                        <w:top w:val="none" w:sz="0" w:space="0" w:color="auto"/>
                                        <w:left w:val="none" w:sz="0" w:space="0" w:color="auto"/>
                                        <w:bottom w:val="none" w:sz="0" w:space="0" w:color="auto"/>
                                        <w:right w:val="none" w:sz="0" w:space="0" w:color="auto"/>
                                      </w:divBdr>
                                      <w:divsChild>
                                        <w:div w:id="2049065666">
                                          <w:marLeft w:val="0"/>
                                          <w:marRight w:val="0"/>
                                          <w:marTop w:val="0"/>
                                          <w:marBottom w:val="336"/>
                                          <w:divBdr>
                                            <w:top w:val="none" w:sz="0" w:space="0" w:color="auto"/>
                                            <w:left w:val="none" w:sz="0" w:space="0" w:color="auto"/>
                                            <w:bottom w:val="none" w:sz="0" w:space="0" w:color="auto"/>
                                            <w:right w:val="none" w:sz="0" w:space="0" w:color="auto"/>
                                          </w:divBdr>
                                          <w:divsChild>
                                            <w:div w:id="96037846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5558</Words>
  <Characters>31683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2019-05-13T09:05:00Z</dcterms:created>
  <dcterms:modified xsi:type="dcterms:W3CDTF">2019-05-13T09:07:00Z</dcterms:modified>
</cp:coreProperties>
</file>