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4A" w:rsidRDefault="0032164A" w:rsidP="009B61A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r>
        <w:rPr>
          <w:rFonts w:asciiTheme="minorBidi" w:eastAsia="Times New Roman" w:hAnsiTheme="minorBidi" w:cs="Times New Roman"/>
          <w:b/>
          <w:bCs/>
          <w:color w:val="333333"/>
          <w:sz w:val="24"/>
          <w:szCs w:val="24"/>
          <w:bdr w:val="none" w:sz="0" w:space="0" w:color="auto" w:frame="1"/>
          <w:lang w:val="en-US" w:eastAsia="id-ID"/>
        </w:rPr>
        <w:t>BANK SENTRAL</w:t>
      </w:r>
    </w:p>
    <w:p w:rsidR="0032164A" w:rsidRDefault="0032164A" w:rsidP="009B61A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p>
    <w:p w:rsidR="0032164A" w:rsidRDefault="0032164A" w:rsidP="009B61A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p>
    <w:p w:rsidR="00B77E6C" w:rsidRPr="004D6F96" w:rsidRDefault="00B51C83" w:rsidP="009B61A6">
      <w:pPr>
        <w:shd w:val="clear" w:color="auto" w:fill="FFFFFF"/>
        <w:spacing w:after="0" w:line="240" w:lineRule="auto"/>
        <w:jc w:val="both"/>
        <w:textAlignment w:val="baseline"/>
        <w:rPr>
          <w:rFonts w:asciiTheme="minorBidi" w:eastAsia="Times New Roman" w:hAnsiTheme="minorBidi" w:cs="Times New Roman"/>
          <w:b/>
          <w:bCs/>
          <w:color w:val="333333"/>
          <w:sz w:val="24"/>
          <w:szCs w:val="24"/>
          <w:bdr w:val="none" w:sz="0" w:space="0" w:color="auto" w:frame="1"/>
          <w:lang w:eastAsia="id-ID"/>
        </w:rPr>
      </w:pPr>
      <w:r w:rsidRPr="004D6F96">
        <w:rPr>
          <w:rFonts w:asciiTheme="minorBidi" w:eastAsia="Times New Roman" w:hAnsiTheme="minorBidi" w:cs="Times New Roman"/>
          <w:b/>
          <w:bCs/>
          <w:color w:val="333333"/>
          <w:sz w:val="24"/>
          <w:szCs w:val="24"/>
          <w:bdr w:val="none" w:sz="0" w:space="0" w:color="auto" w:frame="1"/>
          <w:lang w:eastAsia="id-ID"/>
        </w:rPr>
        <w:t>S</w:t>
      </w:r>
      <w:r w:rsidR="00B77E6C" w:rsidRPr="004D6F96">
        <w:rPr>
          <w:rFonts w:asciiTheme="minorBidi" w:eastAsia="Times New Roman" w:hAnsiTheme="minorBidi" w:cs="Times New Roman"/>
          <w:b/>
          <w:bCs/>
          <w:color w:val="333333"/>
          <w:sz w:val="24"/>
          <w:szCs w:val="24"/>
          <w:bdr w:val="none" w:sz="0" w:space="0" w:color="auto" w:frame="1"/>
          <w:lang w:eastAsia="id-ID"/>
        </w:rPr>
        <w:t>TATUS DAN KEDUDUKAN BANK INDONESIA</w:t>
      </w:r>
    </w:p>
    <w:p w:rsidR="008268EB" w:rsidRDefault="008268EB" w:rsidP="009B61A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p>
    <w:p w:rsidR="00B77E6C" w:rsidRPr="004D6F96" w:rsidRDefault="008268EB" w:rsidP="009B61A6">
      <w:pPr>
        <w:spacing w:after="0" w:line="240" w:lineRule="auto"/>
        <w:textAlignment w:val="baseline"/>
        <w:rPr>
          <w:rFonts w:asciiTheme="minorBidi" w:eastAsia="Times New Roman" w:hAnsiTheme="minorBidi" w:cs="Times New Roman"/>
          <w:color w:val="333333"/>
          <w:sz w:val="24"/>
          <w:szCs w:val="24"/>
          <w:bdr w:val="none" w:sz="0" w:space="0" w:color="auto" w:frame="1"/>
          <w:shd w:val="clear" w:color="auto" w:fill="FFFFFF"/>
          <w:lang w:eastAsia="id-ID"/>
        </w:rPr>
      </w:pPr>
      <w:r w:rsidRPr="004D6F96">
        <w:rPr>
          <w:rFonts w:asciiTheme="minorBidi" w:eastAsia="Times New Roman" w:hAnsiTheme="minorBidi" w:cs="Times New Roman"/>
          <w:b/>
          <w:bCs/>
          <w:color w:val="000000" w:themeColor="text1"/>
          <w:sz w:val="24"/>
          <w:szCs w:val="24"/>
          <w:bdr w:val="none" w:sz="0" w:space="0" w:color="auto" w:frame="1"/>
          <w:shd w:val="clear" w:color="auto" w:fill="FFFFFF"/>
          <w:lang w:eastAsia="id-ID"/>
        </w:rPr>
        <w:t xml:space="preserve">Sebagai </w:t>
      </w:r>
      <w:r w:rsidR="00B77E6C" w:rsidRPr="004D6F96">
        <w:rPr>
          <w:rFonts w:asciiTheme="minorBidi" w:eastAsia="Times New Roman" w:hAnsiTheme="minorBidi" w:cs="Times New Roman"/>
          <w:b/>
          <w:bCs/>
          <w:color w:val="000000" w:themeColor="text1"/>
          <w:sz w:val="24"/>
          <w:szCs w:val="24"/>
          <w:bdr w:val="none" w:sz="0" w:space="0" w:color="auto" w:frame="1"/>
          <w:shd w:val="clear" w:color="auto" w:fill="FFFFFF"/>
          <w:lang w:eastAsia="id-ID"/>
        </w:rPr>
        <w:t>Lembaga Negara yang Independen</w:t>
      </w:r>
    </w:p>
    <w:tbl>
      <w:tblPr>
        <w:tblW w:w="5000" w:type="pct"/>
        <w:tblCellMar>
          <w:left w:w="0" w:type="dxa"/>
          <w:right w:w="0" w:type="dxa"/>
        </w:tblCellMar>
        <w:tblLook w:val="04A0" w:firstRow="1" w:lastRow="0" w:firstColumn="1" w:lastColumn="0" w:noHBand="0" w:noVBand="1"/>
      </w:tblPr>
      <w:tblGrid>
        <w:gridCol w:w="6"/>
        <w:gridCol w:w="9020"/>
      </w:tblGrid>
      <w:tr w:rsidR="00B77E6C" w:rsidRPr="005723FC" w:rsidTr="00B77E6C">
        <w:tc>
          <w:tcPr>
            <w:tcW w:w="0" w:type="auto"/>
            <w:tcBorders>
              <w:top w:val="nil"/>
              <w:left w:val="nil"/>
              <w:bottom w:val="nil"/>
              <w:right w:val="nil"/>
            </w:tcBorders>
            <w:hideMark/>
          </w:tcPr>
          <w:p w:rsidR="00B77E6C" w:rsidRPr="005723FC" w:rsidRDefault="00B77E6C" w:rsidP="009B61A6">
            <w:pPr>
              <w:spacing w:after="0" w:line="240" w:lineRule="auto"/>
              <w:ind w:firstLine="567"/>
              <w:rPr>
                <w:rFonts w:asciiTheme="minorBidi" w:eastAsia="Times New Roman" w:hAnsiTheme="minorBidi" w:cs="Times New Roman"/>
                <w:sz w:val="24"/>
                <w:szCs w:val="24"/>
                <w:lang w:eastAsia="id-ID"/>
              </w:rPr>
            </w:pPr>
          </w:p>
        </w:tc>
        <w:tc>
          <w:tcPr>
            <w:tcW w:w="0" w:type="auto"/>
            <w:tcBorders>
              <w:top w:val="nil"/>
              <w:left w:val="nil"/>
              <w:bottom w:val="nil"/>
              <w:right w:val="nil"/>
            </w:tcBorders>
            <w:hideMark/>
          </w:tcPr>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Babak baru dalam sejarah Bank Indonesia sebagai Bank Sentral yang independen dalam melaksanakan tugas dan wewenangnya dimulai ketika sebuah undang-undang baru, yait</w:t>
            </w:r>
            <w:r w:rsidRPr="005723FC">
              <w:rPr>
                <w:rFonts w:ascii="Times New Roman" w:eastAsia="Times New Roman" w:hAnsi="Times New Roman" w:cs="Times New Roman"/>
                <w:sz w:val="24"/>
                <w:szCs w:val="24"/>
                <w:lang w:eastAsia="id-ID"/>
              </w:rPr>
              <w:t>​</w:t>
            </w:r>
            <w:r w:rsidRPr="005723FC">
              <w:rPr>
                <w:rFonts w:asciiTheme="minorBidi" w:eastAsia="Times New Roman" w:hAnsiTheme="minorBidi" w:cs="Times New Roman"/>
                <w:sz w:val="24"/>
                <w:szCs w:val="24"/>
                <w:lang w:eastAsia="id-ID"/>
              </w:rPr>
              <w:t>u UU No. 23/1999 tentang Bank Indonesia, dinyatakan berlaku pada tanggal 17 Mei 1999 dan sebagaimana telah diubah dengan Undang-Undang Republik Indonesia No. 6/ 2009. Undang-undang ini memberikan status dan kedudukan sebagai suatu lembaga negara yang independen dalam melaksanakan tugas dan wewenangnya, bebas dari campur tangan Pemerint</w:t>
            </w:r>
            <w:r w:rsidRPr="005723FC">
              <w:rPr>
                <w:rFonts w:ascii="Times New Roman" w:eastAsia="Times New Roman" w:hAnsi="Times New Roman" w:cs="Times New Roman"/>
                <w:sz w:val="24"/>
                <w:szCs w:val="24"/>
                <w:lang w:eastAsia="id-ID"/>
              </w:rPr>
              <w:t>​​</w:t>
            </w:r>
            <w:r w:rsidRPr="005723FC">
              <w:rPr>
                <w:rFonts w:asciiTheme="minorBidi" w:eastAsia="Times New Roman" w:hAnsiTheme="minorBidi" w:cs="Times New Roman"/>
                <w:sz w:val="24"/>
                <w:szCs w:val="24"/>
                <w:lang w:eastAsia="id-ID"/>
              </w:rPr>
              <w:t>ah dan/atau pihak lain, kecuali untuk hal-hal yang secara tegas diatur dalam undang-undang ini.</w:t>
            </w:r>
          </w:p>
        </w:tc>
      </w:tr>
    </w:tbl>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br/>
        <w:t>Bank Indonesia mempunyai otonomi penuh dalam merumuskan dan melaksanakan setiap tugas dan wewenangnya sebagaimana ditentukan dalam undang-undang tersebut. Pihak luar tidak dibenarkan mencampuri pelaksanaan tugas Bank Indonesia, dan Bank Indonesia juga berkewajiban untuk menolak atau mengabaikan intervensi dalam bentuk apapun dari pihak manapun juga.</w:t>
      </w:r>
    </w:p>
    <w:p w:rsidR="008268EB" w:rsidRPr="005723FC" w:rsidRDefault="008268EB" w:rsidP="009B61A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p>
    <w:p w:rsidR="008268EB"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t>Status dan kedudukan yang khusus tersebut diperlukan agar Bank Indonesia dapat melaksanakan peran dan fungsinya sebagai otoritas moneter se</w:t>
      </w:r>
      <w:r w:rsidR="008268EB" w:rsidRPr="005723FC">
        <w:rPr>
          <w:rFonts w:asciiTheme="minorBidi" w:eastAsia="Times New Roman" w:hAnsiTheme="minorBidi" w:cs="Times New Roman"/>
          <w:sz w:val="24"/>
          <w:szCs w:val="24"/>
          <w:bdr w:val="none" w:sz="0" w:space="0" w:color="auto" w:frame="1"/>
          <w:shd w:val="clear" w:color="auto" w:fill="FFFFFF"/>
          <w:lang w:eastAsia="id-ID"/>
        </w:rPr>
        <w:t>cara lebih efektif dan efisien.</w:t>
      </w:r>
    </w:p>
    <w:p w:rsidR="008268EB" w:rsidRPr="005723FC" w:rsidRDefault="008268EB" w:rsidP="009B61A6">
      <w:pPr>
        <w:spacing w:after="0" w:line="240" w:lineRule="auto"/>
        <w:jc w:val="both"/>
        <w:textAlignment w:val="baseline"/>
        <w:rPr>
          <w:rFonts w:asciiTheme="minorBidi" w:eastAsia="Times New Roman" w:hAnsiTheme="minorBidi" w:cs="Times New Roman"/>
          <w:b/>
          <w:bCs/>
          <w:sz w:val="24"/>
          <w:szCs w:val="24"/>
          <w:bdr w:val="none" w:sz="0" w:space="0" w:color="auto" w:frame="1"/>
          <w:shd w:val="clear" w:color="auto" w:fill="FFFFFF"/>
          <w:lang w:eastAsia="id-ID"/>
        </w:rPr>
      </w:pPr>
    </w:p>
    <w:p w:rsidR="00B77E6C" w:rsidRPr="005723FC" w:rsidRDefault="00B77E6C" w:rsidP="009B61A6">
      <w:pPr>
        <w:spacing w:after="0" w:line="240" w:lineRule="auto"/>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b/>
          <w:bCs/>
          <w:sz w:val="24"/>
          <w:szCs w:val="24"/>
          <w:bdr w:val="none" w:sz="0" w:space="0" w:color="auto" w:frame="1"/>
          <w:shd w:val="clear" w:color="auto" w:fill="FFFFFF"/>
          <w:lang w:eastAsia="id-ID"/>
        </w:rPr>
        <w:t>Sebagai Badan Hukum</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t>Status Bank Indonesia baik sebagai badan hukum publik maupun badan hukum perdata ditetapkan dengan undang-undang. Sebagai badan hukum publik Bank Indonesia berwenang menetapkan peraturan-peraturan hukum yang merupakan pelaksanaan dari undang-undang yang mengikat seluruh masyarakat luas sesuai dengan tugas dan wewenangnya. Sebagai badan hukum perdata, Bank Indonesia dapat bertindak untuk dan atas nama sendiri di dalam maupun di luar pengadilan.</w:t>
      </w:r>
      <w:bookmarkStart w:id="0" w:name="_GoBack"/>
      <w:bookmarkEnd w:id="0"/>
    </w:p>
    <w:p w:rsidR="008268EB" w:rsidRPr="005723FC" w:rsidRDefault="008268EB" w:rsidP="009B61A6">
      <w:pPr>
        <w:shd w:val="clear" w:color="auto" w:fill="FFFFFF"/>
        <w:spacing w:after="0" w:line="240" w:lineRule="auto"/>
        <w:jc w:val="center"/>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TUJUAN DAN TUGAS BANK INDONESIA</w:t>
      </w:r>
    </w:p>
    <w:p w:rsidR="00B77E6C" w:rsidRPr="005723FC" w:rsidRDefault="00B77E6C"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Tujuan Tunggal</w:t>
      </w:r>
    </w:p>
    <w:p w:rsidR="00B77E6C" w:rsidRPr="005723FC" w:rsidRDefault="00B77E6C"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kapasitasnya sebagai bank sentral, Bank Indonesia mempunyai satu tujuan tunggal, yaitu mencapai dan memelihara kestabilan nilai rupiah. Kestabilan nilai rupiah ini mengandung dua aspek, yaitu kestabilan nilai mata uang terhadap barang dan jasa, serta kestabilan terhadap mata uang negara lain.</w:t>
      </w:r>
    </w:p>
    <w:p w:rsidR="00B77E6C" w:rsidRPr="005723FC" w:rsidRDefault="00B77E6C"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Aspek pertama tercermin pada perkembangan laju inflasi, sementara aspek kedua tercermin pada perkembangan nilai tukar rupiah terhadap mata uang negara lain. Perumusan tujuan tunggal ini dimaksudkan untuk memperjelas sasaran yang harus dicapai Bank Indonesia serta batas-batas tanggung jawabnya. Dengan demikian, tercapai atau tidaknya tujuan Bank Indonesia ini kelak akan dapat diukur dengan mudah.</w:t>
      </w:r>
    </w:p>
    <w:p w:rsidR="004D6F96" w:rsidRDefault="004D6F96" w:rsidP="009B61A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32164A" w:rsidRDefault="0032164A" w:rsidP="009B61A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32164A" w:rsidRPr="0032164A" w:rsidRDefault="0032164A" w:rsidP="009B61A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B77E6C" w:rsidRPr="005723FC" w:rsidRDefault="00B77E6C"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lastRenderedPageBreak/>
        <w:t>Tiga Pilar Utama </w:t>
      </w:r>
      <w:r w:rsidRPr="005723FC">
        <w:rPr>
          <w:rFonts w:asciiTheme="minorBidi" w:eastAsia="Times New Roman" w:hAnsiTheme="minorBidi" w:cs="Times New Roman"/>
          <w:sz w:val="24"/>
          <w:szCs w:val="24"/>
          <w:lang w:eastAsia="id-ID"/>
        </w:rPr>
        <w:t>  </w:t>
      </w:r>
    </w:p>
    <w:p w:rsidR="00B77E6C" w:rsidRPr="005723FC" w:rsidRDefault="00B77E6C" w:rsidP="009B61A6">
      <w:pPr>
        <w:shd w:val="clear" w:color="auto" w:fill="FFFFFF"/>
        <w:spacing w:after="0" w:line="240" w:lineRule="auto"/>
        <w:ind w:firstLine="720"/>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Untuk mencapai tujuan tersebut Bank Indonesia didukung oleh tiga pilar yang merupakan tiga bidang tugasnya. Ketiga bidang tugas tersebut perlu diintegrasi agar tujuan mencapai dan memelihara kestabilan nilai rupiah dapat dicapai secara efektif dan efisien. berikut tugas dan fungsi Bank Indonesia yang telah dituangkan dalam bentuk gambar berisi tiga pilar.</w:t>
      </w:r>
    </w:p>
    <w:p w:rsidR="00B77E6C" w:rsidRDefault="00B51C83" w:rsidP="009B61A6">
      <w:pPr>
        <w:spacing w:after="0" w:line="240" w:lineRule="auto"/>
        <w:jc w:val="center"/>
        <w:rPr>
          <w:rFonts w:asciiTheme="minorBidi" w:eastAsia="Times New Roman" w:hAnsiTheme="minorBidi" w:cs="Times New Roman"/>
          <w:color w:val="333333"/>
          <w:sz w:val="24"/>
          <w:szCs w:val="24"/>
          <w:lang w:eastAsia="id-ID"/>
        </w:rPr>
      </w:pPr>
      <w:r w:rsidRPr="004D6F96">
        <w:rPr>
          <w:rFonts w:asciiTheme="minorBidi" w:hAnsiTheme="minorBidi" w:cs="Times New Roman"/>
          <w:noProof/>
          <w:sz w:val="24"/>
          <w:szCs w:val="24"/>
          <w:lang w:val="en-US"/>
        </w:rPr>
        <w:drawing>
          <wp:inline distT="0" distB="0" distL="0" distR="0" wp14:anchorId="476B29FF" wp14:editId="7536FAA5">
            <wp:extent cx="2692712" cy="215748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91911" cy="2156838"/>
                    </a:xfrm>
                    <a:prstGeom prst="rect">
                      <a:avLst/>
                    </a:prstGeom>
                  </pic:spPr>
                </pic:pic>
              </a:graphicData>
            </a:graphic>
          </wp:inline>
        </w:drawing>
      </w:r>
    </w:p>
    <w:p w:rsidR="004D6F96" w:rsidRDefault="004D6F96" w:rsidP="009B61A6">
      <w:pPr>
        <w:spacing w:after="0" w:line="240" w:lineRule="auto"/>
        <w:jc w:val="center"/>
        <w:rPr>
          <w:rFonts w:asciiTheme="minorBidi" w:eastAsia="Times New Roman" w:hAnsiTheme="minorBidi" w:cs="Times New Roman"/>
          <w:color w:val="333333"/>
          <w:sz w:val="24"/>
          <w:szCs w:val="24"/>
          <w:lang w:eastAsia="id-ID"/>
        </w:rPr>
      </w:pPr>
    </w:p>
    <w:p w:rsidR="004D6F96" w:rsidRPr="004D6F96" w:rsidRDefault="004D6F96" w:rsidP="009B61A6">
      <w:pPr>
        <w:spacing w:after="0" w:line="240" w:lineRule="auto"/>
        <w:jc w:val="center"/>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51C83" w:rsidRPr="004D6F96" w:rsidRDefault="00B51C83" w:rsidP="009B61A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b/>
                      <w:bCs/>
                      <w:color w:val="333333"/>
                      <w:sz w:val="24"/>
                      <w:szCs w:val="24"/>
                      <w:bdr w:val="none" w:sz="0" w:space="0" w:color="auto" w:frame="1"/>
                      <w:lang w:eastAsia="id-ID"/>
                    </w:rPr>
                    <w:t>PROSES PERUMUSAN KEBIJAKAN</w:t>
                  </w:r>
                </w:p>
                <w:p w:rsidR="004D6F96" w:rsidRDefault="004D6F96" w:rsidP="009B61A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p>
                <w:p w:rsidR="00B51C83" w:rsidRPr="005723FC" w:rsidRDefault="00B51C8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Bank Indonesia sebagai otoritas yang mengeluarkan peraturan/kebijakan perlu memastikan proses perumusan kebijakan dilakukan melalui prosedur dan mekanisme yang terstruktur dan sistematis guna menghasilkan output kebijakan yang kredibel dan memenuhi prinsip akuntablitas publik. Untuk meningkatkan kualitas kebijakan, perumusan kebijakan harus memenuhi prinsip-prinsip yakni: (i) berdasarkan riset, (ii) berorientasi ke depan, (iii) tata kelola yang baik, (iv) mempertimbangkan dampak antar kebijakan, dan (v) memperhatikan ketentuan perundang-undangan yang berlaku.</w:t>
                  </w:r>
                </w:p>
                <w:p w:rsidR="00B51C83" w:rsidRPr="005723FC" w:rsidRDefault="00B51C8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Untuk memastikan proses perumusan kebijakan di Bank Indonesia telah dilaksanakan secara sistematis, Bank Indonesia menetapkan kerangka kerja kebijakan yang terintegrasi antara kebijakan moneter, makroprudensial, sistem pembayaran dan pengelolaan uang Rupiah, serta dukungan kebijakan ekonomi daerah dan kebijakan internasional. Terkait proses perumusan kebijakan, peningkatan fokus pada aspek </w:t>
                  </w:r>
                  <w:r w:rsidRPr="005723FC">
                    <w:rPr>
                      <w:rFonts w:asciiTheme="minorBidi" w:eastAsia="Times New Roman" w:hAnsiTheme="minorBidi" w:cs="Times New Roman"/>
                      <w:i/>
                      <w:iCs/>
                      <w:sz w:val="24"/>
                      <w:szCs w:val="24"/>
                      <w:bdr w:val="none" w:sz="0" w:space="0" w:color="auto" w:frame="1"/>
                      <w:lang w:eastAsia="id-ID"/>
                    </w:rPr>
                    <w:t>governance </w:t>
                  </w:r>
                  <w:r w:rsidRPr="005723FC">
                    <w:rPr>
                      <w:rFonts w:asciiTheme="minorBidi" w:eastAsia="Times New Roman" w:hAnsiTheme="minorBidi" w:cs="Times New Roman"/>
                      <w:sz w:val="24"/>
                      <w:szCs w:val="24"/>
                      <w:lang w:eastAsia="id-ID"/>
                    </w:rPr>
                    <w:t>diharapkan dapat menghasilkan kebijakan Bank Indonesia yang lebih efektif, kredibel, dan memenuhi prinsip akuntabilitas publik.</w:t>
                  </w:r>
                </w:p>
                <w:p w:rsidR="00B51C83" w:rsidRPr="005723FC" w:rsidRDefault="00B51C8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Di samping itu, proses perumusan kebijakan dikomunikasikan kepada publik untuk meningkatkan kredibilitas pengaturan/kebijakan yang dihasilkan. Guna meningkatkan partisipasi masyarakat dalam perumusan kebijakan, dibuka kesempatan kepada pemangku kepentingan untuk memberikan masukan terhadap rumusan pengaturan. Hal tersebut diharapkan dapat menjembatani komunikasi kebijakan di awal dan meningkatkan efektivitas dalam implementasi kebijakan ke depan.</w:t>
                  </w:r>
                </w:p>
                <w:p w:rsidR="00B51C83" w:rsidRDefault="00B51C83" w:rsidP="009B61A6">
                  <w:pPr>
                    <w:spacing w:after="0" w:line="240" w:lineRule="auto"/>
                    <w:rPr>
                      <w:rFonts w:asciiTheme="minorBidi" w:hAnsiTheme="minorBidi" w:cs="Times New Roman"/>
                      <w:sz w:val="24"/>
                      <w:szCs w:val="24"/>
                      <w:lang w:val="en-US"/>
                    </w:rPr>
                  </w:pPr>
                </w:p>
                <w:p w:rsidR="0032164A" w:rsidRDefault="0032164A" w:rsidP="009B61A6">
                  <w:pPr>
                    <w:spacing w:after="0" w:line="240" w:lineRule="auto"/>
                    <w:rPr>
                      <w:rFonts w:asciiTheme="minorBidi" w:hAnsiTheme="minorBidi" w:cs="Times New Roman"/>
                      <w:sz w:val="24"/>
                      <w:szCs w:val="24"/>
                      <w:lang w:val="en-US"/>
                    </w:rPr>
                  </w:pPr>
                </w:p>
                <w:p w:rsidR="0032164A" w:rsidRDefault="0032164A" w:rsidP="009B61A6">
                  <w:pPr>
                    <w:spacing w:after="0" w:line="240" w:lineRule="auto"/>
                    <w:rPr>
                      <w:rFonts w:asciiTheme="minorBidi" w:hAnsiTheme="minorBidi" w:cs="Times New Roman"/>
                      <w:sz w:val="24"/>
                      <w:szCs w:val="24"/>
                      <w:lang w:val="en-US"/>
                    </w:rPr>
                  </w:pPr>
                </w:p>
                <w:p w:rsidR="0032164A" w:rsidRDefault="0032164A" w:rsidP="009B61A6">
                  <w:pPr>
                    <w:spacing w:after="0" w:line="240" w:lineRule="auto"/>
                    <w:rPr>
                      <w:rFonts w:asciiTheme="minorBidi" w:hAnsiTheme="minorBidi" w:cs="Times New Roman"/>
                      <w:sz w:val="24"/>
                      <w:szCs w:val="24"/>
                      <w:lang w:val="en-US"/>
                    </w:rPr>
                  </w:pPr>
                </w:p>
                <w:p w:rsidR="0032164A" w:rsidRPr="0032164A" w:rsidRDefault="0032164A" w:rsidP="009B61A6">
                  <w:pPr>
                    <w:spacing w:after="0" w:line="240" w:lineRule="auto"/>
                    <w:rPr>
                      <w:rFonts w:asciiTheme="minorBidi" w:hAnsiTheme="minorBidi" w:cs="Times New Roman"/>
                      <w:sz w:val="24"/>
                      <w:szCs w:val="24"/>
                      <w:lang w:val="en-US"/>
                    </w:rPr>
                  </w:pPr>
                </w:p>
                <w:tbl>
                  <w:tblPr>
                    <w:tblW w:w="5000" w:type="pct"/>
                    <w:tblCellMar>
                      <w:left w:w="0" w:type="dxa"/>
                      <w:right w:w="0" w:type="dxa"/>
                    </w:tblCellMar>
                    <w:tblLook w:val="04A0" w:firstRow="1" w:lastRow="0" w:firstColumn="1" w:lastColumn="0" w:noHBand="0" w:noVBand="1"/>
                  </w:tblPr>
                  <w:tblGrid>
                    <w:gridCol w:w="9026"/>
                  </w:tblGrid>
                  <w:tr w:rsidR="005723FC" w:rsidRPr="005723FC">
                    <w:tc>
                      <w:tcPr>
                        <w:tcW w:w="0" w:type="auto"/>
                        <w:tcBorders>
                          <w:top w:val="nil"/>
                          <w:left w:val="nil"/>
                          <w:bottom w:val="nil"/>
                          <w:right w:val="nil"/>
                        </w:tcBorders>
                        <w:vAlign w:val="bottom"/>
                        <w:hideMark/>
                      </w:tcPr>
                      <w:p w:rsidR="00B77E6C" w:rsidRPr="005723FC" w:rsidRDefault="00B77E6C" w:rsidP="009B61A6">
                        <w:pPr>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lastRenderedPageBreak/>
                          <w:t>KEDUDUKAN BANK INDONESIA SEBAGAI LEMBAGA NEGARA</w:t>
                        </w:r>
                      </w:p>
                      <w:p w:rsidR="00B77E6C" w:rsidRPr="005723FC" w:rsidRDefault="00B77E6C" w:rsidP="009B61A6">
                        <w:pPr>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Dilhat dari sistem ketatanegaraan Republik Indonesia, kedudukan BI sebagai lembaga negara yang independen tidak sejajar dengan lembaga tinggi negara seperti Dewan Perwakilan Rakyat, Badan Pemeriksa Keuangan, dan Mahkamah Agung. Kedudukan BI juga tidak sama dengan Departemen karena kedudukan BI berada di luar pemerintahan. Status dan kedudukan yang khusus tersebut diperlukan agar BI dapat melaksanakan peran dan fungsinya sebagai Otoritas Moneter secara lebih efektif dan efisien. Meskipun BI berkedudukan sebagai lembaga negara independen, dalam melaksanakan tugasnya, BI mempunyai hubungan kerja dan koordinasi yang baik dengan DPR, BPK, Pemerintah dan pihak lainnya.</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hubungannya dengan Presiden dan DPR, BI setiap awal tahun anggaran menyampaikan informasi tertulis mengenai evaluasi pelaksanaan kebijakan moneter dan rencana kebijakan moneter yang akan datang. Khusus kepada DPR, pelaksanaan tugas dan wewenang setiap triwulan dan sewaktu-waktu bila diminta oleh DPR. Selain itu, BI menyampaikan rencana dan realiasasi anggaran tahunan kepada Pemerintah dan DPR. Dalam hubungannya dengan BPK, BI wajib menyampaikan laporan keuangan tahunan kepada BPK.</w:t>
                        </w:r>
                      </w:p>
                      <w:p w:rsidR="004D6F96" w:rsidRPr="005723FC" w:rsidRDefault="004D6F96" w:rsidP="009B61A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9B61A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BI dengan Pemerintah : Hubungan Keuangan</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hal hubungan keuangan dengan Pemerintah, Bank Indonesia membantu menerbitkan dan menempatkan surat-surat hutang negara guna membiayai Anggaran Pendapatan dan Belanja Negara (APBN) tanpa diperbolehkan membeli sendiri surat-surat hutang negara tersebut.</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Bank Indonesia juga bertindak sebagai kasir Pemerintah yang menatausahakan rekening Pemerintah di Bank Indonesia, dan atas permintaan Pemerintah, dapat menerima pinjaman luar negeri untuk dan atas nama Pemerintah Indonesia.</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Namun demikian, agar pelaksanaan tugas Bank Indonesia benar-benar terfokus serta agar efektivitas pengendalian moneter tidak terganggu, pemberian kredit kepada Pemerintah guna mengatasi</w:t>
                        </w:r>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i/>
                            <w:iCs/>
                            <w:sz w:val="24"/>
                            <w:szCs w:val="24"/>
                            <w:bdr w:val="none" w:sz="0" w:space="0" w:color="auto" w:frame="1"/>
                            <w:lang w:eastAsia="id-ID"/>
                          </w:rPr>
                          <w:t>deficit spending</w:t>
                        </w:r>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sz w:val="24"/>
                            <w:szCs w:val="24"/>
                            <w:lang w:eastAsia="id-ID"/>
                          </w:rPr>
                          <w:t>- yang selama ini dilakukan oleh Bank Indonesia berdasarkan undang-undang yang lama - kini tidak dapat lagi dilakukan oleh Bank Indonesia.</w:t>
                        </w:r>
                      </w:p>
                      <w:p w:rsidR="004D6F96" w:rsidRPr="005723FC" w:rsidRDefault="004D6F96" w:rsidP="009B61A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9B61A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BI dengan Pemerintah : Independensi dalam Interdependensi</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Meskipun Bank Indonesia merupakan lembaga negara yang independen, tetap diperlukan koordinasi yang bersifat konsultatif dengan Pemerintah, sebab tugas-tugas Bank Indonesia merupakan bagian yang tidak terpisahkan dari kebijakan-kebijakan ekonomi nasional secara keseluruhan.</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Koordinasi di antara Bank Indonesia dan Pemerintah diperlukan pada sidang kabinet yang membahas masalah ekonomi, perbankan dan keuangan yang berkaitan dengan tugas-tugas Bank Indonesia. Dalam sidang kabinet tersebut Pemerintah dapat meminta pendapat Bank Indonesia.</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Selain itu, Bank Indonesia juga dapat memberikan masukan, pendapat serta pertimbangan kepada Pemerintah mengenai Rancangan APBN serta kebijakan-kebijakan lain yang berkaitan dengan tugas dan wewenangnya.</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xml:space="preserve">Di lain pihak, Pemerintah juga dapat menghadiri Rapat Dewan Gubernur Bank Indonesia dengan hak bicara tetapi tanpa hak suara. Oleh sebab itu, implementasi independensi justru sangat dipengaruhi oleh kemantapan hubungan kerja yang </w:t>
                        </w:r>
                        <w:r w:rsidRPr="005723FC">
                          <w:rPr>
                            <w:rFonts w:asciiTheme="minorBidi" w:eastAsia="Times New Roman" w:hAnsiTheme="minorBidi" w:cs="Times New Roman"/>
                            <w:sz w:val="24"/>
                            <w:szCs w:val="24"/>
                            <w:lang w:eastAsia="id-ID"/>
                          </w:rPr>
                          <w:lastRenderedPageBreak/>
                          <w:t>proporsional di antara Bank Indonesia di satu pihak dan Pemerintah serta lembaga-lembaga terkait lainnya di lain pihak, dengan tetap berlandaskan pembagian tugas dan wewenang masing-masing.</w:t>
                        </w:r>
                      </w:p>
                      <w:p w:rsidR="004D6F96" w:rsidRPr="005723FC" w:rsidRDefault="004D6F96" w:rsidP="009B61A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9B61A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Kerjasama BI dengan Lembaga Lain</w:t>
                        </w:r>
                      </w:p>
                      <w:p w:rsidR="00B77E6C" w:rsidRPr="005723FC" w:rsidRDefault="00B77E6C" w:rsidP="009B61A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Menyadari pentingnya dukungan dari berbagai pihak bagi keberhasilan tugasnya, BI senantiasa bekerja sama dan berkoordinasi dengan berbagai lembaga negara dan unsur masyarakat lainnya. Beberapa kerjasama ini dituangkan dalam nota kesepahaman (MoU), keputusan bersama (SKB), serta perjanjian-perjanjian, yang ditujukan untuk menciptakan sinergi dan kejelasan pembagian tugas antar lembaga serta mendorong penegakan hukum yang lebih efektif.</w:t>
                        </w:r>
                      </w:p>
                      <w:p w:rsidR="00B51C83" w:rsidRPr="005723FC" w:rsidRDefault="00B51C83" w:rsidP="009B61A6">
                        <w:pPr>
                          <w:spacing w:after="0" w:line="240" w:lineRule="auto"/>
                          <w:textAlignment w:val="baseline"/>
                          <w:rPr>
                            <w:rFonts w:asciiTheme="minorBidi" w:eastAsia="Times New Roman" w:hAnsiTheme="minorBidi" w:cs="Times New Roman"/>
                            <w:sz w:val="24"/>
                            <w:szCs w:val="24"/>
                            <w:lang w:eastAsia="id-ID"/>
                          </w:rPr>
                        </w:pPr>
                      </w:p>
                      <w:p w:rsidR="004D6F96" w:rsidRPr="005723FC" w:rsidRDefault="004D6F96" w:rsidP="009B61A6">
                        <w:pPr>
                          <w:spacing w:after="0" w:line="240" w:lineRule="auto"/>
                          <w:textAlignment w:val="baseline"/>
                          <w:rPr>
                            <w:rFonts w:asciiTheme="minorBidi" w:eastAsia="Times New Roman" w:hAnsiTheme="minorBidi" w:cs="Times New Roman"/>
                            <w:sz w:val="24"/>
                            <w:szCs w:val="24"/>
                            <w:lang w:eastAsia="id-ID"/>
                          </w:rPr>
                        </w:pPr>
                      </w:p>
                      <w:p w:rsidR="00B77E6C" w:rsidRPr="005723FC" w:rsidRDefault="00B77E6C"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KERJASAMA INTERNASIONAL YANG DILAKUKAN BANK INDONESIA</w:t>
                        </w:r>
                      </w:p>
                      <w:p w:rsidR="00B77E6C" w:rsidRPr="005723FC" w:rsidRDefault="00B77E6C"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9B61A6">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BI menjalin hubungan kerjasama dengan</w:t>
                        </w:r>
                        <w:r w:rsidRPr="005723FC">
                          <w:rPr>
                            <w:rFonts w:asciiTheme="minorBidi" w:eastAsia="Times New Roman" w:hAnsiTheme="minorBidi" w:cs="Times New Roman"/>
                            <w:sz w:val="24"/>
                            <w:szCs w:val="24"/>
                            <w:bdr w:val="none" w:sz="0" w:space="0" w:color="auto" w:frame="1"/>
                            <w:lang w:eastAsia="id-ID"/>
                          </w:rPr>
                          <w:t> </w:t>
                        </w:r>
                        <w:hyperlink r:id="rId6" w:history="1">
                          <w:r w:rsidRPr="005723FC">
                            <w:rPr>
                              <w:rFonts w:asciiTheme="minorBidi" w:eastAsia="Times New Roman" w:hAnsiTheme="minorBidi" w:cs="Times New Roman"/>
                              <w:sz w:val="24"/>
                              <w:szCs w:val="24"/>
                              <w:bdr w:val="none" w:sz="0" w:space="0" w:color="auto" w:frame="1"/>
                              <w:lang w:eastAsia="id-ID"/>
                            </w:rPr>
                            <w:t>lembaga internasional</w:t>
                          </w:r>
                        </w:hyperlink>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sz w:val="24"/>
                            <w:szCs w:val="24"/>
                            <w:lang w:eastAsia="id-ID"/>
                          </w:rPr>
                          <w:t>yang diperlukan dalam rangka menunjang kelancaran pelaksanaan tugas Bank Indonesia maupun Pemerintah yang berhubungan dengan ekonomi, </w:t>
                        </w:r>
                        <w:r w:rsidRPr="005723FC">
                          <w:rPr>
                            <w:rFonts w:asciiTheme="minorBidi" w:eastAsia="Times New Roman" w:hAnsiTheme="minorBidi" w:cs="Times New Roman"/>
                            <w:sz w:val="24"/>
                            <w:szCs w:val="24"/>
                            <w:bdr w:val="none" w:sz="0" w:space="0" w:color="auto" w:frame="1"/>
                            <w:lang w:eastAsia="id-ID"/>
                          </w:rPr>
                          <w:t>moneter, maupun perbankan. BI menjalin kerjasama internasional meliputi bidang-bidang :</w:t>
                        </w:r>
                      </w:p>
                      <w:p w:rsidR="00B77E6C" w:rsidRPr="005723FC" w:rsidRDefault="00B77E6C" w:rsidP="009B61A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Intervensi bersama untuk kestabilan pasar valuta asing</w:t>
                        </w:r>
                      </w:p>
                      <w:p w:rsidR="00B77E6C" w:rsidRPr="005723FC" w:rsidRDefault="00B77E6C" w:rsidP="009B61A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Penyelesaian transaksi lintas negara</w:t>
                        </w:r>
                      </w:p>
                      <w:p w:rsidR="00B77E6C" w:rsidRPr="005723FC" w:rsidRDefault="00B77E6C" w:rsidP="009B61A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Hubungan koresponden</w:t>
                        </w:r>
                      </w:p>
                      <w:p w:rsidR="00B77E6C" w:rsidRPr="005723FC" w:rsidRDefault="00B77E6C" w:rsidP="009B61A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Tukar-menukar informasi mengenai hal-hal yang terkait dengan tugas-tugas selaku bank sentral</w:t>
                        </w:r>
                      </w:p>
                      <w:p w:rsidR="00B77E6C" w:rsidRPr="005723FC" w:rsidRDefault="00B77E6C" w:rsidP="009B61A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Pelatihan/penelitian di bidang moneter dan sistem pembayaran.</w:t>
                        </w:r>
                      </w:p>
                      <w:p w:rsidR="00B77E6C" w:rsidRPr="005723FC" w:rsidRDefault="00B77E6C" w:rsidP="009B61A6">
                        <w:pPr>
                          <w:spacing w:after="0" w:line="240" w:lineRule="auto"/>
                          <w:textAlignment w:val="baseline"/>
                          <w:rPr>
                            <w:rFonts w:asciiTheme="minorBidi" w:eastAsia="Times New Roman" w:hAnsiTheme="minorBidi" w:cs="Times New Roman"/>
                            <w:sz w:val="24"/>
                            <w:szCs w:val="24"/>
                            <w:lang w:eastAsia="id-ID"/>
                          </w:rPr>
                        </w:pPr>
                      </w:p>
                      <w:p w:rsidR="005417FE" w:rsidRPr="005723FC" w:rsidRDefault="005417FE" w:rsidP="009B61A6">
                        <w:pPr>
                          <w:spacing w:after="0" w:line="240" w:lineRule="auto"/>
                          <w:jc w:val="center"/>
                          <w:textAlignment w:val="baseline"/>
                          <w:rPr>
                            <w:rFonts w:asciiTheme="minorBidi" w:eastAsia="Times New Roman" w:hAnsiTheme="minorBidi" w:cs="Times New Roman"/>
                            <w:b/>
                            <w:bCs/>
                            <w:sz w:val="24"/>
                            <w:szCs w:val="24"/>
                            <w:lang w:eastAsia="id-ID"/>
                          </w:rPr>
                        </w:pPr>
                        <w:r w:rsidRPr="005723FC">
                          <w:rPr>
                            <w:rFonts w:asciiTheme="minorBidi" w:eastAsia="Times New Roman" w:hAnsiTheme="minorBidi" w:cs="Times New Roman"/>
                            <w:b/>
                            <w:bCs/>
                            <w:sz w:val="24"/>
                            <w:szCs w:val="24"/>
                            <w:lang w:eastAsia="id-ID"/>
                          </w:rPr>
                          <w:t>MENGELOLA DAN MELAKSANAKAN KEBIJAKAN MONETER</w:t>
                        </w:r>
                      </w:p>
                      <w:p w:rsidR="005417FE" w:rsidRPr="005723FC" w:rsidRDefault="005417FE" w:rsidP="009B61A6">
                        <w:pPr>
                          <w:spacing w:after="0" w:line="240" w:lineRule="auto"/>
                          <w:jc w:val="center"/>
                          <w:textAlignment w:val="baseline"/>
                          <w:rPr>
                            <w:rFonts w:asciiTheme="minorBidi" w:eastAsia="Times New Roman" w:hAnsiTheme="minorBidi" w:cs="Times New Roman"/>
                            <w:b/>
                            <w:bCs/>
                            <w:sz w:val="24"/>
                            <w:szCs w:val="24"/>
                            <w:lang w:eastAsia="id-ID"/>
                          </w:rPr>
                        </w:pPr>
                      </w:p>
                    </w:tc>
                  </w:tr>
                </w:tbl>
                <w:p w:rsidR="00B77E6C" w:rsidRPr="004D6F96" w:rsidRDefault="00B77E6C" w:rsidP="009B61A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9B61A6">
            <w:pPr>
              <w:spacing w:after="0" w:line="240" w:lineRule="auto"/>
              <w:rPr>
                <w:rFonts w:asciiTheme="minorBidi" w:eastAsia="Times New Roman" w:hAnsiTheme="minorBidi" w:cs="Times New Roman"/>
                <w:sz w:val="24"/>
                <w:szCs w:val="24"/>
                <w:lang w:eastAsia="id-ID"/>
              </w:rPr>
            </w:pPr>
          </w:p>
        </w:tc>
      </w:tr>
    </w:tbl>
    <w:p w:rsidR="00525163" w:rsidRPr="004D6F96" w:rsidRDefault="00525163" w:rsidP="009B61A6">
      <w:pPr>
        <w:pStyle w:val="Heading1"/>
        <w:shd w:val="clear" w:color="auto" w:fill="FFFFFF"/>
        <w:spacing w:before="0" w:beforeAutospacing="0" w:after="0" w:afterAutospacing="0"/>
        <w:textAlignment w:val="baseline"/>
        <w:rPr>
          <w:rFonts w:asciiTheme="minorBidi" w:hAnsiTheme="minorBidi"/>
          <w:color w:val="000000" w:themeColor="text1"/>
          <w:sz w:val="24"/>
          <w:szCs w:val="24"/>
        </w:rPr>
      </w:pPr>
      <w:r w:rsidRPr="004D6F96">
        <w:rPr>
          <w:rFonts w:asciiTheme="minorBidi" w:hAnsiTheme="minorBidi"/>
          <w:color w:val="000000" w:themeColor="text1"/>
          <w:sz w:val="24"/>
          <w:szCs w:val="24"/>
        </w:rPr>
        <w:lastRenderedPageBreak/>
        <w:t>Moneter</w:t>
      </w:r>
    </w:p>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5000" w:type="pct"/>
            <w:tcBorders>
              <w:top w:val="nil"/>
              <w:left w:val="nil"/>
              <w:bottom w:val="nil"/>
              <w:right w:val="nil"/>
            </w:tcBorders>
            <w:vAlign w:val="bottom"/>
            <w:hideMark/>
          </w:tcPr>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vAlign w:val="bottom"/>
                  <w:hideMark/>
                </w:tcPr>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vAlign w:val="bottom"/>
                        <w:hideMark/>
                      </w:tcPr>
                      <w:tbl>
                        <w:tblPr>
                          <w:tblW w:w="0" w:type="auto"/>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tcMar>
                                <w:top w:w="0" w:type="dxa"/>
                                <w:left w:w="0" w:type="dxa"/>
                                <w:bottom w:w="0" w:type="dxa"/>
                                <w:right w:w="240" w:type="dxa"/>
                              </w:tcMar>
                              <w:vAlign w:val="bottom"/>
                              <w:hideMark/>
                            </w:tcPr>
                            <w:tbl>
                              <w:tblPr>
                                <w:tblW w:w="0" w:type="auto"/>
                                <w:tblLayout w:type="fixed"/>
                                <w:tblCellMar>
                                  <w:left w:w="0" w:type="dxa"/>
                                  <w:right w:w="0" w:type="dxa"/>
                                </w:tblCellMar>
                                <w:tblLook w:val="04A0" w:firstRow="1" w:lastRow="0" w:firstColumn="1" w:lastColumn="0" w:noHBand="0" w:noVBand="1"/>
                              </w:tblPr>
                              <w:tblGrid>
                                <w:gridCol w:w="8786"/>
                              </w:tblGrid>
                              <w:tr w:rsidR="00525163" w:rsidRPr="004D6F96" w:rsidTr="005417FE">
                                <w:tc>
                                  <w:tcPr>
                                    <w:tcW w:w="8786" w:type="dxa"/>
                                    <w:tcBorders>
                                      <w:top w:val="nil"/>
                                      <w:left w:val="nil"/>
                                      <w:bottom w:val="nil"/>
                                      <w:right w:val="nil"/>
                                    </w:tcBorders>
                                    <w:vAlign w:val="bottom"/>
                                    <w:hideMark/>
                                  </w:tcPr>
                                  <w:p w:rsidR="00525163" w:rsidRPr="004D6F96" w:rsidRDefault="00525163" w:rsidP="009B61A6">
                                    <w:pPr>
                                      <w:pStyle w:val="ms-rtefontsize-1"/>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Bank Indonesia memiliki tujuan untuk mencapai dan memelihara kestabilan nilai rupiah. Tujuan ini sebagaimana tercantum dalam UU No. 3 tahun 2004  pasal 7 tentang Bank Indonesia.</w:t>
                                    </w:r>
                                  </w:p>
                                  <w:p w:rsidR="004D6F96" w:rsidRDefault="00525163" w:rsidP="009B61A6">
                                    <w:pPr>
                                      <w:pStyle w:val="ms-rtefontsize-1"/>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Hal yang dimaksud dengan kestabilan nilai rupiah antara lain adalah kestabilan terhadap harga-harga barang dan jasa yang tercermin pada inflasi. Untuk mencapai tujuan tersebut, sejak tahun 2005 Bank Indonesia menerapkan kerangka kebijakan moneter dengan inflasi sebagai sasaran utama kebijakan moneter (</w:t>
                                    </w:r>
                                    <w:r w:rsidRPr="004D6F96">
                                      <w:rPr>
                                        <w:rStyle w:val="Emphasis"/>
                                        <w:rFonts w:asciiTheme="minorBidi" w:hAnsiTheme="minorBidi"/>
                                        <w:bdr w:val="none" w:sz="0" w:space="0" w:color="auto" w:frame="1"/>
                                      </w:rPr>
                                      <w:t>Inflation Targeting Framework</w:t>
                                    </w:r>
                                    <w:r w:rsidRPr="004D6F96">
                                      <w:rPr>
                                        <w:rFonts w:asciiTheme="minorBidi" w:hAnsiTheme="minorBidi"/>
                                        <w:bdr w:val="none" w:sz="0" w:space="0" w:color="auto" w:frame="1"/>
                                      </w:rPr>
                                      <w:t>) dengan menganut sistem nilai tukar yang mengambang (</w:t>
                                    </w:r>
                                    <w:r w:rsidRPr="004D6F96">
                                      <w:rPr>
                                        <w:rStyle w:val="Emphasis"/>
                                        <w:rFonts w:asciiTheme="minorBidi" w:hAnsiTheme="minorBidi"/>
                                        <w:bdr w:val="none" w:sz="0" w:space="0" w:color="auto" w:frame="1"/>
                                      </w:rPr>
                                      <w:t>free floating</w:t>
                                    </w:r>
                                    <w:r w:rsidRPr="004D6F96">
                                      <w:rPr>
                                        <w:rFonts w:asciiTheme="minorBidi" w:hAnsiTheme="minorBidi"/>
                                        <w:bdr w:val="none" w:sz="0" w:space="0" w:color="auto" w:frame="1"/>
                                      </w:rPr>
                                      <w:t>). Peran kestabilan nilai tukar sangat penting dalam mencapai stabilitas harga dan sistem keuangan. Oleh karenanya, Bank Indonesia juga menjalankan kebijakan nilai tukar untuk mengurangi volatilitas nilai tukar yang berlebihan, bukan untuk mengarahkan</w:t>
                                    </w:r>
                                    <w:r w:rsidR="004D6F96">
                                      <w:rPr>
                                        <w:rFonts w:asciiTheme="minorBidi" w:hAnsiTheme="minorBidi"/>
                                        <w:bdr w:val="none" w:sz="0" w:space="0" w:color="auto" w:frame="1"/>
                                      </w:rPr>
                                      <w:t xml:space="preserve"> nilai tukar pada level tertentu.</w:t>
                                    </w:r>
                                  </w:p>
                                  <w:p w:rsidR="005417FE" w:rsidRDefault="005417FE" w:rsidP="009B61A6">
                                    <w:pPr>
                                      <w:pStyle w:val="ms-rtefontsize-1"/>
                                      <w:spacing w:before="0" w:beforeAutospacing="0" w:after="0" w:afterAutospacing="0"/>
                                      <w:ind w:firstLine="567"/>
                                      <w:jc w:val="both"/>
                                      <w:textAlignment w:val="baseline"/>
                                      <w:rPr>
                                        <w:rStyle w:val="Emphasis"/>
                                        <w:rFonts w:asciiTheme="minorBidi" w:hAnsiTheme="minorBidi"/>
                                        <w:bdr w:val="none" w:sz="0" w:space="0" w:color="auto" w:frame="1"/>
                                      </w:rPr>
                                    </w:pPr>
                                  </w:p>
                                  <w:tbl>
                                    <w:tblPr>
                                      <w:tblW w:w="8419" w:type="dxa"/>
                                      <w:tblLayout w:type="fixed"/>
                                      <w:tblCellMar>
                                        <w:left w:w="0" w:type="dxa"/>
                                        <w:right w:w="0" w:type="dxa"/>
                                      </w:tblCellMar>
                                      <w:tblLook w:val="04A0" w:firstRow="1" w:lastRow="0" w:firstColumn="1" w:lastColumn="0" w:noHBand="0" w:noVBand="1"/>
                                    </w:tblPr>
                                    <w:tblGrid>
                                      <w:gridCol w:w="20"/>
                                      <w:gridCol w:w="8399"/>
                                    </w:tblGrid>
                                    <w:tr w:rsidR="005417FE" w:rsidRPr="005417FE" w:rsidTr="00C67E92">
                                      <w:tc>
                                        <w:tcPr>
                                          <w:tcW w:w="20" w:type="dxa"/>
                                          <w:tcBorders>
                                            <w:top w:val="nil"/>
                                            <w:left w:val="nil"/>
                                            <w:bottom w:val="nil"/>
                                            <w:right w:val="nil"/>
                                          </w:tcBorders>
                                          <w:vAlign w:val="bottom"/>
                                          <w:hideMark/>
                                        </w:tcPr>
                                        <w:p w:rsidR="00525163" w:rsidRPr="004D6F96" w:rsidRDefault="00525163" w:rsidP="009B61A6">
                                          <w:pPr>
                                            <w:spacing w:after="0" w:line="240" w:lineRule="auto"/>
                                            <w:ind w:right="-90" w:firstLine="567"/>
                                            <w:rPr>
                                              <w:rFonts w:asciiTheme="minorBidi" w:hAnsiTheme="minorBidi" w:cs="Times New Roman"/>
                                              <w:sz w:val="24"/>
                                              <w:szCs w:val="24"/>
                                            </w:rPr>
                                          </w:pPr>
                                          <w:r w:rsidRPr="004D6F96">
                                            <w:rPr>
                                              <w:rStyle w:val="Emphasis"/>
                                              <w:rFonts w:asciiTheme="minorBidi" w:hAnsiTheme="minorBidi"/>
                                              <w:bdr w:val="none" w:sz="0" w:space="0" w:color="auto" w:frame="1"/>
                                            </w:rPr>
                                            <w:t> </w:t>
                                          </w:r>
                                          <w:r w:rsidR="005417FE">
                                            <w:rPr>
                                              <w:rStyle w:val="Emphasis"/>
                                              <w:rFonts w:asciiTheme="minorBidi" w:hAnsiTheme="minorBidi"/>
                                              <w:bdr w:val="none" w:sz="0" w:space="0" w:color="auto" w:frame="1"/>
                                            </w:rPr>
                                            <w:t>M</w:t>
                                          </w: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7AB18180" wp14:editId="06C1FC45">
                                                    <wp:extent cx="302895" cy="302895"/>
                                                    <wp:effectExtent l="0" t="0" r="0" b="0"/>
                                                    <wp:docPr id="7" name="Rectangle 7" descr="https://www.bi.go.id/id/moneter/PublishingImages/tkm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08B91" id="Rectangle 7" o:spid="_x0000_s1026" alt="https://www.bi.go.id/id/moneter/PublishingImages/tkm1.jpg" href="https://www.bi.go.id/id/publikasi/kebijakan-moneter/tinjau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9B61A6" w:rsidP="009B61A6">
                                          <w:pPr>
                                            <w:spacing w:after="0" w:line="240" w:lineRule="auto"/>
                                            <w:jc w:val="both"/>
                                            <w:rPr>
                                              <w:rFonts w:asciiTheme="minorBidi" w:hAnsiTheme="minorBidi" w:cs="Times New Roman"/>
                                              <w:sz w:val="24"/>
                                              <w:szCs w:val="24"/>
                                            </w:rPr>
                                          </w:pPr>
                                          <w:hyperlink r:id="rId8" w:history="1">
                                            <w:r w:rsidR="00525163" w:rsidRPr="00C67E92">
                                              <w:rPr>
                                                <w:rStyle w:val="Hyperlink"/>
                                                <w:rFonts w:asciiTheme="minorBidi" w:hAnsiTheme="minorBidi" w:cs="Times New Roman"/>
                                                <w:color w:val="auto"/>
                                                <w:sz w:val="24"/>
                                                <w:szCs w:val="24"/>
                                                <w:bdr w:val="none" w:sz="0" w:space="0" w:color="auto" w:frame="1"/>
                                              </w:rPr>
                                              <w:t>Tinjauan Kebijakan Moneter</w:t>
                                            </w:r>
                                          </w:hyperlink>
                                        </w:p>
                                        <w:p w:rsidR="00525163" w:rsidRDefault="00525163" w:rsidP="009B61A6">
                                          <w:pPr>
                                            <w:spacing w:after="0" w:line="240" w:lineRule="auto"/>
                                            <w:jc w:val="both"/>
                                            <w:rPr>
                                              <w:rFonts w:asciiTheme="minorBidi" w:hAnsiTheme="minorBidi" w:cs="Times New Roman"/>
                                              <w:sz w:val="24"/>
                                              <w:szCs w:val="24"/>
                                            </w:rPr>
                                          </w:pPr>
                                          <w:r w:rsidRPr="00C67E92">
                                            <w:rPr>
                                              <w:rStyle w:val="ms-rtefontsize-11"/>
                                              <w:rFonts w:asciiTheme="minorBidi" w:hAnsiTheme="minorBidi" w:cs="Times New Roman"/>
                                              <w:sz w:val="24"/>
                                              <w:szCs w:val="24"/>
                                              <w:bdr w:val="none" w:sz="0" w:space="0" w:color="auto" w:frame="1"/>
                                            </w:rPr>
                                            <w:t>memuat hasil evaluasi atas perkembangan terkini mengenai inflasi, nilai tukar dan kondisi moneter selama bulan laporan, serta keputusan respon kebijakan moneter yang ditempuh BI. TKM dipublikasikan secara bulanan setelah RDG pada setiap bulan Febru</w:t>
                                          </w:r>
                                          <w:r w:rsidR="005417FE" w:rsidRPr="00C67E92">
                                            <w:rPr>
                                              <w:rStyle w:val="ms-rtefontsize-11"/>
                                              <w:rFonts w:asciiTheme="minorBidi" w:hAnsiTheme="minorBidi" w:cs="Times New Roman"/>
                                              <w:sz w:val="24"/>
                                              <w:szCs w:val="24"/>
                                              <w:bdr w:val="none" w:sz="0" w:space="0" w:color="auto" w:frame="1"/>
                                            </w:rPr>
                                            <w:t xml:space="preserve">ari, Maret, Mei, Juni, Agustus,V </w:t>
                                          </w:r>
                                          <w:r w:rsidRPr="00C67E92">
                                            <w:rPr>
                                              <w:rStyle w:val="ms-rtefontsize-11"/>
                                              <w:rFonts w:asciiTheme="minorBidi" w:hAnsiTheme="minorBidi" w:cs="Times New Roman"/>
                                              <w:sz w:val="24"/>
                                              <w:szCs w:val="24"/>
                                              <w:bdr w:val="none" w:sz="0" w:space="0" w:color="auto" w:frame="1"/>
                                            </w:rPr>
                                            <w:t>September, November dan Desembe</w:t>
                                          </w:r>
                                          <w:r w:rsidR="00C67E92">
                                            <w:rPr>
                                              <w:rFonts w:asciiTheme="minorBidi" w:hAnsiTheme="minorBidi" w:cs="Times New Roman"/>
                                              <w:sz w:val="24"/>
                                              <w:szCs w:val="24"/>
                                            </w:rPr>
                                            <w:t>r.</w:t>
                                          </w:r>
                                        </w:p>
                                        <w:p w:rsidR="00C67E92" w:rsidRPr="00C67E92" w:rsidRDefault="00C67E92" w:rsidP="009B61A6">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9B61A6">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w:lastRenderedPageBreak/>
                                            <mc:AlternateContent>
                                              <mc:Choice Requires="wps">
                                                <w:drawing>
                                                  <wp:inline distT="0" distB="0" distL="0" distR="0" wp14:anchorId="0C47FB4A" wp14:editId="40800FEA">
                                                    <wp:extent cx="302895" cy="302895"/>
                                                    <wp:effectExtent l="0" t="0" r="0" b="0"/>
                                                    <wp:docPr id="6" name="Rectangle 6" descr="https://www.bi.go.id/id/moneter/PublishingImages/lap_perekonomia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47BB5" id="Rectangle 6" o:spid="_x0000_s1026" alt="https://www.bi.go.id/id/moneter/PublishingImages/lap_perekonomian.jpg" href="https://www.bi.go.id/id/publikasi/laporan-tahunan/perekonomi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9B61A6" w:rsidP="009B61A6">
                                          <w:pPr>
                                            <w:spacing w:after="0" w:line="240" w:lineRule="auto"/>
                                            <w:jc w:val="both"/>
                                            <w:rPr>
                                              <w:rFonts w:asciiTheme="minorBidi" w:hAnsiTheme="minorBidi" w:cs="Times New Roman"/>
                                              <w:sz w:val="24"/>
                                              <w:szCs w:val="24"/>
                                            </w:rPr>
                                          </w:pPr>
                                          <w:hyperlink r:id="rId10" w:history="1">
                                            <w:r w:rsidR="00525163" w:rsidRPr="00C67E92">
                                              <w:rPr>
                                                <w:rStyle w:val="Hyperlink"/>
                                                <w:rFonts w:asciiTheme="minorBidi" w:hAnsiTheme="minorBidi" w:cs="Times New Roman"/>
                                                <w:color w:val="auto"/>
                                                <w:sz w:val="24"/>
                                                <w:szCs w:val="24"/>
                                                <w:bdr w:val="none" w:sz="0" w:space="0" w:color="auto" w:frame="1"/>
                                              </w:rPr>
                                              <w:t>Laporan Perekonomian Indonesia</w:t>
                                            </w:r>
                                          </w:hyperlink>
                                        </w:p>
                                        <w:p w:rsidR="00525163" w:rsidRDefault="00525163" w:rsidP="009B61A6">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 xml:space="preserve">merupakan bentuk laporan pelaksanaan tugas dan wewenang BI yang disampaikan kepada DPR dan Pemerintah pada setiap tahun dalam rangka pemenuhan amanat yang digariskan dalam UU No.23/1999 tentang BI sebagaimana telah diubah dengan </w:t>
                                          </w:r>
                                          <w:r w:rsidR="00C67E92">
                                            <w:rPr>
                                              <w:rFonts w:asciiTheme="minorBidi" w:hAnsiTheme="minorBidi" w:cs="Times New Roman"/>
                                              <w:sz w:val="24"/>
                                              <w:szCs w:val="24"/>
                                            </w:rPr>
                                            <w:t>UU No.3/2004.</w:t>
                                          </w:r>
                                        </w:p>
                                        <w:p w:rsidR="00C67E92" w:rsidRPr="00C67E92" w:rsidRDefault="00C67E92" w:rsidP="009B61A6">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9B61A6">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07BCE9E4" wp14:editId="75657A9C">
                                                    <wp:extent cx="302895" cy="302895"/>
                                                    <wp:effectExtent l="0" t="0" r="0" b="0"/>
                                                    <wp:docPr id="5" name="Rectangle 5" descr="https://www.bi.go.id/id/moneter/PublishingImages/laporan_kpd_dp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7E8C0" id="Rectangle 5" o:spid="_x0000_s1026" alt="https://www.bi.go.id/id/moneter/PublishingImages/laporan_kpd_dpr.jpg" href="https://www.bi.go.id/id/publikasi/laporan-dpr"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9B61A6" w:rsidP="009B61A6">
                                          <w:pPr>
                                            <w:spacing w:after="0" w:line="240" w:lineRule="auto"/>
                                            <w:jc w:val="both"/>
                                            <w:rPr>
                                              <w:rFonts w:asciiTheme="minorBidi" w:hAnsiTheme="minorBidi" w:cs="Times New Roman"/>
                                              <w:sz w:val="24"/>
                                              <w:szCs w:val="24"/>
                                            </w:rPr>
                                          </w:pPr>
                                          <w:hyperlink r:id="rId12" w:history="1">
                                            <w:r w:rsidR="00525163" w:rsidRPr="00C67E92">
                                              <w:rPr>
                                                <w:rStyle w:val="Hyperlink"/>
                                                <w:rFonts w:asciiTheme="minorBidi" w:hAnsiTheme="minorBidi" w:cs="Times New Roman"/>
                                                <w:color w:val="auto"/>
                                                <w:sz w:val="24"/>
                                                <w:szCs w:val="24"/>
                                                <w:bdr w:val="none" w:sz="0" w:space="0" w:color="auto" w:frame="1"/>
                                              </w:rPr>
                                              <w:t>Laporan kepada DPR-RI</w:t>
                                            </w:r>
                                          </w:hyperlink>
                                        </w:p>
                                        <w:p w:rsidR="00525163" w:rsidRDefault="00525163" w:rsidP="009B61A6">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disampaikan setiap triwulannya, memuat hasil evaluasi perekonomian, kebijakan moneter, perbankan, sistem pembayaran dan manajemen intern BI.</w:t>
                                          </w:r>
                                        </w:p>
                                        <w:p w:rsidR="00C67E92" w:rsidRPr="00C67E92" w:rsidRDefault="00C67E92" w:rsidP="009B61A6">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9B61A6">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57717B11" wp14:editId="378B28F2">
                                                    <wp:extent cx="302895" cy="302895"/>
                                                    <wp:effectExtent l="0" t="0" r="0" b="0"/>
                                                    <wp:docPr id="4" name="Rectangle 4" descr="https://www.bi.go.id/id/moneter/PublishingImages/data_proyeksi.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92650" id="Rectangle 4" o:spid="_x0000_s1026" alt="https://www.bi.go.id/id/moneter/PublishingImages/data_proyeksi.jpg" href="https://www.bi.go.id/id/moneter/operasi/proyeksi-likuiditas-hari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9B61A6" w:rsidP="009B61A6">
                                          <w:pPr>
                                            <w:spacing w:after="0" w:line="240" w:lineRule="auto"/>
                                            <w:jc w:val="both"/>
                                            <w:rPr>
                                              <w:rFonts w:asciiTheme="minorBidi" w:hAnsiTheme="minorBidi" w:cs="Times New Roman"/>
                                              <w:sz w:val="24"/>
                                              <w:szCs w:val="24"/>
                                            </w:rPr>
                                          </w:pPr>
                                          <w:hyperlink r:id="rId14" w:history="1">
                                            <w:r w:rsidR="00525163" w:rsidRPr="00C67E92">
                                              <w:rPr>
                                                <w:rStyle w:val="Hyperlink"/>
                                                <w:rFonts w:asciiTheme="minorBidi" w:hAnsiTheme="minorBidi" w:cs="Times New Roman"/>
                                                <w:color w:val="auto"/>
                                                <w:sz w:val="24"/>
                                                <w:szCs w:val="24"/>
                                                <w:bdr w:val="none" w:sz="0" w:space="0" w:color="auto" w:frame="1"/>
                                              </w:rPr>
                                              <w:t>Data Proyeksi Likuiditas Harian</w:t>
                                            </w:r>
                                          </w:hyperlink>
                                        </w:p>
                                        <w:p w:rsidR="00525163" w:rsidRPr="00C67E92" w:rsidRDefault="00525163" w:rsidP="009B61A6">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diumumkan kepada pelaku pasar dan masyarakat sebanyak dua kali setiap harinya melalui website BI, BI-SSSS dan sarana lainnya, untuk membantu pengelolaan kebutuhan likuiditasnya dan meningkatkan efektifitas pelaksanaan Operasi Pasar Terbuka (OPT).</w:t>
                                          </w:r>
                                        </w:p>
                                      </w:tc>
                                    </w:tr>
                                  </w:tbl>
                                  <w:p w:rsidR="00525163" w:rsidRPr="004D6F96" w:rsidRDefault="00525163" w:rsidP="009B61A6">
                                    <w:pPr>
                                      <w:spacing w:after="0" w:line="240" w:lineRule="auto"/>
                                      <w:rPr>
                                        <w:rFonts w:asciiTheme="minorBidi" w:hAnsiTheme="minorBidi" w:cs="Times New Roman"/>
                                        <w:sz w:val="24"/>
                                        <w:szCs w:val="24"/>
                                        <w:bdr w:val="none" w:sz="0" w:space="0" w:color="auto" w:frame="1"/>
                                      </w:rPr>
                                    </w:pPr>
                                  </w:p>
                                </w:tc>
                              </w:tr>
                            </w:tbl>
                            <w:p w:rsidR="00525163" w:rsidRPr="004D6F96" w:rsidRDefault="00525163" w:rsidP="009B61A6">
                              <w:pPr>
                                <w:spacing w:after="0" w:line="240" w:lineRule="auto"/>
                                <w:rPr>
                                  <w:rFonts w:asciiTheme="minorBidi" w:hAnsiTheme="minorBidi" w:cs="Times New Roman"/>
                                  <w:sz w:val="24"/>
                                  <w:szCs w:val="24"/>
                                </w:rPr>
                              </w:pPr>
                            </w:p>
                          </w:tc>
                        </w:tr>
                      </w:tbl>
                      <w:p w:rsidR="00525163" w:rsidRPr="004D6F96" w:rsidRDefault="00525163" w:rsidP="009B61A6">
                        <w:pPr>
                          <w:spacing w:after="0" w:line="240" w:lineRule="auto"/>
                          <w:textAlignment w:val="baseline"/>
                          <w:rPr>
                            <w:rFonts w:asciiTheme="minorBidi" w:hAnsiTheme="minorBidi" w:cs="Times New Roman"/>
                            <w:sz w:val="24"/>
                            <w:szCs w:val="24"/>
                          </w:rPr>
                        </w:pPr>
                      </w:p>
                    </w:tc>
                  </w:tr>
                </w:tbl>
                <w:p w:rsidR="00525163" w:rsidRPr="004D6F96" w:rsidRDefault="00525163" w:rsidP="009B61A6">
                  <w:pPr>
                    <w:spacing w:after="0" w:line="240" w:lineRule="auto"/>
                    <w:rPr>
                      <w:rFonts w:asciiTheme="minorBidi" w:hAnsiTheme="minorBidi" w:cs="Times New Roman"/>
                      <w:sz w:val="24"/>
                      <w:szCs w:val="24"/>
                    </w:rPr>
                  </w:pPr>
                </w:p>
              </w:tc>
            </w:tr>
          </w:tbl>
          <w:p w:rsidR="00525163" w:rsidRPr="004D6F96" w:rsidRDefault="00525163" w:rsidP="009B61A6">
            <w:pPr>
              <w:spacing w:after="0" w:line="240" w:lineRule="auto"/>
              <w:rPr>
                <w:rFonts w:asciiTheme="minorBidi" w:hAnsiTheme="minorBidi" w:cs="Times New Roman"/>
                <w:sz w:val="24"/>
                <w:szCs w:val="24"/>
              </w:rPr>
            </w:pPr>
          </w:p>
        </w:tc>
      </w:tr>
    </w:tbl>
    <w:p w:rsidR="005417FE" w:rsidRDefault="005417FE" w:rsidP="009B61A6">
      <w:pPr>
        <w:shd w:val="clear" w:color="auto" w:fill="FFFFFF"/>
        <w:spacing w:after="0" w:line="240" w:lineRule="auto"/>
        <w:textAlignment w:val="baseline"/>
        <w:outlineLvl w:val="0"/>
        <w:rPr>
          <w:rFonts w:asciiTheme="minorBidi" w:eastAsia="Times New Roman" w:hAnsiTheme="minorBidi" w:cs="Times New Roman"/>
          <w:b/>
          <w:bCs/>
          <w:color w:val="00539F"/>
          <w:kern w:val="36"/>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77E6C" w:rsidRPr="004D6F96" w:rsidRDefault="00B77E6C" w:rsidP="009B61A6">
                        <w:pPr>
                          <w:spacing w:after="0" w:line="240" w:lineRule="auto"/>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b/>
                            <w:bCs/>
                            <w:sz w:val="24"/>
                            <w:szCs w:val="24"/>
                            <w:bdr w:val="none" w:sz="0" w:space="0" w:color="auto" w:frame="1"/>
                            <w:lang w:eastAsia="id-ID"/>
                          </w:rPr>
                          <w:t>Tujuan Kebijakan Moneter Bank Indonesia</w:t>
                        </w:r>
                      </w:p>
                      <w:p w:rsidR="00B77E6C" w:rsidRPr="004D6F96" w:rsidRDefault="00B77E6C" w:rsidP="009B61A6">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Bank Indonesia memiliki tujuan untuk mencapai dan memelihara kestabilan nilai rupiah. Tujuan ini sebagaimana tercantum dalam UU No. 23 Tahun 1999 tentang Bank Indonesia, yang sebagaimana diubah melalui UU No. 3 Tahun 2004 dan UU No. 6 Tahun 2009 pada pasal 7. Kestabilan rupiah yang dimaksud mempunyai dua dimensi. Dimensi pertama kestabilan nilai rupiah adalah kestabilan terhadap harga-harga barang dan jasa yang tercermin dari perkembangan laju inflasi. Sementara itu, dimensi kedua terkait dengan perkembangan nilai tukar rupiah terhadap mata uang negara lain.</w:t>
                        </w:r>
                      </w:p>
                      <w:p w:rsidR="00B77E6C" w:rsidRPr="004D6F96" w:rsidRDefault="00B77E6C" w:rsidP="009B61A6">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Dalam konteks perkembangan nilai rupiah terhadap mata uang negara lain, Indonesia menganut sistem nilai tukar mengambang (free floating). Peran kestabilan nilai tukar sangat penting dalam mencapai stabilitas harga dan sistem keuangan. Oleh karena itu, Bank Indonesia juga menjalankan kebijakan untuk menjaga kestabilan nilai tukar agar sesuai dengan nilai fundamentalnya dengan tetap menjaga bekerjanya mekanisme pasar.</w:t>
                        </w:r>
                      </w:p>
                      <w:p w:rsidR="00B77E6C" w:rsidRPr="004D6F96" w:rsidRDefault="00B77E6C" w:rsidP="009B61A6">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Dalam upaya mencapai tujuan rersebut, Bank Indonesia sejak 1 Juli 2005 menerapkan kerangka kebijakan moneter Inflation Targeting Framework (ITF). Kerangka kebijakan tersebut dipandang sesuai dengan mandat dan aspek kelembagaan yang diamanatkan oleh Undang-Undang. Dalam kerangka ini, inflasi merupakan sasaran yang diutamakan (overriding objective). Bank Indonesia secara konsisten terus melakukan berbagai penyempurnaan kerangka kebijakan moneter, sesuai dengan perubahan dinamika dan tantangan perekonomian yang terjadi, guna memperkuat efektivitasnya. </w:t>
                        </w:r>
                      </w:p>
                    </w:tc>
                  </w:tr>
                </w:tbl>
                <w:p w:rsidR="00B77E6C" w:rsidRPr="004D6F96" w:rsidRDefault="00B77E6C" w:rsidP="009B61A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9B61A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9B61A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77E6C" w:rsidRPr="004D6F96" w:rsidRDefault="00B77E6C" w:rsidP="009B61A6">
                        <w:p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b/>
                            <w:bCs/>
                            <w:sz w:val="24"/>
                            <w:szCs w:val="24"/>
                            <w:bdr w:val="none" w:sz="0" w:space="0" w:color="auto" w:frame="1"/>
                            <w:lang w:eastAsia="id-ID"/>
                          </w:rPr>
                          <w:t>Kerangka Kebijakan Moneter</w:t>
                        </w:r>
                      </w:p>
                      <w:p w:rsidR="00B77E6C" w:rsidRPr="004D6F96" w:rsidRDefault="00B77E6C" w:rsidP="009B61A6">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Dalam melaksanakan kebijakan moneter, Bank Indonesia menganut kerangka kerja yang dinamakan </w:t>
                        </w:r>
                        <w:r w:rsidRPr="004D6F96">
                          <w:rPr>
                            <w:rFonts w:asciiTheme="minorBidi" w:eastAsia="Times New Roman" w:hAnsiTheme="minorBidi" w:cs="Times New Roman"/>
                            <w:i/>
                            <w:iCs/>
                            <w:sz w:val="24"/>
                            <w:szCs w:val="24"/>
                            <w:bdr w:val="none" w:sz="0" w:space="0" w:color="auto" w:frame="1"/>
                            <w:lang w:eastAsia="id-ID"/>
                          </w:rPr>
                          <w:t>Inflation Targeting Framework</w:t>
                        </w:r>
                        <w:r w:rsidRPr="004D6F96">
                          <w:rPr>
                            <w:rFonts w:asciiTheme="minorBidi" w:eastAsia="Times New Roman" w:hAnsiTheme="minorBidi" w:cs="Times New Roman"/>
                            <w:sz w:val="24"/>
                            <w:szCs w:val="24"/>
                            <w:bdr w:val="none" w:sz="0" w:space="0" w:color="auto" w:frame="1"/>
                            <w:lang w:eastAsia="id-ID"/>
                          </w:rPr>
                          <w:t> (ITF) dengan penggunaan suku bunga sebagai sasaran operasional. Kerangka kerja ini diterapkan secara formal sejak 1 Juli 2005, setelah sebelumnya menggunakan kebijakan moneter yang menerapkan uang primer (</w:t>
                        </w:r>
                        <w:r w:rsidRPr="004D6F96">
                          <w:rPr>
                            <w:rFonts w:asciiTheme="minorBidi" w:eastAsia="Times New Roman" w:hAnsiTheme="minorBidi" w:cs="Times New Roman"/>
                            <w:i/>
                            <w:iCs/>
                            <w:sz w:val="24"/>
                            <w:szCs w:val="24"/>
                            <w:bdr w:val="none" w:sz="0" w:space="0" w:color="auto" w:frame="1"/>
                            <w:lang w:eastAsia="id-ID"/>
                          </w:rPr>
                          <w:t>base money</w:t>
                        </w:r>
                        <w:r w:rsidRPr="004D6F96">
                          <w:rPr>
                            <w:rFonts w:asciiTheme="minorBidi" w:eastAsia="Times New Roman" w:hAnsiTheme="minorBidi" w:cs="Times New Roman"/>
                            <w:sz w:val="24"/>
                            <w:szCs w:val="24"/>
                            <w:bdr w:val="none" w:sz="0" w:space="0" w:color="auto" w:frame="1"/>
                            <w:lang w:eastAsia="id-ID"/>
                          </w:rPr>
                          <w:t>) sebagai sasaran kebijakan moneter.</w:t>
                        </w:r>
                      </w:p>
                      <w:p w:rsidR="00B77E6C" w:rsidRPr="004D6F96" w:rsidRDefault="00B77E6C" w:rsidP="009B61A6">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 xml:space="preserve">Berpijak pada pengalaman krisis keuangan global 2008/2009, salah satu pelajaran penting yang mengemuka adalah diperlukannya fleksibilitas yang cukup bagi bank sentral untuk merespons perkembangan ekonomi yang semakin kompleks dan peran sektor keuangan yang semakin kuat dalam memengaruhi stabilitas </w:t>
                        </w:r>
                        <w:r w:rsidRPr="004D6F96">
                          <w:rPr>
                            <w:rFonts w:asciiTheme="minorBidi" w:eastAsia="Times New Roman" w:hAnsiTheme="minorBidi" w:cs="Times New Roman"/>
                            <w:sz w:val="24"/>
                            <w:szCs w:val="24"/>
                            <w:bdr w:val="none" w:sz="0" w:space="0" w:color="auto" w:frame="1"/>
                            <w:lang w:eastAsia="id-ID"/>
                          </w:rPr>
                          <w:lastRenderedPageBreak/>
                          <w:t>ekonomi makro. Berdasarkan perkembangan tersebut, Bank Indonesia memperkuat kerangka ITF menjadi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w:t>
                        </w:r>
                      </w:p>
                      <w:p w:rsidR="00B77E6C" w:rsidRPr="004D6F96" w:rsidRDefault="00B77E6C" w:rsidP="009B61A6">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br/>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dibangun dengan tetap berpijak pada elemen-elemen penting ITF yang telah terbangun. Elemen-elemen pokok ITF termasuk pengumuman sasaran inflasi kepada publik, kebijakan moneter yang ditempuh secara </w:t>
                        </w:r>
                        <w:r w:rsidRPr="004D6F96">
                          <w:rPr>
                            <w:rFonts w:asciiTheme="minorBidi" w:eastAsia="Times New Roman" w:hAnsiTheme="minorBidi" w:cs="Times New Roman"/>
                            <w:i/>
                            <w:iCs/>
                            <w:sz w:val="24"/>
                            <w:szCs w:val="24"/>
                            <w:bdr w:val="none" w:sz="0" w:space="0" w:color="auto" w:frame="1"/>
                            <w:lang w:eastAsia="id-ID"/>
                          </w:rPr>
                          <w:t>forward looking</w:t>
                        </w:r>
                        <w:r w:rsidRPr="004D6F96">
                          <w:rPr>
                            <w:rFonts w:asciiTheme="minorBidi" w:eastAsia="Times New Roman" w:hAnsiTheme="minorBidi" w:cs="Times New Roman"/>
                            <w:sz w:val="24"/>
                            <w:szCs w:val="24"/>
                            <w:bdr w:val="none" w:sz="0" w:space="0" w:color="auto" w:frame="1"/>
                            <w:lang w:eastAsia="id-ID"/>
                          </w:rPr>
                          <w:t>, dan akuntabilitas kebijakan kepada publik tetap menjadi bagian </w:t>
                        </w:r>
                        <w:r w:rsidRPr="004D6F96">
                          <w:rPr>
                            <w:rFonts w:asciiTheme="minorBidi" w:eastAsia="Times New Roman" w:hAnsiTheme="minorBidi" w:cs="Times New Roman"/>
                            <w:i/>
                            <w:iCs/>
                            <w:sz w:val="24"/>
                            <w:szCs w:val="24"/>
                            <w:bdr w:val="none" w:sz="0" w:space="0" w:color="auto" w:frame="1"/>
                            <w:lang w:eastAsia="id-ID"/>
                          </w:rPr>
                          <w:t>inherent </w:t>
                        </w:r>
                        <w:r w:rsidRPr="004D6F96">
                          <w:rPr>
                            <w:rFonts w:asciiTheme="minorBidi" w:eastAsia="Times New Roman" w:hAnsiTheme="minorBidi" w:cs="Times New Roman"/>
                            <w:sz w:val="24"/>
                            <w:szCs w:val="24"/>
                            <w:bdr w:val="none" w:sz="0" w:space="0" w:color="auto" w:frame="1"/>
                            <w:lang w:eastAsia="id-ID"/>
                          </w:rPr>
                          <w:t>dalam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Kerangka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dibangun berdasarkan 5 (lima) elemen pokok.</w:t>
                        </w:r>
                      </w:p>
                      <w:p w:rsidR="00B77E6C" w:rsidRPr="004D6F96" w:rsidRDefault="00B77E6C" w:rsidP="009B61A6">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Pertama, inflasi tetap merupakan target utama kebijakan moneter.</w:t>
                        </w:r>
                      </w:p>
                      <w:p w:rsidR="00B77E6C" w:rsidRPr="004D6F96" w:rsidRDefault="00B77E6C" w:rsidP="009B61A6">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Kedua, pengintegrasian kebijakan moneter dengan kebijakan makroprudensial untuk memperkuat transmisi kebijakan dan mendukung stabilitas makroekonomi.</w:t>
                        </w:r>
                      </w:p>
                      <w:p w:rsidR="00B77E6C" w:rsidRPr="004D6F96" w:rsidRDefault="00B77E6C" w:rsidP="009B61A6">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Ketiga, penguatan kebijakan nilai tukar dan arus modal dalam mendukung stabilitas makroekonomi.</w:t>
                        </w:r>
                      </w:p>
                      <w:p w:rsidR="00B77E6C" w:rsidRPr="004D6F96" w:rsidRDefault="00B77E6C" w:rsidP="009B61A6">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Keempat, penguatan koordinasi kebijakan antara Bank Indonesia dengan Pemerintah baik untuk pengendalian inflasi maupun stabilitas sistem keuangan.</w:t>
                        </w:r>
                      </w:p>
                      <w:p w:rsidR="00B77E6C" w:rsidRPr="004D6F96" w:rsidRDefault="00B77E6C" w:rsidP="009B61A6">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Kelima, penguatan komunikasi kebijakan sebagai bagian dari instrumen kebijakan.</w:t>
                        </w:r>
                      </w:p>
                      <w:p w:rsidR="00525163" w:rsidRPr="004D6F96" w:rsidRDefault="00525163" w:rsidP="009B61A6">
                        <w:pPr>
                          <w:spacing w:after="0" w:line="240" w:lineRule="auto"/>
                          <w:textAlignment w:val="baseline"/>
                          <w:rPr>
                            <w:rFonts w:asciiTheme="minorBidi" w:eastAsia="Times New Roman" w:hAnsiTheme="minorBidi" w:cs="Times New Roman"/>
                            <w:sz w:val="24"/>
                            <w:szCs w:val="24"/>
                            <w:bdr w:val="none" w:sz="0" w:space="0" w:color="auto" w:frame="1"/>
                            <w:lang w:eastAsia="id-ID"/>
                          </w:rPr>
                        </w:pPr>
                      </w:p>
                      <w:p w:rsidR="00525163" w:rsidRPr="005B12F8" w:rsidRDefault="00525163"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Pengen</w:t>
                        </w:r>
                        <w:r w:rsidRPr="005B12F8">
                          <w:rPr>
                            <w:rFonts w:ascii="Cambria Math" w:eastAsia="Times New Roman" w:hAnsi="Cambria Math" w:cs="Cambria Math"/>
                            <w:b/>
                            <w:bCs/>
                            <w:sz w:val="24"/>
                            <w:szCs w:val="24"/>
                            <w:bdr w:val="none" w:sz="0" w:space="0" w:color="auto" w:frame="1"/>
                            <w:lang w:eastAsia="id-ID"/>
                          </w:rPr>
                          <w:t>​</w:t>
                        </w:r>
                        <w:r w:rsidRPr="005B12F8">
                          <w:rPr>
                            <w:rFonts w:asciiTheme="minorBidi" w:eastAsia="Times New Roman" w:hAnsiTheme="minorBidi" w:cs="Times New Roman"/>
                            <w:b/>
                            <w:bCs/>
                            <w:sz w:val="24"/>
                            <w:szCs w:val="24"/>
                            <w:bdr w:val="none" w:sz="0" w:space="0" w:color="auto" w:frame="1"/>
                            <w:lang w:eastAsia="id-ID"/>
                          </w:rPr>
                          <w:t>alan Inflasi</w:t>
                        </w:r>
                      </w:p>
                      <w:p w:rsidR="00525163" w:rsidRPr="005B12F8" w:rsidRDefault="00525163"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525163" w:rsidRPr="005B12F8" w:rsidRDefault="00525163"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Definisi Inflasi    </w:t>
                        </w:r>
                        <w:r w:rsidR="005417FE" w:rsidRPr="005B12F8">
                          <w:rPr>
                            <w:rFonts w:asciiTheme="minorBidi" w:eastAsia="Times New Roman" w:hAnsiTheme="minorBidi" w:cs="Times New Roman"/>
                            <w:sz w:val="24"/>
                            <w:szCs w:val="24"/>
                            <w:lang w:eastAsia="id-ID"/>
                          </w:rPr>
                          <w:t xml:space="preserve"> </w:t>
                        </w:r>
                      </w:p>
                      <w:p w:rsidR="00525163" w:rsidRPr="005B12F8" w:rsidRDefault="00525163"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Secara sederhana inflasi diartikan sebagai kenaikan harga secara umum dan terus menerus dalam jangka waktu tertentu. Kenaikan harga dari satu atau dua barang saja tidak dapat disebut inflasi kecuali bila kenaikan itu meluas (atau mengakibatkan kenaikan harga) pada barang lainnya. Kebalikan dari inflasi disebut deflasi.</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yang sering digunakan untuk mengukur tingkat inflasi adalah Indeks Harga Konsumen (IHK). Perubahan IHK dari waktu ke waktu menunjukkan pergerakan harga dari paket barang dan jasa yang dikonsumsi masyarakat. Penentuan barang dan jasa dalam keranjang IHK dilakukan atas dasar Survei Biaya Hidup (SBH) yang dilaksanakan oleh Badan Pusat Statistik (BPS). Kemudian, BPS akan memonitor perkembangan harga dari barang dan jasa tersebut secara bulanan di beberapa kota, di pasar tradisional dan modern terhadap beberapa jenis barang/jasa di setiap kota.</w:t>
                        </w:r>
                      </w:p>
                      <w:p w:rsidR="00C67E92" w:rsidRPr="005B12F8" w:rsidRDefault="00C67E92"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p>
                      <w:p w:rsidR="00525163" w:rsidRPr="005B12F8" w:rsidRDefault="00525163"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inflasi lainnya berdasarkan international </w:t>
                        </w:r>
                        <w:r w:rsidRPr="005B12F8">
                          <w:rPr>
                            <w:rFonts w:asciiTheme="minorBidi" w:eastAsia="Times New Roman" w:hAnsiTheme="minorBidi" w:cs="Times New Roman"/>
                            <w:i/>
                            <w:iCs/>
                            <w:sz w:val="24"/>
                            <w:szCs w:val="24"/>
                            <w:bdr w:val="none" w:sz="0" w:space="0" w:color="auto" w:frame="1"/>
                            <w:lang w:eastAsia="id-ID"/>
                          </w:rPr>
                          <w:t>best practice </w:t>
                        </w:r>
                        <w:r w:rsidRPr="005B12F8">
                          <w:rPr>
                            <w:rFonts w:asciiTheme="minorBidi" w:eastAsia="Times New Roman" w:hAnsiTheme="minorBidi" w:cs="Times New Roman"/>
                            <w:sz w:val="24"/>
                            <w:szCs w:val="24"/>
                            <w:lang w:eastAsia="id-ID"/>
                          </w:rPr>
                          <w:t>antara lain:</w:t>
                        </w:r>
                      </w:p>
                      <w:p w:rsidR="00525163" w:rsidRPr="005B12F8" w:rsidRDefault="00525163" w:rsidP="009B61A6">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Perdagangan Besar (IHPB).</w:t>
                        </w:r>
                      </w:p>
                      <w:p w:rsidR="00525163" w:rsidRPr="005B12F8" w:rsidRDefault="00525163" w:rsidP="009B61A6">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Harga Perdagangan Besar dari suatu komoditas ialah harga transaksi yang terjadi antara penjual/pedagang besar pertama dengan pembeli/pedagang besar berikutnya dalam jumlah besar pada pasar pertama atas suatu komoditas. </w:t>
                        </w:r>
                      </w:p>
                      <w:p w:rsidR="00525163" w:rsidRPr="005B12F8" w:rsidRDefault="00525163" w:rsidP="009B61A6">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Produsen (IHP)</w:t>
                        </w:r>
                      </w:p>
                      <w:p w:rsidR="00525163" w:rsidRPr="005B12F8" w:rsidRDefault="00525163" w:rsidP="009B61A6">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ini mengukur perubahan rata-rata harga yang diterima produsen domestik untuk barang yang mereka hasilkan.</w:t>
                        </w:r>
                      </w:p>
                      <w:p w:rsidR="00525163" w:rsidRPr="005B12F8" w:rsidRDefault="00525163" w:rsidP="009B61A6">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Deflator Produk Domestik Bruto (PDB)</w:t>
                        </w:r>
                      </w:p>
                      <w:p w:rsidR="00525163" w:rsidRPr="005B12F8" w:rsidRDefault="00525163" w:rsidP="009B61A6">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menunjukkan besarnya perubahan harga dari semua barang baru, barang produksi lokal, barang jadi, dan jasa. Deflator PDB dihasilkan dengan </w:t>
                        </w:r>
                        <w:r w:rsidRPr="005B12F8">
                          <w:rPr>
                            <w:rFonts w:asciiTheme="minorBidi" w:eastAsia="Times New Roman" w:hAnsiTheme="minorBidi" w:cs="Times New Roman"/>
                            <w:sz w:val="24"/>
                            <w:szCs w:val="24"/>
                            <w:lang w:eastAsia="id-ID"/>
                          </w:rPr>
                          <w:lastRenderedPageBreak/>
                          <w:t>membagi PDB atas dasar harga nominal dengan PDB atas dasar harga konstan.</w:t>
                        </w:r>
                      </w:p>
                      <w:p w:rsidR="00525163" w:rsidRPr="005B12F8" w:rsidRDefault="00525163" w:rsidP="009B61A6">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Aset</w:t>
                        </w:r>
                      </w:p>
                      <w:p w:rsidR="00525163" w:rsidRPr="005B12F8" w:rsidRDefault="00525163" w:rsidP="009B61A6">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Indeks ini mengukur pergerakan harga aset antara lain properti dan saham yang dapat dijadikan indikator adanya tekanan terhadap harga secara keseluruhan.</w:t>
                        </w:r>
                      </w:p>
                      <w:p w:rsidR="00525163" w:rsidRDefault="00525163" w:rsidP="009B61A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32164A" w:rsidRPr="0032164A" w:rsidRDefault="0032164A" w:rsidP="009B61A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525163" w:rsidRPr="005B12F8" w:rsidRDefault="00525163"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Pengelompokan Inflasi</w:t>
                        </w:r>
                      </w:p>
                      <w:p w:rsidR="00525163" w:rsidRPr="005B12F8" w:rsidRDefault="00525163"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Inflasi yang diukur dengan IHK di Indonesia dikelompokan ke dalam 7 kelompok pengeluaran (berdasarkan </w:t>
                        </w:r>
                        <w:r w:rsidRPr="005B12F8">
                          <w:rPr>
                            <w:rFonts w:asciiTheme="minorBidi" w:eastAsia="Times New Roman" w:hAnsiTheme="minorBidi" w:cs="Times New Roman"/>
                            <w:i/>
                            <w:iCs/>
                            <w:sz w:val="24"/>
                            <w:szCs w:val="24"/>
                            <w:bdr w:val="none" w:sz="0" w:space="0" w:color="auto" w:frame="1"/>
                            <w:lang w:eastAsia="id-ID"/>
                          </w:rPr>
                          <w:t>the Classification of individual consumption by purpose</w:t>
                        </w:r>
                        <w:r w:rsidRPr="005B12F8">
                          <w:rPr>
                            <w:rFonts w:asciiTheme="minorBidi" w:eastAsia="Times New Roman" w:hAnsiTheme="minorBidi" w:cs="Times New Roman"/>
                            <w:sz w:val="24"/>
                            <w:szCs w:val="24"/>
                            <w:lang w:eastAsia="id-ID"/>
                          </w:rPr>
                          <w:t> - COICOP), yaitu :</w:t>
                        </w:r>
                      </w:p>
                      <w:p w:rsidR="00525163" w:rsidRPr="005B12F8" w:rsidRDefault="00525163" w:rsidP="009B61A6">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Bahan Makanan</w:t>
                        </w:r>
                      </w:p>
                      <w:p w:rsidR="00525163" w:rsidRPr="005B12F8" w:rsidRDefault="00525163" w:rsidP="009B61A6">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Makanan Jadi, Minuman, Rokok dan Tembakau</w:t>
                        </w:r>
                      </w:p>
                      <w:p w:rsidR="00525163" w:rsidRPr="005B12F8" w:rsidRDefault="00525163" w:rsidP="009B61A6">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Perumahan, Air, Listrik, Gas, dan Bahan Bakar</w:t>
                        </w:r>
                      </w:p>
                      <w:p w:rsidR="00525163" w:rsidRPr="005B12F8" w:rsidRDefault="00525163" w:rsidP="009B61A6">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Sandang</w:t>
                        </w:r>
                      </w:p>
                      <w:p w:rsidR="00525163" w:rsidRPr="005B12F8" w:rsidRDefault="00525163" w:rsidP="009B61A6">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Kesehatan</w:t>
                        </w:r>
                      </w:p>
                      <w:p w:rsidR="00525163" w:rsidRPr="005B12F8" w:rsidRDefault="00525163" w:rsidP="009B61A6">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Pendidikan, Rekreasi, dan Olahraga</w:t>
                        </w:r>
                      </w:p>
                      <w:p w:rsidR="00525163" w:rsidRPr="005B12F8" w:rsidRDefault="00525163" w:rsidP="009B61A6">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Transpor, Komunikasi, dan Jasa Keuangan</w:t>
                        </w:r>
                      </w:p>
                      <w:p w:rsidR="00525163" w:rsidRPr="005B12F8" w:rsidRDefault="00525163" w:rsidP="009B61A6">
                        <w:pPr>
                          <w:spacing w:after="0" w:line="240" w:lineRule="auto"/>
                          <w:textAlignment w:val="baseline"/>
                          <w:rPr>
                            <w:rFonts w:asciiTheme="minorBidi" w:eastAsia="Times New Roman" w:hAnsiTheme="minorBidi" w:cs="Times New Roman"/>
                            <w:sz w:val="24"/>
                            <w:szCs w:val="24"/>
                            <w:bdr w:val="none" w:sz="0" w:space="0" w:color="auto" w:frame="1"/>
                            <w:lang w:eastAsia="id-ID"/>
                          </w:rPr>
                        </w:pPr>
                      </w:p>
                      <w:p w:rsidR="00525163" w:rsidRPr="005B12F8" w:rsidRDefault="00525163"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Bank Indonesia dan Inflasi</w:t>
                        </w:r>
                      </w:p>
                      <w:p w:rsidR="00525163" w:rsidRPr="004D6F96" w:rsidRDefault="00525163" w:rsidP="009B61A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color w:val="333333"/>
                            <w:sz w:val="24"/>
                            <w:szCs w:val="24"/>
                            <w:lang w:eastAsia="id-ID"/>
                          </w:rPr>
                          <w:t> </w:t>
                        </w:r>
                      </w:p>
                      <w:p w:rsidR="00525163" w:rsidRPr="00C67E92" w:rsidRDefault="00525163"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C67E92">
                          <w:rPr>
                            <w:rFonts w:asciiTheme="minorBidi" w:eastAsia="Times New Roman" w:hAnsiTheme="minorBidi" w:cs="Times New Roman"/>
                            <w:b/>
                            <w:bCs/>
                            <w:sz w:val="24"/>
                            <w:szCs w:val="24"/>
                            <w:bdr w:val="none" w:sz="0" w:space="0" w:color="auto" w:frame="1"/>
                            <w:lang w:eastAsia="id-ID"/>
                          </w:rPr>
                          <w:t>Inflasi sebagai ‘</w:t>
                        </w:r>
                        <w:r w:rsidRPr="00C67E92">
                          <w:rPr>
                            <w:rFonts w:asciiTheme="minorBidi" w:eastAsia="Times New Roman" w:hAnsiTheme="minorBidi" w:cs="Times New Roman"/>
                            <w:b/>
                            <w:bCs/>
                            <w:i/>
                            <w:iCs/>
                            <w:sz w:val="24"/>
                            <w:szCs w:val="24"/>
                            <w:bdr w:val="none" w:sz="0" w:space="0" w:color="auto" w:frame="1"/>
                            <w:lang w:eastAsia="id-ID"/>
                          </w:rPr>
                          <w:t>single objective</w:t>
                        </w:r>
                        <w:r w:rsidRPr="00C67E92">
                          <w:rPr>
                            <w:rFonts w:asciiTheme="minorBidi" w:eastAsia="Times New Roman" w:hAnsiTheme="minorBidi" w:cs="Times New Roman"/>
                            <w:b/>
                            <w:bCs/>
                            <w:sz w:val="24"/>
                            <w:szCs w:val="24"/>
                            <w:bdr w:val="none" w:sz="0" w:space="0" w:color="auto" w:frame="1"/>
                            <w:lang w:eastAsia="id-ID"/>
                          </w:rPr>
                          <w:t>’</w:t>
                        </w:r>
                      </w:p>
                      <w:p w:rsidR="00525163" w:rsidRPr="005B12F8" w:rsidRDefault="00525163"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Melalui amanat yang tercakup di </w:t>
                        </w:r>
                        <w:hyperlink r:id="rId15" w:history="1">
                          <w:r w:rsidRPr="005B12F8">
                            <w:rPr>
                              <w:rFonts w:asciiTheme="minorBidi" w:eastAsia="Times New Roman" w:hAnsiTheme="minorBidi" w:cs="Times New Roman"/>
                              <w:sz w:val="24"/>
                              <w:szCs w:val="24"/>
                              <w:bdr w:val="none" w:sz="0" w:space="0" w:color="auto" w:frame="1"/>
                              <w:lang w:eastAsia="id-ID"/>
                            </w:rPr>
                            <w:t>Undang Undang tentang Bank Indonesia</w:t>
                          </w:r>
                        </w:hyperlink>
                        <w:r w:rsidRPr="005B12F8">
                          <w:rPr>
                            <w:rFonts w:asciiTheme="minorBidi" w:eastAsia="Times New Roman" w:hAnsiTheme="minorBidi" w:cs="Times New Roman"/>
                            <w:sz w:val="24"/>
                            <w:szCs w:val="24"/>
                            <w:lang w:eastAsia="id-ID"/>
                          </w:rPr>
                          <w:t>, tujuan Bank Indonesia fokus pada pencapaian sasaran tunggal atau ‘</w:t>
                        </w:r>
                        <w:r w:rsidRPr="005B12F8">
                          <w:rPr>
                            <w:rFonts w:asciiTheme="minorBidi" w:eastAsia="Times New Roman" w:hAnsiTheme="minorBidi" w:cs="Times New Roman"/>
                            <w:i/>
                            <w:iCs/>
                            <w:sz w:val="24"/>
                            <w:szCs w:val="24"/>
                            <w:bdr w:val="none" w:sz="0" w:space="0" w:color="auto" w:frame="1"/>
                            <w:lang w:eastAsia="id-ID"/>
                          </w:rPr>
                          <w:t>single objective</w:t>
                        </w:r>
                        <w:r w:rsidRPr="005B12F8">
                          <w:rPr>
                            <w:rFonts w:asciiTheme="minorBidi" w:eastAsia="Times New Roman" w:hAnsiTheme="minorBidi" w:cs="Times New Roman"/>
                            <w:sz w:val="24"/>
                            <w:szCs w:val="24"/>
                            <w:lang w:eastAsia="id-ID"/>
                          </w:rPr>
                          <w:t>-nya’, yaitu mencapai dan memelihara kestabilan nilai rupiah. Kestabilan nilai rupiah ini mengandung dua aspek, yaitu kestabilan nilai mata uang terhadap barang dan jasa, serta kestabilan terhadap mata uang negara lain. Aspek pertama tercermin pada perkembangan laju inflasi, sementara aspek kedua tercermin pada perkembangan nilai tukar rupiah terhadap mata uang Negara lain.</w:t>
                        </w:r>
                      </w:p>
                      <w:p w:rsidR="00525163" w:rsidRPr="005B12F8" w:rsidRDefault="00525163"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Perumusan tujuan tunggal ini dimaksudkan untuk memperjelas sasaran yang harus dicapai oleh Bank Indonesia serta batas-batas tanggung jawabnya. Dengan demikian, tercapai atau tidaknya tujuan Bank Indonesia ini kelak akan dapat diukur dengan mudah. Dalam upaya pencapaian tujuannya, Bank Indonesia menyadari bahwa pencapaian pertumbuhan ekonomi dan pengendalian inflasi perlu diselaraskan untuk mencapai hasil yang optimal dan berkesinambungan dalam jangka panjang. </w:t>
                        </w:r>
                      </w:p>
                      <w:p w:rsidR="00525163" w:rsidRPr="005B12F8" w:rsidRDefault="00525163"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 </w:t>
                        </w:r>
                      </w:p>
                      <w:p w:rsidR="00525163" w:rsidRPr="005B12F8" w:rsidRDefault="00525163" w:rsidP="009B61A6">
                        <w:pPr>
                          <w:pStyle w:val="ms-rtefontsize-1"/>
                          <w:shd w:val="clear" w:color="auto" w:fill="FFFFFF"/>
                          <w:spacing w:before="0" w:beforeAutospacing="0" w:after="0" w:afterAutospacing="0"/>
                          <w:jc w:val="both"/>
                          <w:textAlignment w:val="baseline"/>
                          <w:rPr>
                            <w:rFonts w:asciiTheme="minorBidi" w:hAnsiTheme="minorBidi"/>
                          </w:rPr>
                        </w:pPr>
                        <w:r w:rsidRPr="005B12F8">
                          <w:rPr>
                            <w:rFonts w:asciiTheme="minorBidi" w:hAnsiTheme="minorBidi"/>
                            <w:b/>
                            <w:bCs/>
                            <w:bdr w:val="none" w:sz="0" w:space="0" w:color="auto" w:frame="1"/>
                          </w:rPr>
                          <w:t>Pengendalian Inflasi</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Kebijakan moneter Bank Indonesia ditujukan untuk mengelola tekanan harga yang berasal dari sisi permintaan </w:t>
                        </w:r>
                        <w:r w:rsidRPr="005B12F8">
                          <w:rPr>
                            <w:rFonts w:asciiTheme="minorBidi" w:eastAsia="Times New Roman" w:hAnsiTheme="minorBidi" w:cs="Times New Roman"/>
                            <w:i/>
                            <w:iCs/>
                            <w:sz w:val="24"/>
                            <w:szCs w:val="24"/>
                            <w:bdr w:val="none" w:sz="0" w:space="0" w:color="auto" w:frame="1"/>
                            <w:lang w:eastAsia="id-ID"/>
                          </w:rPr>
                          <w:t>aggregat</w:t>
                        </w:r>
                        <w:r w:rsidRPr="005B12F8">
                          <w:rPr>
                            <w:rFonts w:asciiTheme="minorBidi" w:eastAsia="Times New Roman" w:hAnsiTheme="minorBidi" w:cs="Times New Roman"/>
                            <w:sz w:val="24"/>
                            <w:szCs w:val="24"/>
                            <w:lang w:eastAsia="id-ID"/>
                          </w:rPr>
                          <w:t> (</w:t>
                        </w:r>
                        <w:r w:rsidRPr="005B12F8">
                          <w:rPr>
                            <w:rFonts w:asciiTheme="minorBidi" w:eastAsia="Times New Roman" w:hAnsiTheme="minorBidi" w:cs="Times New Roman"/>
                            <w:i/>
                            <w:iCs/>
                            <w:sz w:val="24"/>
                            <w:szCs w:val="24"/>
                            <w:bdr w:val="none" w:sz="0" w:space="0" w:color="auto" w:frame="1"/>
                            <w:lang w:eastAsia="id-ID"/>
                          </w:rPr>
                          <w:t>demand management</w:t>
                        </w:r>
                        <w:r w:rsidRPr="005B12F8">
                          <w:rPr>
                            <w:rFonts w:asciiTheme="minorBidi" w:eastAsia="Times New Roman" w:hAnsiTheme="minorBidi" w:cs="Times New Roman"/>
                            <w:sz w:val="24"/>
                            <w:szCs w:val="24"/>
                            <w:lang w:eastAsia="id-ID"/>
                          </w:rPr>
                          <w:t>) relatif terhadap kondisi sisi penawaran. Kebijakan moneter tidak ditujukan untuk merespon kenaikan inflasi yang disebabkan oleh faktor yang bersifat kejutan yang bersifat sementara (</w:t>
                        </w:r>
                        <w:r w:rsidRPr="005B12F8">
                          <w:rPr>
                            <w:rFonts w:asciiTheme="minorBidi" w:eastAsia="Times New Roman" w:hAnsiTheme="minorBidi" w:cs="Times New Roman"/>
                            <w:i/>
                            <w:iCs/>
                            <w:sz w:val="24"/>
                            <w:szCs w:val="24"/>
                            <w:bdr w:val="none" w:sz="0" w:space="0" w:color="auto" w:frame="1"/>
                            <w:lang w:eastAsia="id-ID"/>
                          </w:rPr>
                          <w:t>temporer</w:t>
                        </w:r>
                        <w:r w:rsidRPr="005B12F8">
                          <w:rPr>
                            <w:rFonts w:asciiTheme="minorBidi" w:eastAsia="Times New Roman" w:hAnsiTheme="minorBidi" w:cs="Times New Roman"/>
                            <w:sz w:val="24"/>
                            <w:szCs w:val="24"/>
                            <w:lang w:eastAsia="id-ID"/>
                          </w:rPr>
                          <w:t>) yang akan hilang dengan sendirinya seiring dengan berjalannya waktu.</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Sementara inflasi juga dapat dipengaruhi oleh faktor yang berasal dari sisi penawaran ataupun yang bersifat 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seperti kenaikan harga minyak dunia dan adanya gangguan panen atau banjir Dari bobot dalam keranjang IHK, bobot inflasi yang dipengaruhi oleh faktor kejutan diwakili oleh kelompok </w:t>
                        </w:r>
                        <w:r w:rsidRPr="005B12F8">
                          <w:rPr>
                            <w:rFonts w:asciiTheme="minorBidi" w:eastAsia="Times New Roman" w:hAnsiTheme="minorBidi" w:cs="Times New Roman"/>
                            <w:i/>
                            <w:iCs/>
                            <w:sz w:val="24"/>
                            <w:szCs w:val="24"/>
                            <w:bdr w:val="none" w:sz="0" w:space="0" w:color="auto" w:frame="1"/>
                            <w:lang w:eastAsia="id-ID"/>
                          </w:rPr>
                          <w:t>volatile food</w:t>
                        </w:r>
                        <w:r w:rsidRPr="005B12F8">
                          <w:rPr>
                            <w:rFonts w:asciiTheme="minorBidi" w:eastAsia="Times New Roman" w:hAnsiTheme="minorBidi" w:cs="Times New Roman"/>
                            <w:sz w:val="24"/>
                            <w:szCs w:val="24"/>
                            <w:lang w:eastAsia="id-ID"/>
                          </w:rPr>
                          <w:t> dan </w:t>
                        </w:r>
                        <w:r w:rsidRPr="005B12F8">
                          <w:rPr>
                            <w:rFonts w:asciiTheme="minorBidi" w:eastAsia="Times New Roman" w:hAnsiTheme="minorBidi" w:cs="Times New Roman"/>
                            <w:i/>
                            <w:iCs/>
                            <w:sz w:val="24"/>
                            <w:szCs w:val="24"/>
                            <w:bdr w:val="none" w:sz="0" w:space="0" w:color="auto" w:frame="1"/>
                            <w:lang w:eastAsia="id-ID"/>
                          </w:rPr>
                          <w:t>administered prices</w:t>
                        </w:r>
                        <w:r w:rsidRPr="005B12F8">
                          <w:rPr>
                            <w:rFonts w:asciiTheme="minorBidi" w:eastAsia="Times New Roman" w:hAnsiTheme="minorBidi" w:cs="Times New Roman"/>
                            <w:sz w:val="24"/>
                            <w:szCs w:val="24"/>
                            <w:lang w:eastAsia="id-ID"/>
                          </w:rPr>
                          <w:t> yang mencakup kurang lebih 40% dari bobot IHK.</w:t>
                        </w:r>
                      </w:p>
                      <w:p w:rsidR="0032164A" w:rsidRDefault="0032164A"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val="en-US" w:eastAsia="id-ID"/>
                          </w:rPr>
                        </w:pP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lastRenderedPageBreak/>
                          <w:t>Dengan demikian, kemampuan Bank Indonesia untuk mengendalikan inflasi sangat terbatas apabila terdapat 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yang sangat besar seperti ketika terjadi kenaikan harga BBM di tahun 2005 dan 2008 sehingga menyebabkan adanya lonjakan inflasi.</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Dengan pertimbangan bahwa laju inflasi juga dipengaruhi oleh faktor yang bersifat kejutan tersebut maka pencapaian sasaran inflasi memerlukan kerjasama dan koordinasi antara pemerintah dan BI melalui kebijakan makroekonomi yang terintegrasi baik dari kebijakan fiskal, moneter maupun sektoral. Lebih jauh, karakteristik inflasi Indonesia yang cukup rentan terhadap kejutan-kejutan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dari sisi penawaran memerlukan kebijakan-kebijakan khusus untuk permasalahan tersebut.</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Dalam tataran teknis, koordinasi antara pemerintah dan BI telah diwujudkan dengan membentuk Tim Koordinasi Penetapan Sasaran, Pemantauan dan Pengendalian Inflasi (TPI) di tingkat pusat sejak tahun 2005. Anggota TPI, terdiri dari Bank Indonesia dan departmen teknis terkait di Pemerintah seperti Departemen Keuangan, Kantor Menko Bidang Perekonomian, Badan Perencanaan Pembangunan Nasional, Departemen Perdagangan, Departemen Pertanian, Departemen Perhubungan, dan Departemen Tenaga Kerja dan Transmigrasi. Menyadari pentingnya koordinasi tersebut, sejak tahun 2008 pembentukan TPI diperluas hingga ke level daerah. Ke depan, koordinasi antara Pemerintah dan BI diharapkan akan semakin efektif dengan dukungan forum TPI baik pusat maupun daerah sehingga dapat terwujud inflasi yang rendah dan stabil, yang bermuara pada pertumbuhan ekonomi yang berkesinambungan dan berkelanjutan.</w:t>
                        </w:r>
                      </w:p>
                      <w:p w:rsidR="00525163" w:rsidRPr="005B12F8" w:rsidRDefault="00525163" w:rsidP="009B61A6">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p>
                      <w:p w:rsidR="00525163" w:rsidRPr="005B12F8" w:rsidRDefault="00525163"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Penetapan Target Inflasi</w:t>
                        </w:r>
                      </w:p>
                      <w:p w:rsidR="00CB7415"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Target atau sasaran inflasi merupakan tingkat inflasi yang harus dicapai oleh Bank Indonesia, berkoordinasi dengan Pemerintah. Penetapan sasaran inflasi berdasarkan UU mengenai Bank Indonesia dilakukan oleh Pemerintah. Dalam Nota Kesepahaman antara Pemerintah dan Bank Indonesia, sasaran inflasi ditetapkan untuk tiga tahun ke depan melalui Peraturan Menteri Keuangan (PMK). </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Sasaran inflasi tersebut diharapkan dapat menjadi acuan bagi pelaku usaha dan masyarakat dalam melakukan kegiatan ekonominya ke depan sehingga tingkat inflasi dapat diturunkan pada tingkat yang rendah dan stabil. Bank Indonesia dan Pemerintah senantiasa berkomitmen untuk mencapai sasaran inflasi yang ditetapkan tersebut melalui koordinasi kebijakan yang konsisten dengan sasaran inflasi tersebut. Salah satu upaya pengendalian inflasi menuju inflasi yang rendah dan stabil adalah dengan membentuk dan mengarahkan ekspektasi inflasi masyarakat agar mengacu (</w:t>
                        </w:r>
                        <w:r w:rsidRPr="005B12F8">
                          <w:rPr>
                            <w:rFonts w:asciiTheme="minorBidi" w:eastAsia="Times New Roman" w:hAnsiTheme="minorBidi" w:cs="Times New Roman"/>
                            <w:i/>
                            <w:iCs/>
                            <w:sz w:val="24"/>
                            <w:szCs w:val="24"/>
                            <w:bdr w:val="none" w:sz="0" w:space="0" w:color="auto" w:frame="1"/>
                            <w:lang w:eastAsia="id-ID"/>
                          </w:rPr>
                          <w:t>anchor</w:t>
                        </w:r>
                        <w:r w:rsidRPr="005B12F8">
                          <w:rPr>
                            <w:rFonts w:asciiTheme="minorBidi" w:eastAsia="Times New Roman" w:hAnsiTheme="minorBidi" w:cs="Times New Roman"/>
                            <w:sz w:val="24"/>
                            <w:szCs w:val="24"/>
                            <w:lang w:eastAsia="id-ID"/>
                          </w:rPr>
                          <w:t xml:space="preserve">) pada sasaran inflasi yang telah ditetapkan </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Sebelum UU No. 23 Tahun 1999 tentang Bank Indonesia, sasaran inflasi ditetapkan oleh Bank Indonesia. Sementara setelah UU tersebut, dalam rangka meningkatkan kredibilitas Bank Indonesia maka sasaran inflasi ditetapkan oleh Pemerintah. </w:t>
                        </w:r>
                      </w:p>
                      <w:p w:rsidR="00525163" w:rsidRPr="005B12F8" w:rsidRDefault="00525163" w:rsidP="009B61A6">
                        <w:pPr>
                          <w:pStyle w:val="Heading1"/>
                          <w:shd w:val="clear" w:color="auto" w:fill="FFFFFF"/>
                          <w:spacing w:before="0" w:beforeAutospacing="0" w:after="0" w:afterAutospacing="0"/>
                          <w:textAlignment w:val="baseline"/>
                          <w:rPr>
                            <w:rFonts w:asciiTheme="minorBidi" w:hAnsiTheme="minorBidi"/>
                            <w:sz w:val="24"/>
                            <w:szCs w:val="24"/>
                          </w:rPr>
                        </w:pPr>
                      </w:p>
                      <w:tbl>
                        <w:tblPr>
                          <w:tblW w:w="5000" w:type="pct"/>
                          <w:tblCellMar>
                            <w:left w:w="0" w:type="dxa"/>
                            <w:right w:w="0" w:type="dxa"/>
                          </w:tblCellMar>
                          <w:tblLook w:val="04A0" w:firstRow="1" w:lastRow="0" w:firstColumn="1" w:lastColumn="0" w:noHBand="0" w:noVBand="1"/>
                        </w:tblPr>
                        <w:tblGrid>
                          <w:gridCol w:w="9026"/>
                        </w:tblGrid>
                        <w:tr w:rsidR="00525163" w:rsidRPr="005B12F8" w:rsidTr="00525163">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p w:rsidR="00525163" w:rsidRPr="005B12F8" w:rsidRDefault="00525163" w:rsidP="009B61A6">
                                          <w:pPr>
                                            <w:pStyle w:val="NormalWeb"/>
                                            <w:spacing w:before="0" w:beforeAutospacing="0" w:after="0" w:afterAutospacing="0"/>
                                            <w:textAlignment w:val="baseline"/>
                                            <w:rPr>
                                              <w:rFonts w:asciiTheme="minorBidi" w:hAnsiTheme="minorBidi"/>
                                            </w:rPr>
                                          </w:pPr>
                                          <w:r w:rsidRPr="005B12F8">
                                            <w:rPr>
                                              <w:rStyle w:val="Strong"/>
                                              <w:rFonts w:asciiTheme="minorBidi" w:hAnsiTheme="minorBidi"/>
                                              <w:bdr w:val="none" w:sz="0" w:space="0" w:color="auto" w:frame="1"/>
                                            </w:rPr>
                                            <w:t>Koordinasi Pengendalian Inflasi</w:t>
                                          </w:r>
                                        </w:p>
                                        <w:p w:rsidR="00525163" w:rsidRPr="005B12F8" w:rsidRDefault="00525163" w:rsidP="009B61A6">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 xml:space="preserve">Inflasi yang rendah dan stabil merupakan prasyarat untuk mewujudkan kesejahteraan masyarakat. Sementara itu, sumber tekanan inflasi Indonesia tidak hanya berasal dari sisi permintaan yang dapat dikelola oleh Bank Indonesia. Dari hasil penelitian, karakteristik inflasi di Indonesia masih cenderung bergejolak yang terutama dipengaruhi oleh sisi suplai (sisi penawaran) antara lain berkenaan dengan gangguan produksi, distribusi maupun kebijakan pemerintah. Selain itu, shocks </w:t>
                                          </w:r>
                                          <w:r w:rsidRPr="005B12F8">
                                            <w:rPr>
                                              <w:rFonts w:asciiTheme="minorBidi" w:hAnsiTheme="minorBidi"/>
                                            </w:rPr>
                                            <w:lastRenderedPageBreak/>
                                            <w:t>terhadap inflasi juga dapat berasal dari kebijakan pemerintah terkait harga komoditas strategis seperti BBM dan komoditas energi lainnya (</w:t>
                                          </w:r>
                                          <w:r w:rsidRPr="005B12F8">
                                            <w:rPr>
                                              <w:rStyle w:val="Emphasis"/>
                                              <w:rFonts w:asciiTheme="minorBidi" w:hAnsiTheme="minorBidi"/>
                                              <w:bdr w:val="none" w:sz="0" w:space="0" w:color="auto" w:frame="1"/>
                                            </w:rPr>
                                            <w:t>administered prices</w:t>
                                          </w:r>
                                          <w:r w:rsidRPr="005B12F8">
                                            <w:rPr>
                                              <w:rFonts w:asciiTheme="minorBidi" w:hAnsiTheme="minorBidi"/>
                                            </w:rPr>
                                            <w:t>).</w:t>
                                          </w:r>
                                        </w:p>
                                        <w:p w:rsidR="00525163" w:rsidRPr="005B12F8" w:rsidRDefault="00525163" w:rsidP="009B61A6">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Berdasarkan karakteristik inflasi yang masih rentan terhadap </w:t>
                                          </w:r>
                                          <w:r w:rsidRPr="005B12F8">
                                            <w:rPr>
                                              <w:rStyle w:val="Emphasis"/>
                                              <w:rFonts w:asciiTheme="minorBidi" w:hAnsiTheme="minorBidi"/>
                                              <w:bdr w:val="none" w:sz="0" w:space="0" w:color="auto" w:frame="1"/>
                                            </w:rPr>
                                            <w:t>shocks</w:t>
                                          </w:r>
                                          <w:r w:rsidRPr="005B12F8">
                                            <w:rPr>
                                              <w:rFonts w:asciiTheme="minorBidi" w:hAnsiTheme="minorBidi"/>
                                            </w:rPr>
                                            <w:t xml:space="preserve"> dari sisi suplai tersebut, untuk mencapai inflasi yang rendah, pengendalian inflasi memerlukan kerjasama dan koordinasi lintas instansi, yakni antara Bank Indonesia dengan Pemerintah. </w:t>
                                          </w:r>
                                        </w:p>
                                      </w:tc>
                                    </w:tr>
                                  </w:tbl>
                                  <w:p w:rsidR="00525163" w:rsidRPr="005B12F8" w:rsidRDefault="00525163" w:rsidP="009B61A6">
                                    <w:pPr>
                                      <w:spacing w:after="0" w:line="240" w:lineRule="auto"/>
                                      <w:rPr>
                                        <w:rFonts w:asciiTheme="minorBidi" w:hAnsiTheme="minorBidi" w:cs="Times New Roman"/>
                                        <w:sz w:val="24"/>
                                        <w:szCs w:val="24"/>
                                      </w:rPr>
                                    </w:pPr>
                                  </w:p>
                                </w:tc>
                              </w:tr>
                            </w:tbl>
                            <w:p w:rsidR="00525163" w:rsidRPr="005B12F8" w:rsidRDefault="00525163" w:rsidP="009B61A6">
                              <w:pPr>
                                <w:spacing w:after="0" w:line="240" w:lineRule="auto"/>
                                <w:rPr>
                                  <w:rFonts w:asciiTheme="minorBidi" w:hAnsiTheme="minorBidi" w:cs="Times New Roman"/>
                                  <w:sz w:val="24"/>
                                  <w:szCs w:val="24"/>
                                </w:rPr>
                              </w:pPr>
                            </w:p>
                          </w:tc>
                        </w:tr>
                      </w:tbl>
                      <w:p w:rsidR="00525163" w:rsidRDefault="00525163" w:rsidP="009B61A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32164A" w:rsidRDefault="0032164A" w:rsidP="009B61A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32164A" w:rsidRPr="0032164A" w:rsidRDefault="0032164A" w:rsidP="009B61A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525163" w:rsidRPr="005B12F8" w:rsidRDefault="00525163"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Tentang Tim Pengendalian Inflasi Nasional (TPIN)</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Pembentukan TPIN didasarkan pada Keputusan Presiden Republik Indonesia Nomor 23 Tahun 2017. TPIN dibentuk berdasarkan pertimbangan bahwa dalam rangka untuk menjaga laju inflasi yang rendah dan stabil, sebagai prasyarat pertumbuhan ekonomi yang berkesinambungan yang pada akhirnya memberikan manfaat bagi peningkatan kesejahteraan masyarakat, perlu dilakukan koordinasi dan sinkronisasi kebijakan pengendalian inflasi untuk mencapai sasaran inflasi yang ditetapkan pemerintah.</w:t>
                        </w:r>
                      </w:p>
                      <w:p w:rsidR="00525163" w:rsidRPr="005B12F8" w:rsidRDefault="00525163"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Nasional terdiri dari:</w:t>
                        </w:r>
                      </w:p>
                      <w:p w:rsidR="00525163" w:rsidRPr="005B12F8" w:rsidRDefault="00525163" w:rsidP="009B61A6">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Pusat;</w:t>
                        </w:r>
                      </w:p>
                      <w:p w:rsidR="00525163" w:rsidRPr="005B12F8" w:rsidRDefault="00525163" w:rsidP="009B61A6">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Daerah Provinsi; dan</w:t>
                        </w:r>
                      </w:p>
                      <w:p w:rsidR="00525163" w:rsidRPr="005B12F8" w:rsidRDefault="00525163" w:rsidP="009B61A6">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Daerah Kabupaten/ Kota.</w:t>
                        </w:r>
                      </w:p>
                      <w:p w:rsidR="00525163" w:rsidRPr="005B12F8" w:rsidRDefault="00525163"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p>
                      <w:p w:rsidR="00525163" w:rsidRPr="005B12F8" w:rsidRDefault="00525163"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JIBOR (Jakarta </w:t>
                        </w:r>
                        <w:r w:rsidRPr="005B12F8">
                          <w:rPr>
                            <w:rFonts w:asciiTheme="minorBidi" w:eastAsia="Times New Roman" w:hAnsiTheme="minorBidi" w:cs="Times New Roman"/>
                            <w:b/>
                            <w:bCs/>
                            <w:i/>
                            <w:iCs/>
                            <w:sz w:val="24"/>
                            <w:szCs w:val="24"/>
                            <w:bdr w:val="none" w:sz="0" w:space="0" w:color="auto" w:frame="1"/>
                            <w:lang w:eastAsia="id-ID"/>
                          </w:rPr>
                          <w:t>Interbank Offered Rate</w:t>
                        </w:r>
                        <w:r w:rsidRPr="005B12F8">
                          <w:rPr>
                            <w:rFonts w:asciiTheme="minorBidi" w:eastAsia="Times New Roman" w:hAnsiTheme="minorBidi" w:cs="Times New Roman"/>
                            <w:b/>
                            <w:bCs/>
                            <w:sz w:val="24"/>
                            <w:szCs w:val="24"/>
                            <w:bdr w:val="none" w:sz="0" w:space="0" w:color="auto" w:frame="1"/>
                            <w:lang w:eastAsia="id-ID"/>
                          </w:rPr>
                          <w:t>)</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dimaksudkan berperan sebagai </w:t>
                        </w:r>
                        <w:r w:rsidRPr="005B12F8">
                          <w:rPr>
                            <w:rFonts w:asciiTheme="minorBidi" w:eastAsia="Times New Roman" w:hAnsiTheme="minorBidi" w:cs="Times New Roman"/>
                            <w:i/>
                            <w:iCs/>
                            <w:sz w:val="24"/>
                            <w:szCs w:val="24"/>
                            <w:bdr w:val="none" w:sz="0" w:space="0" w:color="auto" w:frame="1"/>
                            <w:lang w:eastAsia="id-ID"/>
                          </w:rPr>
                          <w:t>benchmark rate </w:t>
                        </w:r>
                        <w:r w:rsidRPr="005B12F8">
                          <w:rPr>
                            <w:rFonts w:asciiTheme="minorBidi" w:eastAsia="Times New Roman" w:hAnsiTheme="minorBidi" w:cs="Times New Roman"/>
                            <w:sz w:val="24"/>
                            <w:szCs w:val="24"/>
                            <w:lang w:eastAsia="id-ID"/>
                          </w:rPr>
                          <w:t>pasar uang, yakni cerminan suku bunga yang terjadi di pasar uang, yang dihitung secara periodik, tersedia dan dapat digunakan oleh para pelaku pasar sebagai referensi seperti penetapan suku bunga pinjaman, penetapan harga instrumen keuangan, dan pengukuran kinerja instrumen keuangan. JIBOR adalah rata-rata dari suku bunga indikasi pinjaman tanpa agunan yang ditawarkan dan dimaksudkan untuk ditransaksikan oleh bank kontributor kepada bank kontributor lain untuk meminjamkan rupiah di Indonesia, untuk tenor di atas </w:t>
                        </w:r>
                        <w:r w:rsidRPr="005B12F8">
                          <w:rPr>
                            <w:rFonts w:asciiTheme="minorBidi" w:eastAsia="Times New Roman" w:hAnsiTheme="minorBidi" w:cs="Times New Roman"/>
                            <w:i/>
                            <w:iCs/>
                            <w:sz w:val="24"/>
                            <w:szCs w:val="24"/>
                            <w:bdr w:val="none" w:sz="0" w:space="0" w:color="auto" w:frame="1"/>
                            <w:lang w:eastAsia="id-ID"/>
                          </w:rPr>
                          <w:t>overnight</w:t>
                        </w:r>
                        <w:r w:rsidRPr="005B12F8">
                          <w:rPr>
                            <w:rFonts w:asciiTheme="minorBidi" w:eastAsia="Times New Roman" w:hAnsiTheme="minorBidi" w:cs="Times New Roman"/>
                            <w:sz w:val="24"/>
                            <w:szCs w:val="24"/>
                            <w:lang w:eastAsia="id-ID"/>
                          </w:rPr>
                          <w:t>.</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ditetapkan oleh Bank Indonesia berdasarkan kuotasi suku bunga indikasi pinjaman yang ditawarkan oleh Bank Kontributor (</w:t>
                        </w:r>
                        <w:r w:rsidRPr="005B12F8">
                          <w:rPr>
                            <w:rFonts w:asciiTheme="minorBidi" w:eastAsia="Times New Roman" w:hAnsiTheme="minorBidi" w:cs="Times New Roman"/>
                            <w:i/>
                            <w:iCs/>
                            <w:sz w:val="24"/>
                            <w:szCs w:val="24"/>
                            <w:bdr w:val="none" w:sz="0" w:space="0" w:color="auto" w:frame="1"/>
                            <w:lang w:eastAsia="id-ID"/>
                          </w:rPr>
                          <w:t>offer rate</w:t>
                        </w:r>
                        <w:r w:rsidRPr="005B12F8">
                          <w:rPr>
                            <w:rFonts w:asciiTheme="minorBidi" w:eastAsia="Times New Roman" w:hAnsiTheme="minorBidi" w:cs="Times New Roman"/>
                            <w:sz w:val="24"/>
                            <w:szCs w:val="24"/>
                            <w:lang w:eastAsia="id-ID"/>
                          </w:rPr>
                          <w:t>), yang disampaikan oleh Bank Kontributor kepada Bank Indonesia dengan </w:t>
                        </w:r>
                        <w:r w:rsidRPr="005B12F8">
                          <w:rPr>
                            <w:rFonts w:asciiTheme="minorBidi" w:eastAsia="Times New Roman" w:hAnsiTheme="minorBidi" w:cs="Times New Roman"/>
                            <w:i/>
                            <w:iCs/>
                            <w:sz w:val="24"/>
                            <w:szCs w:val="24"/>
                            <w:bdr w:val="none" w:sz="0" w:space="0" w:color="auto" w:frame="1"/>
                            <w:lang w:eastAsia="id-ID"/>
                          </w:rPr>
                          <w:t>window time </w:t>
                        </w:r>
                        <w:r w:rsidRPr="005B12F8">
                          <w:rPr>
                            <w:rFonts w:asciiTheme="minorBidi" w:eastAsia="Times New Roman" w:hAnsiTheme="minorBidi" w:cs="Times New Roman"/>
                            <w:sz w:val="24"/>
                            <w:szCs w:val="24"/>
                            <w:lang w:eastAsia="id-ID"/>
                          </w:rPr>
                          <w:t>penyampaian sejak pukul 07.00 WIB s/d 09.30 WIB (dan koreksi </w:t>
                        </w:r>
                        <w:r w:rsidRPr="005B12F8">
                          <w:rPr>
                            <w:rFonts w:asciiTheme="minorBidi" w:eastAsia="Times New Roman" w:hAnsiTheme="minorBidi" w:cs="Times New Roman"/>
                            <w:i/>
                            <w:iCs/>
                            <w:sz w:val="24"/>
                            <w:szCs w:val="24"/>
                            <w:bdr w:val="none" w:sz="0" w:space="0" w:color="auto" w:frame="1"/>
                            <w:lang w:eastAsia="id-ID"/>
                          </w:rPr>
                          <w:t>online </w:t>
                        </w:r>
                        <w:r w:rsidRPr="005B12F8">
                          <w:rPr>
                            <w:rFonts w:asciiTheme="minorBidi" w:eastAsia="Times New Roman" w:hAnsiTheme="minorBidi" w:cs="Times New Roman"/>
                            <w:sz w:val="24"/>
                            <w:szCs w:val="24"/>
                            <w:lang w:eastAsia="id-ID"/>
                          </w:rPr>
                          <w:t>hingga pukul 09.45 WIB). Penetapan JIBOR dilakukan dengan menghitung rata-rata sederhana (</w:t>
                        </w:r>
                        <w:r w:rsidRPr="005B12F8">
                          <w:rPr>
                            <w:rFonts w:asciiTheme="minorBidi" w:eastAsia="Times New Roman" w:hAnsiTheme="minorBidi" w:cs="Times New Roman"/>
                            <w:i/>
                            <w:iCs/>
                            <w:sz w:val="24"/>
                            <w:szCs w:val="24"/>
                            <w:bdr w:val="none" w:sz="0" w:space="0" w:color="auto" w:frame="1"/>
                            <w:lang w:eastAsia="id-ID"/>
                          </w:rPr>
                          <w:t>simple average</w:t>
                        </w:r>
                        <w:r w:rsidRPr="005B12F8">
                          <w:rPr>
                            <w:rFonts w:asciiTheme="minorBidi" w:eastAsia="Times New Roman" w:hAnsiTheme="minorBidi" w:cs="Times New Roman"/>
                            <w:sz w:val="24"/>
                            <w:szCs w:val="24"/>
                            <w:lang w:eastAsia="id-ID"/>
                          </w:rPr>
                          <w:t>) dari kuotasi yang disampaikan oleh Bank Kontributor, setelah mengeluarkan 15% data </w:t>
                        </w:r>
                        <w:r w:rsidRPr="005B12F8">
                          <w:rPr>
                            <w:rFonts w:asciiTheme="minorBidi" w:eastAsia="Times New Roman" w:hAnsiTheme="minorBidi" w:cs="Times New Roman"/>
                            <w:i/>
                            <w:iCs/>
                            <w:sz w:val="24"/>
                            <w:szCs w:val="24"/>
                            <w:bdr w:val="none" w:sz="0" w:space="0" w:color="auto" w:frame="1"/>
                            <w:lang w:eastAsia="id-ID"/>
                          </w:rPr>
                          <w:t>offer rate </w:t>
                        </w:r>
                        <w:r w:rsidRPr="005B12F8">
                          <w:rPr>
                            <w:rFonts w:asciiTheme="minorBidi" w:eastAsia="Times New Roman" w:hAnsiTheme="minorBidi" w:cs="Times New Roman"/>
                            <w:sz w:val="24"/>
                            <w:szCs w:val="24"/>
                            <w:lang w:eastAsia="id-ID"/>
                          </w:rPr>
                          <w:t>tertinggi dan 15% data </w:t>
                        </w:r>
                        <w:r w:rsidRPr="005B12F8">
                          <w:rPr>
                            <w:rFonts w:asciiTheme="minorBidi" w:eastAsia="Times New Roman" w:hAnsiTheme="minorBidi" w:cs="Times New Roman"/>
                            <w:i/>
                            <w:iCs/>
                            <w:sz w:val="24"/>
                            <w:szCs w:val="24"/>
                            <w:bdr w:val="none" w:sz="0" w:space="0" w:color="auto" w:frame="1"/>
                            <w:lang w:eastAsia="id-ID"/>
                          </w:rPr>
                          <w:t>offer rate</w:t>
                        </w:r>
                        <w:r w:rsidRPr="005B12F8">
                          <w:rPr>
                            <w:rFonts w:asciiTheme="minorBidi" w:eastAsia="Times New Roman" w:hAnsiTheme="minorBidi" w:cs="Times New Roman"/>
                            <w:sz w:val="24"/>
                            <w:szCs w:val="24"/>
                            <w:lang w:eastAsia="id-ID"/>
                          </w:rPr>
                          <w:t> terendah.</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dipublikasikan oleh Bank Indonesia pada setiap hari kerja pukul 10.00 WIB di situs web Bank Indonesia. JIBOR terdiri dari tenor </w:t>
                        </w:r>
                        <w:r w:rsidRPr="005B12F8">
                          <w:rPr>
                            <w:rFonts w:asciiTheme="minorBidi" w:eastAsia="Times New Roman" w:hAnsiTheme="minorBidi" w:cs="Times New Roman"/>
                            <w:i/>
                            <w:iCs/>
                            <w:sz w:val="24"/>
                            <w:szCs w:val="24"/>
                            <w:bdr w:val="none" w:sz="0" w:space="0" w:color="auto" w:frame="1"/>
                            <w:lang w:eastAsia="id-ID"/>
                          </w:rPr>
                          <w:t>overnight</w:t>
                        </w:r>
                        <w:r w:rsidRPr="005B12F8">
                          <w:rPr>
                            <w:rFonts w:asciiTheme="minorBidi" w:eastAsia="Times New Roman" w:hAnsiTheme="minorBidi" w:cs="Times New Roman"/>
                            <w:sz w:val="24"/>
                            <w:szCs w:val="24"/>
                            <w:lang w:eastAsia="id-ID"/>
                          </w:rPr>
                          <w:t>, 1 minggu, 1 bulan, 3 bulan, 6 bulan dan 12 bulan.</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Untuk meningkatkan kredibilitas JIBOR sebagai suku bunga referensi dalam transaksi keuangan, Bank Indonesia melakukan sejumlah penyempurnaan. Per tanggal 2 Januari 2019, pembentukan JIBOR diatur sehingga sedapat mungkin mengacu pada data transaksi dan diterapkan dengan tata kelola yang baik, dengan harapan dapat lebih mencerminkan suku bunga yang terjadi di pasar. Hal ini sejalan dengan </w:t>
                        </w:r>
                        <w:r w:rsidRPr="005B12F8">
                          <w:rPr>
                            <w:rFonts w:asciiTheme="minorBidi" w:eastAsia="Times New Roman" w:hAnsiTheme="minorBidi" w:cs="Times New Roman"/>
                            <w:i/>
                            <w:iCs/>
                            <w:sz w:val="24"/>
                            <w:szCs w:val="24"/>
                            <w:bdr w:val="none" w:sz="0" w:space="0" w:color="auto" w:frame="1"/>
                            <w:lang w:eastAsia="id-ID"/>
                          </w:rPr>
                          <w:t>global</w:t>
                        </w:r>
                        <w:r w:rsidRPr="005B12F8">
                          <w:rPr>
                            <w:rFonts w:asciiTheme="minorBidi" w:eastAsia="Times New Roman" w:hAnsiTheme="minorBidi" w:cs="Times New Roman"/>
                            <w:sz w:val="24"/>
                            <w:szCs w:val="24"/>
                            <w:lang w:eastAsia="id-ID"/>
                          </w:rPr>
                          <w:t> </w:t>
                        </w:r>
                        <w:r w:rsidRPr="005B12F8">
                          <w:rPr>
                            <w:rFonts w:asciiTheme="minorBidi" w:eastAsia="Times New Roman" w:hAnsiTheme="minorBidi" w:cs="Times New Roman"/>
                            <w:i/>
                            <w:iCs/>
                            <w:sz w:val="24"/>
                            <w:szCs w:val="24"/>
                            <w:bdr w:val="none" w:sz="0" w:space="0" w:color="auto" w:frame="1"/>
                            <w:lang w:eastAsia="id-ID"/>
                          </w:rPr>
                          <w:t>best practices </w:t>
                        </w:r>
                        <w:r w:rsidRPr="005B12F8">
                          <w:rPr>
                            <w:rFonts w:asciiTheme="minorBidi" w:eastAsia="Times New Roman" w:hAnsiTheme="minorBidi" w:cs="Times New Roman"/>
                            <w:sz w:val="24"/>
                            <w:szCs w:val="24"/>
                            <w:lang w:eastAsia="id-ID"/>
                          </w:rPr>
                          <w:t>terkait suku bunga referensi keuangan yang dituangkan dalam prinsip </w:t>
                        </w:r>
                        <w:r w:rsidRPr="005B12F8">
                          <w:rPr>
                            <w:rFonts w:asciiTheme="minorBidi" w:eastAsia="Times New Roman" w:hAnsiTheme="minorBidi" w:cs="Times New Roman"/>
                            <w:i/>
                            <w:iCs/>
                            <w:sz w:val="24"/>
                            <w:szCs w:val="24"/>
                            <w:bdr w:val="none" w:sz="0" w:space="0" w:color="auto" w:frame="1"/>
                            <w:lang w:eastAsia="id-ID"/>
                          </w:rPr>
                          <w:t>International Organization of Securities Commissions </w:t>
                        </w:r>
                        <w:r w:rsidRPr="005B12F8">
                          <w:rPr>
                            <w:rFonts w:asciiTheme="minorBidi" w:eastAsia="Times New Roman" w:hAnsiTheme="minorBidi" w:cs="Times New Roman"/>
                            <w:sz w:val="24"/>
                            <w:szCs w:val="24"/>
                            <w:lang w:eastAsia="id-ID"/>
                          </w:rPr>
                          <w:t>(IOSCO) untuk suku bunga referensi keuangan (IOSCO </w:t>
                        </w:r>
                        <w:r w:rsidRPr="005B12F8">
                          <w:rPr>
                            <w:rFonts w:asciiTheme="minorBidi" w:eastAsia="Times New Roman" w:hAnsiTheme="minorBidi" w:cs="Times New Roman"/>
                            <w:i/>
                            <w:iCs/>
                            <w:sz w:val="24"/>
                            <w:szCs w:val="24"/>
                            <w:bdr w:val="none" w:sz="0" w:space="0" w:color="auto" w:frame="1"/>
                            <w:lang w:eastAsia="id-ID"/>
                          </w:rPr>
                          <w:t xml:space="preserve">principles for </w:t>
                        </w:r>
                        <w:r w:rsidRPr="005B12F8">
                          <w:rPr>
                            <w:rFonts w:asciiTheme="minorBidi" w:eastAsia="Times New Roman" w:hAnsiTheme="minorBidi" w:cs="Times New Roman"/>
                            <w:i/>
                            <w:iCs/>
                            <w:sz w:val="24"/>
                            <w:szCs w:val="24"/>
                            <w:bdr w:val="none" w:sz="0" w:space="0" w:color="auto" w:frame="1"/>
                            <w:lang w:eastAsia="id-ID"/>
                          </w:rPr>
                          <w:lastRenderedPageBreak/>
                          <w:t>financial benchmarks</w:t>
                        </w:r>
                        <w:r w:rsidRPr="005B12F8">
                          <w:rPr>
                            <w:rFonts w:asciiTheme="minorBidi" w:eastAsia="Times New Roman" w:hAnsiTheme="minorBidi" w:cs="Times New Roman"/>
                            <w:sz w:val="24"/>
                            <w:szCs w:val="24"/>
                            <w:lang w:eastAsia="id-ID"/>
                          </w:rPr>
                          <w:t>).</w:t>
                        </w:r>
                      </w:p>
                      <w:p w:rsidR="00525163" w:rsidRPr="005B12F8" w:rsidRDefault="00525163"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Peningkatan kredibilitas </w:t>
                        </w:r>
                        <w:r w:rsidRPr="005B12F8">
                          <w:rPr>
                            <w:rFonts w:asciiTheme="minorBidi" w:eastAsia="Times New Roman" w:hAnsiTheme="minorBidi" w:cs="Times New Roman"/>
                            <w:i/>
                            <w:iCs/>
                            <w:sz w:val="24"/>
                            <w:szCs w:val="24"/>
                            <w:bdr w:val="none" w:sz="0" w:space="0" w:color="auto" w:frame="1"/>
                            <w:lang w:eastAsia="id-ID"/>
                          </w:rPr>
                          <w:t>benchmark rate </w:t>
                        </w:r>
                        <w:r w:rsidRPr="005B12F8">
                          <w:rPr>
                            <w:rFonts w:asciiTheme="minorBidi" w:eastAsia="Times New Roman" w:hAnsiTheme="minorBidi" w:cs="Times New Roman"/>
                            <w:sz w:val="24"/>
                            <w:szCs w:val="24"/>
                            <w:lang w:eastAsia="id-ID"/>
                          </w:rPr>
                          <w:t>pasar uang diharapkan mampu mengurangi kompleksitas kontrak keuangan dengan mendorong standardisasi dalam penggunaan suku bunga acuan pada surat utang dan/atau pinjaman dengan suku bunga mengambang, derivatif suku bunga rupiah, dan untuk valuasi instrumen keuangan.</w:t>
                        </w:r>
                      </w:p>
                      <w:p w:rsidR="0032164A" w:rsidRPr="0032164A" w:rsidRDefault="0032164A" w:rsidP="009B61A6">
                        <w:pPr>
                          <w:pStyle w:val="Heading1"/>
                          <w:shd w:val="clear" w:color="auto" w:fill="FFFFFF"/>
                          <w:spacing w:before="0" w:beforeAutospacing="0" w:after="0" w:afterAutospacing="0"/>
                          <w:textAlignment w:val="baseline"/>
                          <w:rPr>
                            <w:rFonts w:asciiTheme="minorBidi" w:hAnsiTheme="minorBidi"/>
                            <w:sz w:val="24"/>
                            <w:szCs w:val="24"/>
                            <w:lang w:val="en-US"/>
                          </w:rPr>
                        </w:pPr>
                      </w:p>
                      <w:tbl>
                        <w:tblPr>
                          <w:tblW w:w="5000" w:type="pct"/>
                          <w:tblCellMar>
                            <w:left w:w="0" w:type="dxa"/>
                            <w:right w:w="0" w:type="dxa"/>
                          </w:tblCellMar>
                          <w:tblLook w:val="04A0" w:firstRow="1" w:lastRow="0" w:firstColumn="1" w:lastColumn="0" w:noHBand="0" w:noVBand="1"/>
                        </w:tblPr>
                        <w:tblGrid>
                          <w:gridCol w:w="9026"/>
                        </w:tblGrid>
                        <w:tr w:rsidR="00525163" w:rsidRPr="005B12F8" w:rsidTr="00525163">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p w:rsidR="00525163" w:rsidRPr="005B12F8" w:rsidRDefault="00525163" w:rsidP="009B61A6">
                                          <w:pPr>
                                            <w:pStyle w:val="NormalWeb"/>
                                            <w:spacing w:before="0" w:beforeAutospacing="0" w:after="0" w:afterAutospacing="0"/>
                                            <w:textAlignment w:val="baseline"/>
                                            <w:rPr>
                                              <w:rFonts w:asciiTheme="minorBidi" w:hAnsiTheme="minorBidi"/>
                                            </w:rPr>
                                          </w:pPr>
                                          <w:r w:rsidRPr="005B12F8">
                                            <w:rPr>
                                              <w:rStyle w:val="Strong"/>
                                              <w:rFonts w:asciiTheme="minorBidi" w:hAnsiTheme="minorBidi"/>
                                              <w:bdr w:val="none" w:sz="0" w:space="0" w:color="auto" w:frame="1"/>
                                            </w:rPr>
                                            <w:t>BI 7-day (</w:t>
                                          </w:r>
                                          <w:r w:rsidRPr="005B12F8">
                                            <w:rPr>
                                              <w:rStyle w:val="Emphasis"/>
                                              <w:rFonts w:asciiTheme="minorBidi" w:hAnsiTheme="minorBidi"/>
                                              <w:b/>
                                              <w:bCs/>
                                              <w:bdr w:val="none" w:sz="0" w:space="0" w:color="auto" w:frame="1"/>
                                            </w:rPr>
                                            <w:t>Reverse</w:t>
                                          </w:r>
                                          <w:r w:rsidRPr="005B12F8">
                                            <w:rPr>
                                              <w:rStyle w:val="Strong"/>
                                              <w:rFonts w:asciiTheme="minorBidi" w:hAnsiTheme="minorBidi"/>
                                              <w:bdr w:val="none" w:sz="0" w:space="0" w:color="auto" w:frame="1"/>
                                            </w:rPr>
                                            <w:t>) </w:t>
                                          </w:r>
                                          <w:r w:rsidRPr="005B12F8">
                                            <w:rPr>
                                              <w:rStyle w:val="Emphasis"/>
                                              <w:rFonts w:asciiTheme="minorBidi" w:hAnsiTheme="minorBidi"/>
                                              <w:b/>
                                              <w:bCs/>
                                              <w:bdr w:val="none" w:sz="0" w:space="0" w:color="auto" w:frame="1"/>
                                            </w:rPr>
                                            <w:t>Repo Rate</w:t>
                                          </w:r>
                                        </w:p>
                                        <w:p w:rsidR="00525163" w:rsidRPr="005B12F8" w:rsidRDefault="00525163" w:rsidP="009B61A6">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Bank Indonesia melakukan penguatan kerangka operasi moneter dengan mengimplementasikan suku bunga acuan atau suku bunga kebijakan baru yaitu BI 7-Day (Reverse) Repo Rate, yang berlaku efektif sejak 19 Agustus 2016, menggantikan BI Rate. Penguatan kerangka operasi moneter ini merupakan hal yang lazim dilakukan di berbagai bank sentral dan merupakan best practice internasional dalam pelaksanaan operasi moneter. Kerangka operasi moneter senantiasa disempurnakan untuk memperkuat efektivitas kebijakan dalam mencapai sasaran inflasi yang ditetapkan. Instrumen BI 7-day (</w:t>
                                          </w:r>
                                          <w:r w:rsidRPr="005B12F8">
                                            <w:rPr>
                                              <w:rStyle w:val="Emphasis"/>
                                              <w:rFonts w:asciiTheme="minorBidi" w:hAnsiTheme="minorBidi"/>
                                              <w:bdr w:val="none" w:sz="0" w:space="0" w:color="auto" w:frame="1"/>
                                            </w:rPr>
                                            <w:t>Reverse</w:t>
                                          </w:r>
                                          <w:r w:rsidRPr="005B12F8">
                                            <w:rPr>
                                              <w:rFonts w:asciiTheme="minorBidi" w:hAnsiTheme="minorBidi"/>
                                            </w:rPr>
                                            <w:t>) </w:t>
                                          </w:r>
                                          <w:r w:rsidRPr="005B12F8">
                                            <w:rPr>
                                              <w:rStyle w:val="Emphasis"/>
                                              <w:rFonts w:asciiTheme="minorBidi" w:hAnsiTheme="minorBidi"/>
                                              <w:bdr w:val="none" w:sz="0" w:space="0" w:color="auto" w:frame="1"/>
                                            </w:rPr>
                                            <w:t>Repo Rate</w:t>
                                          </w:r>
                                          <w:r w:rsidRPr="005B12F8">
                                            <w:rPr>
                                              <w:rFonts w:asciiTheme="minorBidi" w:hAnsiTheme="minorBidi"/>
                                            </w:rPr>
                                            <w:t> digunakan sebagai suku bunga kebijakan baru karena dapat secara cepat memengaruhi pasar uang, perbankan dan sektor riil. Instrumen BI 7-Day Repo Rate sebagai acuan yang baru memiliki hubungan yang lebih kuat ke suku bunga pasar uang, sifatnya transaksional atau diperdagangkan di pasar, dan mendorong pendalaman pasar keuangan, khususnya penggunaan instrumen repo.</w:t>
                                          </w:r>
                                        </w:p>
                                        <w:p w:rsidR="00525163" w:rsidRPr="005B12F8" w:rsidRDefault="00525163" w:rsidP="009B61A6">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Dengan penggunaan instrumen BI 7-day (Reverse) Repo Rate sebagai suku bunga kebijakan baru, terdapat tiga dampak utama yang diharapkan. </w:t>
                                          </w:r>
                                          <w:r w:rsidRPr="005B12F8">
                                            <w:rPr>
                                              <w:rStyle w:val="Strong"/>
                                              <w:rFonts w:asciiTheme="minorBidi" w:hAnsiTheme="minorBidi"/>
                                              <w:u w:val="single"/>
                                              <w:bdr w:val="none" w:sz="0" w:space="0" w:color="auto" w:frame="1"/>
                                            </w:rPr>
                                            <w:t>Pertama</w:t>
                                          </w:r>
                                          <w:r w:rsidRPr="005B12F8">
                                            <w:rPr>
                                              <w:rFonts w:asciiTheme="minorBidi" w:hAnsiTheme="minorBidi"/>
                                            </w:rPr>
                                            <w:t>, menguatnya sinyal kebijakan moneter dengan suku bunga (Reverse) Repo Rate 7 hari sebagai acuan utama di pasar keuangan. </w:t>
                                          </w:r>
                                          <w:r w:rsidRPr="005B12F8">
                                            <w:rPr>
                                              <w:rStyle w:val="Strong"/>
                                              <w:rFonts w:asciiTheme="minorBidi" w:hAnsiTheme="minorBidi"/>
                                              <w:u w:val="single"/>
                                              <w:bdr w:val="none" w:sz="0" w:space="0" w:color="auto" w:frame="1"/>
                                            </w:rPr>
                                            <w:t>Kedua</w:t>
                                          </w:r>
                                          <w:r w:rsidRPr="005B12F8">
                                            <w:rPr>
                                              <w:rFonts w:asciiTheme="minorBidi" w:hAnsiTheme="minorBidi"/>
                                            </w:rPr>
                                            <w:t>, meningkatnya efektivitas transmisi kebijakan moneter melalui pengaruhnya pada pergerakan suku bunga pasar uang dan suku bunga perbankan. </w:t>
                                          </w:r>
                                          <w:r w:rsidRPr="005B12F8">
                                            <w:rPr>
                                              <w:rStyle w:val="Strong"/>
                                              <w:rFonts w:asciiTheme="minorBidi" w:hAnsiTheme="minorBidi"/>
                                              <w:u w:val="single"/>
                                              <w:bdr w:val="none" w:sz="0" w:space="0" w:color="auto" w:frame="1"/>
                                            </w:rPr>
                                            <w:t>Ketiga</w:t>
                                          </w:r>
                                          <w:r w:rsidRPr="005B12F8">
                                            <w:rPr>
                                              <w:rFonts w:asciiTheme="minorBidi" w:hAnsiTheme="minorBidi"/>
                                            </w:rPr>
                                            <w:t>, terbentuknya pasar keuangan yang lebih dalam, khususnya transaksi dan pembentukan struktur suku bunga di pasar uang antarbank (PUAB) untuk tenor 3-12 bulan.</w:t>
                                          </w:r>
                                        </w:p>
                                      </w:tc>
                                    </w:tr>
                                  </w:tbl>
                                  <w:p w:rsidR="00525163" w:rsidRPr="005B12F8" w:rsidRDefault="00525163" w:rsidP="009B61A6">
                                    <w:pPr>
                                      <w:spacing w:after="0" w:line="240" w:lineRule="auto"/>
                                      <w:ind w:firstLine="567"/>
                                      <w:rPr>
                                        <w:rFonts w:asciiTheme="minorBidi" w:hAnsiTheme="minorBidi" w:cs="Times New Roman"/>
                                        <w:sz w:val="24"/>
                                        <w:szCs w:val="24"/>
                                      </w:rPr>
                                    </w:pPr>
                                  </w:p>
                                </w:tc>
                              </w:tr>
                            </w:tbl>
                            <w:p w:rsidR="00525163" w:rsidRPr="005B12F8" w:rsidRDefault="00525163" w:rsidP="009B61A6">
                              <w:pPr>
                                <w:spacing w:after="0" w:line="240" w:lineRule="auto"/>
                                <w:ind w:firstLine="567"/>
                                <w:rPr>
                                  <w:rFonts w:asciiTheme="minorBidi" w:hAnsiTheme="minorBidi" w:cs="Times New Roman"/>
                                  <w:sz w:val="24"/>
                                  <w:szCs w:val="24"/>
                                </w:rPr>
                              </w:pPr>
                            </w:p>
                          </w:tc>
                        </w:tr>
                      </w:tbl>
                      <w:p w:rsidR="00525163" w:rsidRPr="005B12F8" w:rsidRDefault="00525163" w:rsidP="009B61A6">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B72AEB" w:rsidRPr="00082137" w:rsidRDefault="00B72AEB"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OPERASI MONETER</w:t>
                        </w:r>
                      </w:p>
                      <w:p w:rsidR="00B72AEB" w:rsidRPr="00082137" w:rsidRDefault="00B72AEB"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Dalam rangka mencapai sasaran akhir kebijakan moneter, Bank Indonesia menerapkan kerangka kebijakan moneter melalui pengendalian suku bunga (target suku bunga). Stance kebijakan moneter dicerminkan oleh penetapan suku bunga kebijakan (BI 7DDR). Dalam tataran operasional, BI 7DDR tercermin dari suku bunga pasar uang jangka pendek yang merupakan sasaran operasional kebijakan moneter. Sejak 9 Juni 2008, BI menggunakan suku bunga Pasar Uang Antara Bank (PUAB)1 overnight (o/n) sebagai sasaran operasional kebijakan moneter.</w:t>
                        </w:r>
                      </w:p>
                      <w:p w:rsidR="00B72AEB" w:rsidRPr="00082137" w:rsidRDefault="00B72AEB"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Agar pergerakan suku bunga PUAB o/n tidak terlalu melebar dari anchor-nya (BI 7DDR), Bank Indonesia selalu berusaha untuk menjaga dan memenuhi kebutuhan likuiditas perbankan secara seimbang sehingga terbentuk suku bunga yang wajar dan stabil melalui pelaksanaan operasi moneter (OM).</w:t>
                        </w:r>
                      </w:p>
                      <w:p w:rsidR="00B72AEB" w:rsidRPr="00082137" w:rsidRDefault="00B72AEB" w:rsidP="009B61A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xml:space="preserve">Operasi Moneter adalah pelaksanaan kebijakan moneter oleh Bank Indonesia dalam rangka pengendalian moneter melalui Operasi Pasar Terbuka dan Standing Facilities. Operasi Pasar Terbuka yang selanjutnya disebut OPT merupakan kegiatan transaksi di pasar uang yang dilakukan atas inisiatif Bank Indonesia dalam rangka mengurangi (smoothing) volatilitas suku bunga PUAB o/n.  Sementara instrumen Standing Facilities merupakan penyediaan dana rupiah (lending facility) dari Bank Indonesia kepada Bank dan penempatan dana rupiah  (deposit facility) </w:t>
                        </w:r>
                        <w:r w:rsidRPr="00082137">
                          <w:rPr>
                            <w:rFonts w:asciiTheme="minorBidi" w:eastAsia="Times New Roman" w:hAnsiTheme="minorBidi" w:cs="Times New Roman"/>
                            <w:sz w:val="24"/>
                            <w:szCs w:val="24"/>
                            <w:lang w:eastAsia="id-ID"/>
                          </w:rPr>
                          <w:lastRenderedPageBreak/>
                          <w:t>oleh Bank di Bank Indonesia dalam rangka membentuk koridor suku bunga di PUAB o/n. OPT dilakukan atas inisiatif Bank Indonesia, sementara Standing Facilities dilakukan atas inisiatif bank.</w:t>
                        </w:r>
                      </w:p>
                      <w:p w:rsidR="00B72AEB" w:rsidRPr="004D6F96" w:rsidRDefault="00B72AEB" w:rsidP="009B61A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noProof/>
                            <w:color w:val="333333"/>
                            <w:sz w:val="24"/>
                            <w:szCs w:val="24"/>
                            <w:lang w:val="en-US"/>
                          </w:rPr>
                          <mc:AlternateContent>
                            <mc:Choice Requires="wps">
                              <w:drawing>
                                <wp:inline distT="0" distB="0" distL="0" distR="0" wp14:anchorId="2A356AE7" wp14:editId="5E52EC45">
                                  <wp:extent cx="302895" cy="302895"/>
                                  <wp:effectExtent l="0" t="0" r="0" b="0"/>
                                  <wp:docPr id="8" name="Rectangle 8" descr="instrumen_om.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27E74" id="Rectangle 8" o:spid="_x0000_s1026" alt="instrumen_om.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CL&#10;4TwjwwIAANAFAAAOAAAAAAAAAAAAAAAAAC4CAABkcnMvZTJvRG9jLnhtbFBLAQItABQABgAIAAAA&#10;IQAbBjvB2QAAAAMBAAAPAAAAAAAAAAAAAAAAAB0FAABkcnMvZG93bnJldi54bWxQSwUGAAAAAAQA&#10;BADzAAAAIwYAAAAA&#10;" filled="f" stroked="f">
                                  <o:lock v:ext="edit" aspectratio="t"/>
                                  <w10:anchorlock/>
                                </v:rect>
                              </w:pict>
                            </mc:Fallback>
                          </mc:AlternateContent>
                        </w:r>
                      </w:p>
                      <w:p w:rsidR="00B72AEB" w:rsidRPr="004D6F96" w:rsidRDefault="00B72AEB" w:rsidP="009B61A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r w:rsidRPr="004D6F96">
                          <w:rPr>
                            <w:rFonts w:asciiTheme="minorBidi" w:hAnsiTheme="minorBidi" w:cs="Times New Roman"/>
                            <w:noProof/>
                            <w:sz w:val="24"/>
                            <w:szCs w:val="24"/>
                            <w:lang w:val="en-US"/>
                          </w:rPr>
                          <w:drawing>
                            <wp:inline distT="0" distB="0" distL="0" distR="0" wp14:anchorId="2E3EF06E" wp14:editId="3F9A6BE0">
                              <wp:extent cx="5238965" cy="2984422"/>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38096" cy="2983927"/>
                                      </a:xfrm>
                                      <a:prstGeom prst="rect">
                                        <a:avLst/>
                                      </a:prstGeom>
                                    </pic:spPr>
                                  </pic:pic>
                                </a:graphicData>
                              </a:graphic>
                            </wp:inline>
                          </w:drawing>
                        </w:r>
                      </w:p>
                      <w:p w:rsidR="00525163" w:rsidRPr="004D6F96" w:rsidRDefault="00525163" w:rsidP="009B61A6">
                        <w:pPr>
                          <w:spacing w:after="0" w:line="240" w:lineRule="auto"/>
                          <w:textAlignment w:val="baseline"/>
                          <w:rPr>
                            <w:rFonts w:asciiTheme="minorBidi" w:eastAsia="Times New Roman" w:hAnsiTheme="minorBidi" w:cs="Times New Roman"/>
                            <w:sz w:val="24"/>
                            <w:szCs w:val="24"/>
                            <w:bdr w:val="none" w:sz="0" w:space="0" w:color="auto" w:frame="1"/>
                            <w:lang w:eastAsia="id-ID"/>
                          </w:rPr>
                        </w:pPr>
                      </w:p>
                    </w:tc>
                  </w:tr>
                </w:tbl>
                <w:p w:rsidR="00B77E6C" w:rsidRPr="004D6F96" w:rsidRDefault="00B77E6C" w:rsidP="009B61A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9B61A6">
            <w:pPr>
              <w:spacing w:after="0" w:line="240" w:lineRule="auto"/>
              <w:rPr>
                <w:rFonts w:asciiTheme="minorBidi" w:eastAsia="Times New Roman" w:hAnsiTheme="minorBidi" w:cs="Times New Roman"/>
                <w:sz w:val="24"/>
                <w:szCs w:val="24"/>
                <w:lang w:eastAsia="id-ID"/>
              </w:rPr>
            </w:pPr>
          </w:p>
        </w:tc>
      </w:tr>
    </w:tbl>
    <w:p w:rsidR="00B72AEB" w:rsidRPr="00B3769C" w:rsidRDefault="00B72AEB" w:rsidP="009B61A6">
      <w:pPr>
        <w:shd w:val="clear" w:color="auto" w:fill="FFFFFF"/>
        <w:spacing w:after="0" w:line="240" w:lineRule="auto"/>
        <w:jc w:val="both"/>
        <w:textAlignment w:val="baseline"/>
        <w:rPr>
          <w:rFonts w:asciiTheme="minorBidi" w:eastAsia="Times New Roman" w:hAnsiTheme="minorBidi" w:cs="Times New Roman"/>
          <w:sz w:val="24"/>
          <w:szCs w:val="24"/>
          <w:bdr w:val="none" w:sz="0" w:space="0" w:color="auto" w:frame="1"/>
          <w:lang w:eastAsia="id-ID"/>
        </w:rPr>
      </w:pPr>
      <w:r w:rsidRPr="00B3769C">
        <w:rPr>
          <w:rFonts w:asciiTheme="minorBidi" w:eastAsia="Times New Roman" w:hAnsiTheme="minorBidi" w:cs="Times New Roman"/>
          <w:b/>
          <w:bCs/>
          <w:sz w:val="24"/>
          <w:szCs w:val="24"/>
          <w:bdr w:val="none" w:sz="0" w:space="0" w:color="auto" w:frame="1"/>
          <w:lang w:eastAsia="id-ID"/>
        </w:rPr>
        <w:lastRenderedPageBreak/>
        <w:t>Keterangan :</w:t>
      </w:r>
      <w:r w:rsidRPr="00B3769C">
        <w:rPr>
          <w:rFonts w:asciiTheme="minorBidi" w:eastAsia="Times New Roman" w:hAnsiTheme="minorBidi" w:cs="Times New Roman"/>
          <w:sz w:val="24"/>
          <w:szCs w:val="24"/>
          <w:bdr w:val="none" w:sz="0" w:space="0" w:color="auto" w:frame="1"/>
          <w:lang w:eastAsia="id-ID"/>
        </w:rPr>
        <w:br/>
        <w:t>PUAB atau Pasar Uang Antar Bank adalah kegiatan pinjam meminjam dana antara satu bank dengan bank lainnya. Suku bunga PUAB merupakan harga yang terbentuk dari kesepakatan pihak yang meminjam dan meminjamkan dana. Kegiatan di PUAB dilakukan melalui mekanisme over the counter (OTC) yaitu terciptanya kesepakatan antara peminjam dan pemilik dana yang dilakukan tidak melalui lantai bursa. Transaksi PUAB dapat berjangka waktu dari satu hari kerja (overnight) sampai dengan satu tahun.</w:t>
      </w:r>
    </w:p>
    <w:p w:rsidR="00B3769C" w:rsidRDefault="00B3769C" w:rsidP="009B61A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eastAsia="id-ID"/>
        </w:rPr>
      </w:pPr>
    </w:p>
    <w:p w:rsidR="00B72AEB" w:rsidRPr="00082137" w:rsidRDefault="00B72AEB"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OPERASI PASAR TERBUKA</w:t>
      </w:r>
    </w:p>
    <w:p w:rsidR="00B72AEB" w:rsidRPr="00082137" w:rsidRDefault="00B72AEB"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Operasi Pasar Terbuka (OPT) adalah kegiatan transaksi di pasar uang dalam rangka Operasi Moneter yang dilakukan oleh Bank Indonesia dengan Peserta Operasi Moneter. Operasi Pasar Terbuka dilakukan untuk mencapai target suku bunga PUAB O/N sebagai sasaran operasional kebijakan moneter. OPT terdiri dari 2 jenis, yaitu: </w:t>
      </w:r>
    </w:p>
    <w:p w:rsidR="00B72AEB" w:rsidRPr="00082137" w:rsidRDefault="00B72AEB" w:rsidP="009B61A6">
      <w:pPr>
        <w:shd w:val="clear" w:color="auto" w:fill="FFFFFF"/>
        <w:spacing w:after="0" w:line="240" w:lineRule="auto"/>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9B61A6">
      <w:pPr>
        <w:numPr>
          <w:ilvl w:val="0"/>
          <w:numId w:val="11"/>
        </w:num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OPT Absorpsi</w:t>
      </w:r>
    </w:p>
    <w:p w:rsidR="00B72AEB" w:rsidRPr="00082137" w:rsidRDefault="00B72AEB" w:rsidP="009B61A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OPT absorpsi dilakukan apabila dari perkiraan perhitungan likuiditas maupun dari indikator suku bunga di PUAB diperkirakan mengalami kelebihan likuiditas, yang diantaranya diindikasikan melalui penurunan suku bunga PUAB secara tajam. Instrumen yang digunakan dalam OPT absorpsi ini adalah (i) Penerbitan SBI dan SBIS, (ii) Penerbitan SDBI (iii)Transaksi Reverse Repo SBN, (iv) Transaksi Penjualan SBN secara outright, (v) Penempatan berjangka (Term Deposit) dalam rupiah di Bank Indonesia dan (vi) Jual Valuta Asing terhadap Rupiah (dalam bentuk spot, forward atau swap). Peserta pada OPT Absorpsi adalah bank dan/atau lembaga perantara yang melakukan transaksi untuk kepentingan bank.</w:t>
      </w:r>
    </w:p>
    <w:p w:rsidR="00B72AEB" w:rsidRPr="00082137" w:rsidRDefault="00B72AEB" w:rsidP="009B61A6">
      <w:p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lastRenderedPageBreak/>
        <w:t> </w:t>
      </w:r>
    </w:p>
    <w:p w:rsidR="00B72AEB" w:rsidRPr="00082137" w:rsidRDefault="00B72AEB" w:rsidP="009B61A6">
      <w:pPr>
        <w:numPr>
          <w:ilvl w:val="0"/>
          <w:numId w:val="11"/>
        </w:num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OPT Injeksi</w:t>
      </w:r>
    </w:p>
    <w:p w:rsidR="00B72AEB" w:rsidRPr="00082137" w:rsidRDefault="00B72AEB" w:rsidP="009B61A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OPT injeksi dilakukan apabila dari perkiraan perhitungan likuiditas maupun dari indikator suku bunga di PUAB diperkirakan mengalami kekurangan likuiditas, yang diantaranya diindikasikan melalui peningkatan suku bunga PUAB secara tajam. Instrumen yang digunakan dalam OPT injeksi ini adalah (i) Transaksi Repo, (ii) Transaksi Pembelian SBN secara outright dan (iii) Beli Valuta Asing terhadap Rupiah (dalam bentuk spot, forward atau swap). Peserta pada OPT Injeksi adalah bank dan/atau lembaga perantara yang melakukan transaksi untuk kepentingan bank.</w:t>
      </w:r>
    </w:p>
    <w:p w:rsidR="00B72AEB" w:rsidRPr="00082137" w:rsidRDefault="00B72AEB" w:rsidP="009B61A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p>
    <w:p w:rsidR="00B72AEB" w:rsidRPr="00082137" w:rsidRDefault="00B72AEB" w:rsidP="009B61A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STANDING FACILITIES</w:t>
      </w:r>
      <w:r w:rsidRPr="00082137">
        <w:rPr>
          <w:rFonts w:asciiTheme="minorBidi" w:eastAsia="Times New Roman" w:hAnsiTheme="minorBidi" w:cs="Times New Roman"/>
          <w:b/>
          <w:bCs/>
          <w:sz w:val="24"/>
          <w:szCs w:val="24"/>
          <w:bdr w:val="none" w:sz="0" w:space="0" w:color="auto" w:frame="1"/>
          <w:lang w:eastAsia="id-ID"/>
        </w:rPr>
        <w:br/>
      </w:r>
      <w:r w:rsidRPr="00082137">
        <w:rPr>
          <w:rFonts w:asciiTheme="minorBidi" w:eastAsia="Times New Roman" w:hAnsiTheme="minorBidi" w:cs="Times New Roman"/>
          <w:sz w:val="24"/>
          <w:szCs w:val="24"/>
          <w:lang w:eastAsia="id-ID"/>
        </w:rPr>
        <w:t> </w:t>
      </w:r>
    </w:p>
    <w:p w:rsidR="00B72AEB" w:rsidRPr="00082137" w:rsidRDefault="00B72AEB" w:rsidP="009B61A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Koridor Suku Bunga atau Standing Facilities (SF) adalah kegiatan penyediaan dana rupiah (lending facility) dari Bank Indonesia kepada Bank dan penempatan dana rupiah (deposit facility) oleh Bank di Bank Indonesia dalam rangka Operasi Moneter. Penyediaan Standing Facilities berfungsi untuk membatasi volatilitas suku bunga PUAB O/N. Standing facilities terdiri dari 2 jenis, yaitu:</w:t>
      </w:r>
    </w:p>
    <w:p w:rsidR="00B72AEB" w:rsidRPr="00082137" w:rsidRDefault="00B72AEB" w:rsidP="009B61A6">
      <w:pPr>
        <w:numPr>
          <w:ilvl w:val="0"/>
          <w:numId w:val="12"/>
        </w:num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Penyediaan dana rupiah dari Bank Indonesia kepada Bank (lending facility), yaitu fasilitas bagi bank yang mengalami kesulitan likuiditas dengan cara merepokan SBI/SDBI/SBN yang dimilikinya kepada Bank Indonesia; dan</w:t>
      </w:r>
    </w:p>
    <w:p w:rsidR="00B72AEB" w:rsidRPr="00082137" w:rsidRDefault="00B72AEB" w:rsidP="009B61A6">
      <w:pPr>
        <w:numPr>
          <w:ilvl w:val="0"/>
          <w:numId w:val="12"/>
        </w:num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Penempatan dana rupiah oleh Bank di Bank Indonesia (deposit facility), yaitu fasilitas bagi bank yang memiliki kelebihan likuiditas dengan cara menempatkan dana yang dimilikinya kepada Bank Indonesia.</w:t>
      </w:r>
    </w:p>
    <w:p w:rsidR="00B72AEB" w:rsidRPr="00B3769C" w:rsidRDefault="00B72AEB" w:rsidP="009B61A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p>
    <w:p w:rsidR="00B3769C" w:rsidRDefault="00B72AEB" w:rsidP="009B61A6">
      <w:pPr>
        <w:spacing w:after="0" w:line="240" w:lineRule="auto"/>
        <w:jc w:val="center"/>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r w:rsidRPr="00B3769C">
        <w:rPr>
          <w:rFonts w:asciiTheme="minorBidi" w:eastAsia="Times New Roman" w:hAnsiTheme="minorBidi" w:cs="Times New Roman"/>
          <w:b/>
          <w:bCs/>
          <w:color w:val="000000" w:themeColor="text1"/>
          <w:sz w:val="24"/>
          <w:szCs w:val="24"/>
          <w:bdr w:val="none" w:sz="0" w:space="0" w:color="auto" w:frame="1"/>
          <w:shd w:val="clear" w:color="auto" w:fill="FFFFFF"/>
          <w:lang w:eastAsia="id-ID"/>
        </w:rPr>
        <w:t>KRITERIA SURAT BERHARGA &amp; COUNTERPARTY</w:t>
      </w:r>
    </w:p>
    <w:p w:rsidR="00B3769C" w:rsidRDefault="00B3769C" w:rsidP="009B61A6">
      <w:pPr>
        <w:spacing w:after="0" w:line="240" w:lineRule="auto"/>
        <w:jc w:val="center"/>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p>
    <w:p w:rsidR="00B72AEB" w:rsidRPr="00B3769C" w:rsidRDefault="00B72AEB" w:rsidP="009B61A6">
      <w:p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r w:rsidRPr="00B3769C">
        <w:rPr>
          <w:rFonts w:asciiTheme="minorBidi" w:eastAsia="Times New Roman" w:hAnsiTheme="minorBidi" w:cs="Times New Roman"/>
          <w:b/>
          <w:bCs/>
          <w:color w:val="000000" w:themeColor="text1"/>
          <w:sz w:val="24"/>
          <w:szCs w:val="24"/>
          <w:bdr w:val="none" w:sz="0" w:space="0" w:color="auto" w:frame="1"/>
          <w:lang w:eastAsia="id-ID"/>
        </w:rPr>
        <w:t>Surat Berharga</w:t>
      </w:r>
    </w:p>
    <w:p w:rsidR="00B72AEB" w:rsidRPr="00B3769C" w:rsidRDefault="00B72AEB" w:rsidP="009B61A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Kriteria Surat Berharga yang dapat digunakan dalam Operasi Moneter adalah sebagai berikut :</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diterbitkan oleh Bank Indonesia dan/atau Negara Republik Indonesia; </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dalam mata uang rupiah; </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ditatausahakan di Bank Indonesia Scripless Securities Settlement System (BI-SSSS); </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tercatat di rekening perdagangan/aktif (active) di BI-SSSS; dan </w:t>
      </w:r>
    </w:p>
    <w:p w:rsidR="00B72AEB"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diagunkan.</w:t>
      </w:r>
    </w:p>
    <w:p w:rsidR="00B3769C" w:rsidRPr="00B3769C" w:rsidRDefault="00B3769C" w:rsidP="009B61A6">
      <w:p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p>
    <w:p w:rsidR="00B72AEB" w:rsidRPr="00B3769C" w:rsidRDefault="00B72AEB" w:rsidP="009B61A6">
      <w:pPr>
        <w:numPr>
          <w:ilvl w:val="0"/>
          <w:numId w:val="13"/>
        </w:num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Jenis-jenis Surat Berharga yang memenuhi kriteria sebagaimana dimaksud di atas terdiri dari :</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Sertifikat Bank Indonesia (SBI));</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Sertifikat Deposito Bank Indonesia (SBI); dan</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Berharga Negara (SBN), yang terdiri dari :</w:t>
      </w:r>
    </w:p>
    <w:p w:rsidR="00B72AEB" w:rsidRPr="00B3769C" w:rsidRDefault="00B72AEB" w:rsidP="009B61A6">
      <w:pPr>
        <w:numPr>
          <w:ilvl w:val="2"/>
          <w:numId w:val="13"/>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Utang Negara (SUN), yang terdiri dari Surat Perbendaharaan Negara (SPN) dan Obligasi Negara termasuk ZCB dan ORI; dan </w:t>
      </w:r>
    </w:p>
    <w:p w:rsidR="00B72AEB" w:rsidRDefault="00B72AEB" w:rsidP="009B61A6">
      <w:pPr>
        <w:numPr>
          <w:ilvl w:val="2"/>
          <w:numId w:val="13"/>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Berharga Syariah Negara (SBS) termasuk SBSN Ritel. </w:t>
      </w:r>
    </w:p>
    <w:p w:rsidR="00B3769C" w:rsidRPr="00B3769C" w:rsidRDefault="00B3769C" w:rsidP="009B61A6">
      <w:p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p>
    <w:p w:rsidR="00B3769C" w:rsidRDefault="00B72AEB" w:rsidP="009B61A6">
      <w:pPr>
        <w:numPr>
          <w:ilvl w:val="0"/>
          <w:numId w:val="13"/>
        </w:num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w:t>
      </w:r>
      <w:r w:rsidR="00B3769C">
        <w:rPr>
          <w:rFonts w:asciiTheme="minorBidi" w:eastAsia="Times New Roman" w:hAnsiTheme="minorBidi" w:cs="Times New Roman"/>
          <w:color w:val="000000" w:themeColor="text1"/>
          <w:sz w:val="24"/>
          <w:szCs w:val="24"/>
          <w:lang w:eastAsia="id-ID"/>
        </w:rPr>
        <w:t xml:space="preserve"> </w:t>
      </w:r>
      <w:r w:rsidRPr="00B3769C">
        <w:rPr>
          <w:rFonts w:asciiTheme="minorBidi" w:eastAsia="Times New Roman" w:hAnsiTheme="minorBidi" w:cs="Times New Roman"/>
          <w:color w:val="000000" w:themeColor="text1"/>
          <w:sz w:val="24"/>
          <w:szCs w:val="24"/>
          <w:lang w:eastAsia="id-ID"/>
        </w:rPr>
        <w:t>Surat Berharga :</w:t>
      </w:r>
    </w:p>
    <w:p w:rsidR="00B72AEB" w:rsidRPr="00B3769C" w:rsidRDefault="00B72AEB" w:rsidP="009B61A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Untuk transaksi repo dalam rangka OPT dan lending facility : </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SBI, SBIS dan SDBI memiliki sisa jangka waktu paling singkat 2 (dua) hari kerja pada saat second leg transaksi repo.</w:t>
      </w:r>
    </w:p>
    <w:p w:rsidR="00B72AEB" w:rsidRPr="00B3769C" w:rsidRDefault="00B72AEB" w:rsidP="009B61A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lastRenderedPageBreak/>
        <w:t>SBN Memiliki sisa jangka waktu paling singkat 3 (tiga) hari kerja pada  saat second leg transaksi repo.</w:t>
      </w:r>
    </w:p>
    <w:p w:rsidR="00B72AEB" w:rsidRPr="00B3769C" w:rsidRDefault="00B72AEB" w:rsidP="009B61A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 </w:t>
      </w:r>
    </w:p>
    <w:p w:rsidR="00B72AEB" w:rsidRPr="00B3769C" w:rsidRDefault="00B72AEB" w:rsidP="009B61A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 </w:t>
      </w:r>
      <w:r w:rsidRPr="00B3769C">
        <w:rPr>
          <w:rFonts w:asciiTheme="minorBidi" w:eastAsia="Times New Roman" w:hAnsiTheme="minorBidi" w:cs="Times New Roman"/>
          <w:b/>
          <w:bCs/>
          <w:color w:val="000000" w:themeColor="text1"/>
          <w:sz w:val="24"/>
          <w:szCs w:val="24"/>
          <w:bdr w:val="none" w:sz="0" w:space="0" w:color="auto" w:frame="1"/>
          <w:lang w:eastAsia="id-ID"/>
        </w:rPr>
        <w:t>Peserta &amp; Perantara Operasi Moneter</w:t>
      </w:r>
    </w:p>
    <w:p w:rsidR="00B72AEB" w:rsidRPr="00B3769C" w:rsidRDefault="00B72AEB" w:rsidP="009B61A6">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Pihak yang dapat menjadi counterparty Bank Indonesia dalam pelaksanaan operasi moneter di pasar keuangan domestik, baik yang melibatkan transaksi rupiah maupun valuta asing harus memenuhi kriteria sebagai berikut:</w:t>
      </w:r>
    </w:p>
    <w:p w:rsidR="00B3769C" w:rsidRDefault="00B3769C" w:rsidP="009B61A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p>
    <w:p w:rsidR="00B72AEB" w:rsidRPr="00B3769C" w:rsidRDefault="00B72AEB" w:rsidP="009B61A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w:t>
      </w:r>
    </w:p>
    <w:p w:rsidR="00B72AEB" w:rsidRPr="00B3769C" w:rsidRDefault="00B72AEB" w:rsidP="009B61A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terdiri dari :</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OPT, yaitu Bank dan/atau pihak lain yang ditetapkan oleh Bank Indonesia; dan</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Standing Facilities, yaitu bank</w:t>
      </w:r>
    </w:p>
    <w:p w:rsidR="00B72AEB" w:rsidRPr="00B3769C" w:rsidRDefault="00B72AEB" w:rsidP="009B61A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 peserta Operasi Moneter adalah sebagai berikut:</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Berstatus aktif sebagai peserta BI-SSSS dan Sistem BI-RTGS;</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dikenakan sanksi penghentian sementara untuk mengikuti kegiatan Operasi Moneter;</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giro Rupiah di Bank Indonesia;</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giro valuta asing di Bank Indonesia dalam hal peserta operasi moneter mengikuti transaksi OPT di pasar valuta asing.</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surat berharga di BI-SSSS dan/atau di lembaga kustodian yang ditetapkan oleh Bank Indonesia.</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wajib menyediakan dana yang cukup di rekening giro rupiah di Bank Indonesia dan/atau surat berharga yang cukup di rekening surat berharga di BI-SSSS atau di lembaga kustodian untuk penyelesaian kewajiban pada tanggal penyelesaian transaksi</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yang mengikuti transaksi di pasar valuta asing wajib menyediakan dana di Bank Indonesia atau transfer dana ke rekening Bank Indonesia yang cukup penyelesaian kewajiban pada tanggal penyelesaian transaksi</w:t>
      </w:r>
    </w:p>
    <w:p w:rsidR="00B72AEB" w:rsidRPr="00B3769C" w:rsidRDefault="00B72AEB" w:rsidP="009B61A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OPT dapat mengikuti OPT secara langsung dan/atau tidak langsung melalui lembaga perantara.</w:t>
      </w:r>
    </w:p>
    <w:p w:rsidR="00B72AEB" w:rsidRPr="00B3769C" w:rsidRDefault="00B72AEB" w:rsidP="009B61A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w:t>
      </w:r>
    </w:p>
    <w:p w:rsidR="00B72AEB" w:rsidRPr="00B3769C" w:rsidRDefault="00B72AEB" w:rsidP="009B61A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 melakukan transaksi OPT untuk kepentingan peserta Operasi Moneter.</w:t>
      </w:r>
    </w:p>
    <w:p w:rsidR="00B72AEB" w:rsidRPr="00B3769C" w:rsidRDefault="00B72AEB" w:rsidP="009B61A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 sebagaimana dimaksud terdiri dari:</w:t>
      </w:r>
    </w:p>
    <w:p w:rsidR="00B72AEB" w:rsidRPr="00B3769C" w:rsidRDefault="00B72AEB" w:rsidP="009B61A6">
      <w:pPr>
        <w:numPr>
          <w:ilvl w:val="3"/>
          <w:numId w:val="15"/>
        </w:numPr>
        <w:shd w:val="clear" w:color="auto" w:fill="FFFFFF"/>
        <w:spacing w:after="0" w:line="240" w:lineRule="auto"/>
        <w:ind w:left="1134" w:hanging="283"/>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uang rupiah dan valuta asing; dan</w:t>
      </w:r>
    </w:p>
    <w:p w:rsidR="00B72AEB" w:rsidRPr="00B3769C" w:rsidRDefault="00B72AEB" w:rsidP="009B61A6">
      <w:pPr>
        <w:numPr>
          <w:ilvl w:val="3"/>
          <w:numId w:val="15"/>
        </w:numPr>
        <w:shd w:val="clear" w:color="auto" w:fill="FFFFFF"/>
        <w:spacing w:after="0" w:line="240" w:lineRule="auto"/>
        <w:ind w:left="1134" w:hanging="283"/>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modal yang ditunjuk oleh Menteri Keuangan Republik Indonesia sebagai Dealer Utama.</w:t>
      </w:r>
    </w:p>
    <w:p w:rsidR="00B72AEB" w:rsidRPr="00B3769C" w:rsidRDefault="00B72AEB" w:rsidP="009B61A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modal hanya dapat menjadi lembaga perantara dalam transaksi repo, transaksi reverse repo dan transaksi pembelian atau penjualan Surat Berharga secara outright.</w:t>
      </w:r>
    </w:p>
    <w:p w:rsidR="00B72AEB" w:rsidRPr="00B3769C" w:rsidRDefault="00B72AEB" w:rsidP="009B61A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 Lembaga Perantara adalah sebagai berikut :</w:t>
      </w:r>
    </w:p>
    <w:p w:rsidR="00B72AEB" w:rsidRPr="00B3769C" w:rsidRDefault="00B72AEB" w:rsidP="009B61A6">
      <w:pPr>
        <w:numPr>
          <w:ilvl w:val="3"/>
          <w:numId w:val="15"/>
        </w:numPr>
        <w:shd w:val="clear" w:color="auto" w:fill="FFFFFF"/>
        <w:spacing w:after="0" w:line="240" w:lineRule="auto"/>
        <w:ind w:left="1200" w:hanging="294"/>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Berstatus aktif sebagai Peserta BI-SSSS; dan</w:t>
      </w:r>
    </w:p>
    <w:p w:rsidR="00B72AEB" w:rsidRPr="00B3769C" w:rsidRDefault="00B72AEB" w:rsidP="009B61A6">
      <w:pPr>
        <w:numPr>
          <w:ilvl w:val="3"/>
          <w:numId w:val="15"/>
        </w:numPr>
        <w:shd w:val="clear" w:color="auto" w:fill="FFFFFF"/>
        <w:spacing w:after="0" w:line="240" w:lineRule="auto"/>
        <w:ind w:left="1200" w:hanging="294"/>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dikenakan sanksi terkait izin usaha oleh otoritas pengawas yang berwenang.</w:t>
      </w:r>
    </w:p>
    <w:p w:rsidR="00B72AEB" w:rsidRDefault="00B72AEB" w:rsidP="009B61A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32164A" w:rsidRDefault="0032164A" w:rsidP="009B61A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32164A" w:rsidRPr="0032164A" w:rsidRDefault="0032164A" w:rsidP="009B61A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082137" w:rsidRPr="00B3769C" w:rsidRDefault="00082137" w:rsidP="009B61A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p>
    <w:p w:rsidR="005E767B" w:rsidRPr="00082137" w:rsidRDefault="005E767B" w:rsidP="009B61A6">
      <w:pPr>
        <w:spacing w:after="0" w:line="240" w:lineRule="auto"/>
        <w:jc w:val="center"/>
        <w:rPr>
          <w:rFonts w:asciiTheme="minorBidi" w:hAnsiTheme="minorBidi"/>
          <w:b/>
          <w:bCs/>
          <w:caps/>
          <w:color w:val="000000" w:themeColor="text1"/>
          <w:sz w:val="24"/>
          <w:szCs w:val="24"/>
        </w:rPr>
      </w:pPr>
      <w:r w:rsidRPr="00082137">
        <w:rPr>
          <w:rFonts w:asciiTheme="minorBidi" w:hAnsiTheme="minorBidi"/>
          <w:b/>
          <w:bCs/>
          <w:caps/>
          <w:color w:val="000000" w:themeColor="text1"/>
          <w:sz w:val="24"/>
          <w:szCs w:val="24"/>
        </w:rPr>
        <w:lastRenderedPageBreak/>
        <w:t>Transmisi Kebijakan Moneter</w:t>
      </w:r>
    </w:p>
    <w:tbl>
      <w:tblPr>
        <w:tblW w:w="5000" w:type="pct"/>
        <w:tblCellMar>
          <w:left w:w="0" w:type="dxa"/>
          <w:right w:w="0" w:type="dxa"/>
        </w:tblCellMar>
        <w:tblLook w:val="04A0" w:firstRow="1" w:lastRow="0" w:firstColumn="1" w:lastColumn="0" w:noHBand="0" w:noVBand="1"/>
      </w:tblPr>
      <w:tblGrid>
        <w:gridCol w:w="9026"/>
      </w:tblGrid>
      <w:tr w:rsidR="005E767B" w:rsidRPr="004D6F96"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p w:rsidR="005E767B" w:rsidRPr="00B3769C" w:rsidRDefault="005E767B" w:rsidP="009B61A6">
                        <w:pPr>
                          <w:pStyle w:val="NormalWeb"/>
                          <w:spacing w:before="0" w:beforeAutospacing="0" w:after="0" w:afterAutospacing="0"/>
                          <w:textAlignment w:val="baseline"/>
                          <w:rPr>
                            <w:rFonts w:asciiTheme="minorBidi" w:hAnsiTheme="minorBidi"/>
                            <w:b/>
                            <w:bCs/>
                            <w:i/>
                            <w:iCs/>
                          </w:rPr>
                        </w:pPr>
                        <w:r w:rsidRPr="00B3769C">
                          <w:rPr>
                            <w:rFonts w:asciiTheme="minorBidi" w:hAnsiTheme="minorBidi"/>
                            <w:b/>
                            <w:bCs/>
                            <w:i/>
                            <w:iCs/>
                          </w:rPr>
                          <w:t>Bagaimana Bekerjanya Kebijakan Moneter?</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Tujuan akhir kebijakan moneter adalah menjaga dan memelihara kestabilan nilai rupiah yang salah satunya tercermin dari tingkat inflasi yang rendah dan stabil. Untuk mencapai tujuan itu Bank Indonesia menetapkan suku bunga kebijakan BI 7DRR sebagai instrumen kebijakan utama untuk mempengaruhi aktivitas kegiatan perekonomian dengan tujuan akhir pencapaian inflasi. Namun jalur atau transmisi dari keputusan BI 7DRR sampai dengan pencapaian sasaran inflasi tersebut sangat kompleks dan memerlukan waktu (time lag).</w:t>
                        </w:r>
                      </w:p>
                      <w:p w:rsidR="005E767B" w:rsidRDefault="005E767B" w:rsidP="009B61A6">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Mekanisme bekerjanya perubahan BI 7DRR sampai mempengaruhi inflasi tersebut sering disebut sebagai mekanisme transmisi kebijakan moneter. Mekanisme ini menggambarkan tindakan Bank Indonesia melalui perubahan-perubahan instrumen moneter dan target operasionalnya mempengaruhi berbagai variable ekonomi dan keuangan sebelum akhirnya berpengaruh ke tujuan akhir inflasi. Mekanisme tersebut terjadi melalui interaksi antara Bank Sentral, perbankan dan sektor keuangan, serta sektor riil. Perubahan BI 7DRR mempengaruhi inflasi melalui berbagai jalur, diantaranya jalur suku bunga, jalur kredit, jalur nilai tukar, jalur harga aset, dan jalur ekspektasi.</w:t>
                        </w:r>
                      </w:p>
                      <w:p w:rsidR="00B3769C" w:rsidRDefault="00B3769C" w:rsidP="009B61A6">
                        <w:pPr>
                          <w:pStyle w:val="NormalWeb"/>
                          <w:spacing w:before="0" w:beforeAutospacing="0" w:after="0" w:afterAutospacing="0"/>
                          <w:ind w:firstLine="567"/>
                          <w:jc w:val="both"/>
                          <w:textAlignment w:val="baseline"/>
                          <w:rPr>
                            <w:rFonts w:asciiTheme="minorBidi" w:hAnsiTheme="minorBidi"/>
                          </w:rPr>
                        </w:pPr>
                      </w:p>
                      <w:p w:rsidR="00B3769C" w:rsidRPr="004D6F96" w:rsidRDefault="00B3769C" w:rsidP="009B61A6">
                        <w:pPr>
                          <w:pStyle w:val="NormalWeb"/>
                          <w:spacing w:before="0" w:beforeAutospacing="0" w:after="0" w:afterAutospacing="0"/>
                          <w:ind w:firstLine="567"/>
                          <w:jc w:val="both"/>
                          <w:textAlignment w:val="baseline"/>
                          <w:rPr>
                            <w:rFonts w:asciiTheme="minorBidi" w:hAnsiTheme="minorBidi"/>
                          </w:rPr>
                        </w:pPr>
                      </w:p>
                      <w:p w:rsidR="005E767B" w:rsidRPr="004D6F96" w:rsidRDefault="005E767B" w:rsidP="009B61A6">
                        <w:pPr>
                          <w:pStyle w:val="NormalWeb"/>
                          <w:spacing w:before="0" w:beforeAutospacing="0" w:after="0" w:afterAutospacing="0"/>
                          <w:jc w:val="center"/>
                          <w:textAlignment w:val="baseline"/>
                          <w:rPr>
                            <w:rFonts w:asciiTheme="minorBidi" w:hAnsiTheme="minorBidi"/>
                          </w:rPr>
                        </w:pPr>
                        <w:r w:rsidRPr="004D6F96">
                          <w:rPr>
                            <w:rFonts w:asciiTheme="minorBidi" w:hAnsiTheme="minorBidi"/>
                            <w:noProof/>
                            <w:lang w:val="en-US" w:eastAsia="en-US"/>
                          </w:rPr>
                          <mc:AlternateContent>
                            <mc:Choice Requires="wps">
                              <w:drawing>
                                <wp:inline distT="0" distB="0" distL="0" distR="0" wp14:anchorId="547331C7" wp14:editId="62497B3A">
                                  <wp:extent cx="302895" cy="302895"/>
                                  <wp:effectExtent l="0" t="0" r="0" b="0"/>
                                  <wp:docPr id="21" name="AutoShape 7" descr="Transmisi_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E79AE" id="AutoShape 7" o:spid="_x0000_s1026" alt="Transmisi_small.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" filled="f" stroked="f">
                                  <o:lock v:ext="edit" aspectratio="t"/>
                                  <w10:anchorlock/>
                                </v:rect>
                              </w:pict>
                            </mc:Fallback>
                          </mc:AlternateContent>
                        </w:r>
                        <w:r w:rsidRPr="004D6F96">
                          <w:rPr>
                            <w:rFonts w:asciiTheme="minorBidi" w:hAnsiTheme="minorBidi"/>
                            <w:noProof/>
                            <w:lang w:val="en-US" w:eastAsia="en-US"/>
                          </w:rPr>
                          <w:drawing>
                            <wp:inline distT="0" distB="0" distL="0" distR="0" wp14:anchorId="38095B67" wp14:editId="5A045782">
                              <wp:extent cx="3943700" cy="26310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947390" cy="2633466"/>
                                      </a:xfrm>
                                      <a:prstGeom prst="rect">
                                        <a:avLst/>
                                      </a:prstGeom>
                                    </pic:spPr>
                                  </pic:pic>
                                </a:graphicData>
                              </a:graphic>
                            </wp:inline>
                          </w:drawing>
                        </w:r>
                        <w:r w:rsidRPr="004D6F96">
                          <w:rPr>
                            <w:rFonts w:asciiTheme="minorBidi" w:hAnsiTheme="minorBidi"/>
                          </w:rPr>
                          <w:br/>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Pada jalur suku bunga, perubahan BI 7DRR mempengaruhi suku bunga deposito dan suku bunga kredit perbankan. Apabila perekonomian sedang mengalami kelesuan, Bank Indonesia dapat menggunakan kebijakan moneter yang ekspansif melalui penurunan suku bunga untuk mendorong aktifitas ekonomi. Penurunan suku bunga BI 7DRR menurunkan suku bunga kredit sehingga permintaan akan kredit dari perusahaan dan rumah tangga akan meningkat. Penurunan suku bunga kredit juga akan menurunkan biaya modal perusahaan untuk melakukan investasi. Ini semua akan meningkatkan aktifitas konsumsi dan investasi sehingga aktifitas perekonomian semakin bergairah. Sebaliknya, apabila tekanan inflasi mengalami kenaikan, Bank Indonesia merespon dengan menaikkan suku bunga BI 7</w:t>
                        </w:r>
                        <w:r w:rsidR="00B3769C">
                          <w:rPr>
                            <w:rFonts w:asciiTheme="minorBidi" w:hAnsiTheme="minorBidi"/>
                          </w:rPr>
                          <w:t xml:space="preserve"> </w:t>
                        </w:r>
                        <w:r w:rsidRPr="004D6F96">
                          <w:rPr>
                            <w:rFonts w:asciiTheme="minorBidi" w:hAnsiTheme="minorBidi"/>
                          </w:rPr>
                          <w:t>DRR untuk mengerem aktifitas perekonomian yang terlalu cepat sehingga mengurangi tekanan inflasi.</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 xml:space="preserve">Perubahan suku bunga BI 7DRR juga dapat mempengaruhi nilai tukar. Mekanisme ini sering disebut jalur nilai tukar. Kenaikan BI 7DRR, sebagai contoh, </w:t>
                        </w:r>
                        <w:r w:rsidRPr="004D6F96">
                          <w:rPr>
                            <w:rFonts w:asciiTheme="minorBidi" w:hAnsiTheme="minorBidi"/>
                          </w:rPr>
                          <w:lastRenderedPageBreak/>
                          <w:t>akan mendorong kenaikan selisih antara suku bunga di Indonesia dengan suku bunga luar negeri. Dengan melebarnya selisih suku bunga tersebut mendorong investor asing untuk menanamkan modal ke dalam instrument-instrumen keuangan di Indonesia seperti SBI karena mereka akan mendapatkan tingkat pengembalian yang lebih tinggi. Aliran modal masuk asing ini pada gilirannya akan mendorong apresiasi nilai tukar Rupiah. Apresiasi Rupiah mengakibatkan harga barang impor lebih murah dan barang ekspor kita di luar negeri menjadi lebih mahal atau kurang kompetitif sehingga akan mendorong impor dan mengurangi ekspor. Turunnya net ekspor ini akan berdampak pada menurunnya pertumbuhan ekonomi dan kegiatan perekonomian.</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Perubahan suku bunga BI 7DRR mempengaruhi perekonomian makro melalui perubahan harga aset. Kenaikan suku bunga akan menurunkan harga aset seperti saham dan obligasi sehingga mengurangi kekayaan individu dan perusahaan yang pada gilirannya mengurangi kemampuan mereka untuk melakukan kegiatan ekonomi seperti konsumsi dan investasi.</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Dampak perubahan suku bunga kepada kegiatan ekonomi juga mempengaruhi ekspektasi publik akan inflasi (jalur ekspektasi). Penurunan suku bunga yang diperkirakan akan mendorong aktifitas ekonomi dan pada akhirnya inflasi mendorong pekerja untuk mengantisipasi kenaikan inflasi dengan meminta upah yang lebih tinggi. Upah ini pada akhirnya akan dibebankan oleh produsen kepada konsumen melalui kenaikan harga.</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Mekanisme transmisi kebijakan moneter ini bekerja memerlukan waktu (time lag). Time lag masing-masing jalur bisa berbeda dengan yang lain. Jalur nilai tukar biasanya bekerja lebih cepat karena dampak perubahan suku bunga kepada nilai tukar bekerja sangat cepat. Kondisi sektor keuangan dan perbankan juga sangat berpengaruh pada kecepatan tarnsmisi kebijakan moneter. Apabila perbankan melihat risiko perekonomian cukup tinggi, respon perbankan terhadap penurunan suku bunga BI 7DRR biasanya sangat lambat. Juga, apabila perbankan sedang melakukan konsolidasi untuk memperbaiki permodalan, penurunan suku bunga kredit dan meningkatnya permintaan kredit belum tentu direspon dengan menaikkan penyaluran kredit. Di sisi permintaan, penurunan suku bunga kredit perbankan juga belum tentu direspon oleh meningkatnya permintaan kredit dari masyarakat apabila prospek perekonomian sedang lesu. Kesimpulannya, kondisi sektor keuangan, perbankan, dan kondisi sektor riil sangat berperan dalam menentukan efektif atau tidaknya proses transmisi kebijakan moneter.</w:t>
                        </w:r>
                      </w:p>
                    </w:tc>
                  </w:tr>
                </w:tbl>
                <w:p w:rsidR="005E767B" w:rsidRPr="004D6F96" w:rsidRDefault="005E767B" w:rsidP="009B61A6">
                  <w:pPr>
                    <w:spacing w:after="0" w:line="240" w:lineRule="auto"/>
                    <w:rPr>
                      <w:rFonts w:asciiTheme="minorBidi" w:hAnsiTheme="minorBidi" w:cs="Times New Roman"/>
                      <w:sz w:val="24"/>
                      <w:szCs w:val="24"/>
                    </w:rPr>
                  </w:pPr>
                </w:p>
              </w:tc>
            </w:tr>
          </w:tbl>
          <w:p w:rsidR="005E767B" w:rsidRPr="004D6F96" w:rsidRDefault="005E767B" w:rsidP="009B61A6">
            <w:pPr>
              <w:spacing w:after="0" w:line="240" w:lineRule="auto"/>
              <w:rPr>
                <w:rFonts w:asciiTheme="minorBidi" w:hAnsiTheme="minorBidi" w:cs="Times New Roman"/>
                <w:sz w:val="24"/>
                <w:szCs w:val="24"/>
              </w:rPr>
            </w:pPr>
          </w:p>
        </w:tc>
      </w:tr>
    </w:tbl>
    <w:p w:rsidR="005E767B" w:rsidRDefault="005E767B" w:rsidP="009B61A6">
      <w:pPr>
        <w:shd w:val="clear" w:color="auto" w:fill="FFFFFF"/>
        <w:spacing w:after="0" w:line="240" w:lineRule="auto"/>
        <w:ind w:left="300"/>
        <w:jc w:val="both"/>
        <w:textAlignment w:val="baseline"/>
        <w:rPr>
          <w:rFonts w:asciiTheme="minorBidi" w:eastAsia="Times New Roman" w:hAnsiTheme="minorBidi" w:cs="Times New Roman"/>
          <w:color w:val="333333"/>
          <w:sz w:val="24"/>
          <w:szCs w:val="24"/>
          <w:lang w:eastAsia="id-ID"/>
        </w:rPr>
      </w:pPr>
    </w:p>
    <w:p w:rsidR="00B3769C" w:rsidRDefault="00B3769C" w:rsidP="009B61A6">
      <w:pPr>
        <w:shd w:val="clear" w:color="auto" w:fill="FFFFFF"/>
        <w:spacing w:after="0" w:line="240" w:lineRule="auto"/>
        <w:ind w:left="300"/>
        <w:jc w:val="both"/>
        <w:textAlignment w:val="baseline"/>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5E767B" w:rsidRPr="004D6F96"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p w:rsidR="005E767B" w:rsidRPr="004D6F96" w:rsidRDefault="005E767B" w:rsidP="009B61A6">
                        <w:pPr>
                          <w:pStyle w:val="NormalWeb"/>
                          <w:spacing w:before="0" w:beforeAutospacing="0" w:after="0" w:afterAutospacing="0"/>
                          <w:ind w:firstLine="567"/>
                          <w:jc w:val="center"/>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Transparansi dan Akuntabilitas Kebijakan Moneter</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 </w:t>
                        </w:r>
                      </w:p>
                      <w:p w:rsidR="005E767B" w:rsidRPr="004D6F96" w:rsidRDefault="005E767B" w:rsidP="009B61A6">
                        <w:pPr>
                          <w:pStyle w:val="NormalWeb"/>
                          <w:spacing w:before="0" w:beforeAutospacing="0" w:after="0" w:afterAutospacing="0"/>
                          <w:jc w:val="both"/>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Transparansi dan Komunikasi</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 xml:space="preserve">Agar kebijakan moneter dapat berkerja secara efektif, komunikasi yang terbuka antara Bank Indonesia dengan masyarakat sangat dibutuhkan. Oleh karenanya, kebijakan moneter Bank Indonesia senantiasa dikomunikasikan secara transparan kepada masyarakat. Komunikasi tersebut juga sebagai bagian dari akuntabilitas kebijakan moneter dan berperan dalam membantu pembentukan ekspektasi masyarakat terhadap inflasi ke depan. Melalui komunikasi, Bank Indonesia mengajak masyarakat untuk memandang dan membentuk tingkat inflasi ke depan sebagaimana yang diitetapkan dalam sasaran yang diumumkan. Oleh karenanya, komunikasi kebijakan moneter dilakukan dengan terus menerus memuat pengumuman dan penjelasan tentang sasaran inflasi ke depan, analisis Bank </w:t>
                        </w:r>
                        <w:r w:rsidRPr="004D6F96">
                          <w:rPr>
                            <w:rFonts w:asciiTheme="minorBidi" w:hAnsiTheme="minorBidi"/>
                            <w:bdr w:val="none" w:sz="0" w:space="0" w:color="auto" w:frame="1"/>
                          </w:rPr>
                          <w:lastRenderedPageBreak/>
                          <w:t>Indonesia terhadap perekonomian, kerangka kerja, dan langkah-langkah kebijakan moneter yang telah dan akan ditempuh, jadwal Rapat Dewan Gubernur (RDG), serta hal-hal lain yang ditetapkan oleh Dewan Gubernur.</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Komunikasi kebijakan moneter dilakukan dalam bentuk siaran pers, konferensi pers setelah Rapat Dewan Gubernur, publikasi Tinjauan/Laporan Kebijakan Moneter yang memuat latar belakang pengambilan keputusan,  maupun penjelasan langsung kepada masyarakat luas, media massa, pelaku ekonomi, analis pasar dan akademisi.</w:t>
                        </w:r>
                      </w:p>
                      <w:p w:rsidR="00B3769C" w:rsidRDefault="00B3769C" w:rsidP="009B61A6">
                        <w:pPr>
                          <w:pStyle w:val="NormalWeb"/>
                          <w:spacing w:before="0" w:beforeAutospacing="0" w:after="0" w:afterAutospacing="0"/>
                          <w:jc w:val="both"/>
                          <w:textAlignment w:val="baseline"/>
                          <w:rPr>
                            <w:rStyle w:val="Strong"/>
                            <w:rFonts w:asciiTheme="minorBidi" w:hAnsiTheme="minorBidi"/>
                            <w:bdr w:val="none" w:sz="0" w:space="0" w:color="auto" w:frame="1"/>
                          </w:rPr>
                        </w:pPr>
                      </w:p>
                      <w:p w:rsidR="005E767B" w:rsidRPr="004D6F96" w:rsidRDefault="005E767B" w:rsidP="009B61A6">
                        <w:pPr>
                          <w:pStyle w:val="NormalWeb"/>
                          <w:spacing w:before="0" w:beforeAutospacing="0" w:after="0" w:afterAutospacing="0"/>
                          <w:jc w:val="both"/>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Akuntabilitas</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Bank Indonesia secara reguler menyampaikan pertanggung-jawaban pelaksanaan kebijakan moneter kepada Dewan Perwakilan Rakyat (DPR) sebagai bentuk akuntabilitas Bank Indonesia dalam melaksanakan tugas dan wewenang yang telah ditetapkan dalam Undang-Undang. Pertanggung-jawaban kebijakan moneter dilakukan dengan penyampaian secara tertulis maupun penjelasan langsung atas pelaksanaan Kebijakan Moneter secara triwulanan dan aspek-aspek tertentu kebijakan moneter yang dipandang perlu. Selain itu Laporan Pertanggungjawaban Pelaksanan Kebijakan tersebut disampaikan pula kepada Pemerintah dan masyarakat luas untuk transparansi dan koordinasi.</w:t>
                        </w:r>
                      </w:p>
                      <w:p w:rsidR="005E767B" w:rsidRPr="004D6F96" w:rsidRDefault="005E767B" w:rsidP="009B61A6">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Dalam hal sasaran inflasi untuk suatu tahun tidak tercapai, maka Bank Indonesia menyampaikan penjelasan kepada Pemerintah sebagai bahan penjelasan Pemerintah bersama Bank Indonesia secara terbuka kepada DPR dan masyarakat.</w:t>
                        </w:r>
                      </w:p>
                    </w:tc>
                  </w:tr>
                </w:tbl>
                <w:p w:rsidR="005E767B" w:rsidRPr="004D6F96" w:rsidRDefault="005E767B" w:rsidP="009B61A6">
                  <w:pPr>
                    <w:spacing w:after="0" w:line="240" w:lineRule="auto"/>
                    <w:ind w:firstLine="567"/>
                    <w:jc w:val="both"/>
                    <w:rPr>
                      <w:rFonts w:asciiTheme="minorBidi" w:hAnsiTheme="minorBidi" w:cs="Times New Roman"/>
                      <w:sz w:val="24"/>
                      <w:szCs w:val="24"/>
                    </w:rPr>
                  </w:pPr>
                </w:p>
              </w:tc>
            </w:tr>
          </w:tbl>
          <w:p w:rsidR="005E767B" w:rsidRPr="004D6F96" w:rsidRDefault="005E767B" w:rsidP="009B61A6">
            <w:pPr>
              <w:spacing w:after="0" w:line="240" w:lineRule="auto"/>
              <w:ind w:firstLine="567"/>
              <w:jc w:val="both"/>
              <w:rPr>
                <w:rFonts w:asciiTheme="minorBidi" w:hAnsiTheme="minorBidi" w:cs="Times New Roman"/>
                <w:sz w:val="24"/>
                <w:szCs w:val="24"/>
              </w:rPr>
            </w:pPr>
          </w:p>
        </w:tc>
      </w:tr>
    </w:tbl>
    <w:p w:rsidR="00B72AEB" w:rsidRPr="004D6F96" w:rsidRDefault="00B72AEB" w:rsidP="009B61A6">
      <w:pPr>
        <w:shd w:val="clear" w:color="auto" w:fill="FFFFFF"/>
        <w:spacing w:after="0" w:line="240" w:lineRule="auto"/>
        <w:ind w:firstLine="567"/>
        <w:jc w:val="both"/>
        <w:textAlignment w:val="baseline"/>
        <w:rPr>
          <w:rFonts w:asciiTheme="minorBidi" w:eastAsia="Times New Roman" w:hAnsiTheme="minorBidi" w:cs="Times New Roman"/>
          <w:color w:val="333333"/>
          <w:sz w:val="24"/>
          <w:szCs w:val="24"/>
          <w:lang w:eastAsia="id-ID"/>
        </w:rPr>
      </w:pPr>
    </w:p>
    <w:p w:rsidR="005E767B" w:rsidRPr="00082137" w:rsidRDefault="005E767B" w:rsidP="009B61A6">
      <w:pPr>
        <w:shd w:val="clear" w:color="auto" w:fill="FFFFFF"/>
        <w:spacing w:after="0" w:line="240" w:lineRule="auto"/>
        <w:jc w:val="center"/>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b/>
          <w:bCs/>
          <w:color w:val="000000" w:themeColor="text1"/>
          <w:sz w:val="24"/>
          <w:szCs w:val="24"/>
          <w:bdr w:val="none" w:sz="0" w:space="0" w:color="auto" w:frame="1"/>
          <w:lang w:eastAsia="id-ID"/>
        </w:rPr>
        <w:t>Koordinasi Kebijakan Moneter dan Fiskal</w:t>
      </w:r>
    </w:p>
    <w:p w:rsidR="005E767B" w:rsidRPr="00082137" w:rsidRDefault="00B57BC9" w:rsidP="009B61A6">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color w:val="000000" w:themeColor="text1"/>
          <w:sz w:val="24"/>
          <w:szCs w:val="24"/>
          <w:lang w:eastAsia="id-ID"/>
        </w:rPr>
        <w:t>L</w:t>
      </w:r>
      <w:r w:rsidR="005E767B" w:rsidRPr="00082137">
        <w:rPr>
          <w:rFonts w:asciiTheme="minorBidi" w:eastAsia="Times New Roman" w:hAnsiTheme="minorBidi" w:cs="Times New Roman"/>
          <w:color w:val="000000" w:themeColor="text1"/>
          <w:sz w:val="24"/>
          <w:szCs w:val="24"/>
          <w:lang w:eastAsia="id-ID"/>
        </w:rPr>
        <w:t>aju inflasi di Indonesia tidak hanya dipengaruhi oleh faktor permintaan (</w:t>
      </w:r>
      <w:r w:rsidR="005E767B" w:rsidRPr="00082137">
        <w:rPr>
          <w:rFonts w:asciiTheme="minorBidi" w:eastAsia="Times New Roman" w:hAnsiTheme="minorBidi" w:cs="Times New Roman"/>
          <w:i/>
          <w:iCs/>
          <w:color w:val="000000" w:themeColor="text1"/>
          <w:sz w:val="24"/>
          <w:szCs w:val="24"/>
          <w:bdr w:val="none" w:sz="0" w:space="0" w:color="auto" w:frame="1"/>
          <w:lang w:eastAsia="id-ID"/>
        </w:rPr>
        <w:t>demand pull</w:t>
      </w:r>
      <w:r w:rsidR="005E767B" w:rsidRPr="00082137">
        <w:rPr>
          <w:rFonts w:asciiTheme="minorBidi" w:eastAsia="Times New Roman" w:hAnsiTheme="minorBidi" w:cs="Times New Roman"/>
          <w:color w:val="000000" w:themeColor="text1"/>
          <w:sz w:val="24"/>
          <w:szCs w:val="24"/>
          <w:lang w:eastAsia="id-ID"/>
        </w:rPr>
        <w:t>) namun juga faktor penawaran (</w:t>
      </w:r>
      <w:r w:rsidR="005E767B" w:rsidRPr="00082137">
        <w:rPr>
          <w:rFonts w:asciiTheme="minorBidi" w:eastAsia="Times New Roman" w:hAnsiTheme="minorBidi" w:cs="Times New Roman"/>
          <w:i/>
          <w:iCs/>
          <w:color w:val="000000" w:themeColor="text1"/>
          <w:sz w:val="24"/>
          <w:szCs w:val="24"/>
          <w:bdr w:val="none" w:sz="0" w:space="0" w:color="auto" w:frame="1"/>
          <w:lang w:eastAsia="id-ID"/>
        </w:rPr>
        <w:t>cost push</w:t>
      </w:r>
      <w:r w:rsidR="005E767B" w:rsidRPr="00082137">
        <w:rPr>
          <w:rFonts w:asciiTheme="minorBidi" w:eastAsia="Times New Roman" w:hAnsiTheme="minorBidi" w:cs="Times New Roman"/>
          <w:color w:val="000000" w:themeColor="text1"/>
          <w:sz w:val="24"/>
          <w:szCs w:val="24"/>
          <w:lang w:eastAsia="id-ID"/>
        </w:rPr>
        <w:t>), maka agar pencapaian sasaran inflasi dapat dilakukan dengan efektif, kerjasaama dan koordinasi antara pemerintah dan BI melalui kebijakan makroekonomi yang terintegrasi sangatlah diperlukan. Sehubungan dengan hal tersebut, di tingkat pengambil kebijakan, Bank Indonesia dan Pemerintah secara rutin menggelar Rapat Koordinasi untuk membahas perkembangan ekonomi terkini. Di sisi lain, Bank Indonesia juga kerap diundang dalam Rapat Kabinet yang dipimpin oleh Presiden RI untuk memberikan pandangan terhadap perkembangan makroekonomi dan moneter terkait dengan pencapaian sasaran inflasi. Koordinasi kebijakan fiskal dan moneter juga dilakukan dalam penyusunan bersama Asumsi Makro di Anggaran Pendapatan dan Belanja Negara (APBN) yang dibahas bersama di DPR. Selain itu, Pemerintah juga berkoordinasi dengan Bank Indonesia dalam melakukan pengelolaan Utang Negara.</w:t>
      </w:r>
    </w:p>
    <w:p w:rsidR="005E767B" w:rsidRPr="00082137" w:rsidRDefault="005E767B" w:rsidP="009B61A6">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color w:val="000000" w:themeColor="text1"/>
          <w:sz w:val="24"/>
          <w:szCs w:val="24"/>
          <w:lang w:eastAsia="id-ID"/>
        </w:rPr>
        <w:t>Di tataran teknis, koordinasi antara Pemerintah dan BI telah diwujudkan dengan membentuk Tim Koordinasi Penetapan Sasaran, Pemantauan dan Pengendalian Inflasi (TPI) di tingkat pusat sejak tahun 2005. Anggota TPI, terdiri dari Bank Indonesia dan departmen teknis terkait di Pemerintah seperti Departemen Keuangan, Kantor Menko Bidang Perekonomian, Badan Perencanaan Pembangunan Nasional, Departemen Perdagangan, Departemen Pertanian, Departemen Perhubungan, dan Departemen Tenaga Kerja dan Transmigrasi. Menyadari pentingnya koordinasi tersebut, sejak tahun 2008 pembentukan TPI diperluas hingga ke level daerah. Ke depan, koordinasi antara Pemerintah dan BI diharapkan akan semakin efektif dengan dukungan forum TPI baik pusat maupun daerah sehingga dapat terwujud inflasi yang rendah dan stabil, yang bermuara pada pertumbuhan ekonomi yang berkesinambungan dan berkelanjutan.</w:t>
      </w:r>
    </w:p>
    <w:p w:rsidR="00B57BC9" w:rsidRPr="00082137" w:rsidRDefault="00B57BC9" w:rsidP="009B61A6">
      <w:pPr>
        <w:shd w:val="clear" w:color="auto" w:fill="FFFFFF"/>
        <w:spacing w:after="0" w:line="240" w:lineRule="auto"/>
        <w:textAlignment w:val="baseline"/>
        <w:outlineLvl w:val="0"/>
        <w:rPr>
          <w:rFonts w:asciiTheme="minorBidi" w:eastAsia="Times New Roman" w:hAnsiTheme="minorBidi" w:cs="Times New Roman"/>
          <w:b/>
          <w:bCs/>
          <w:color w:val="000000" w:themeColor="text1"/>
          <w:kern w:val="36"/>
          <w:sz w:val="24"/>
          <w:szCs w:val="24"/>
          <w:lang w:eastAsia="id-ID"/>
        </w:rPr>
      </w:pPr>
    </w:p>
    <w:p w:rsidR="005E767B" w:rsidRPr="00082137" w:rsidRDefault="005E767B" w:rsidP="009B61A6">
      <w:pPr>
        <w:shd w:val="clear" w:color="auto" w:fill="FFFFFF"/>
        <w:spacing w:after="0" w:line="240" w:lineRule="auto"/>
        <w:textAlignment w:val="baseline"/>
        <w:outlineLvl w:val="0"/>
        <w:rPr>
          <w:rFonts w:asciiTheme="minorBidi" w:eastAsia="Times New Roman" w:hAnsiTheme="minorBidi" w:cs="Times New Roman"/>
          <w:b/>
          <w:bCs/>
          <w:color w:val="000000" w:themeColor="text1"/>
          <w:kern w:val="36"/>
          <w:sz w:val="24"/>
          <w:szCs w:val="24"/>
          <w:lang w:eastAsia="id-ID"/>
        </w:rPr>
      </w:pPr>
      <w:r w:rsidRPr="00082137">
        <w:rPr>
          <w:rFonts w:asciiTheme="minorBidi" w:eastAsia="Times New Roman" w:hAnsiTheme="minorBidi" w:cs="Times New Roman"/>
          <w:b/>
          <w:bCs/>
          <w:color w:val="000000" w:themeColor="text1"/>
          <w:kern w:val="36"/>
          <w:sz w:val="24"/>
          <w:szCs w:val="24"/>
          <w:lang w:eastAsia="id-ID"/>
        </w:rPr>
        <w:lastRenderedPageBreak/>
        <w:t>Informasi Kurs</w:t>
      </w:r>
      <w:r w:rsidR="00B57BC9" w:rsidRPr="00082137">
        <w:rPr>
          <w:rFonts w:asciiTheme="minorBidi" w:eastAsia="Times New Roman" w:hAnsiTheme="minorBidi" w:cs="Times New Roman"/>
          <w:b/>
          <w:bCs/>
          <w:color w:val="000000" w:themeColor="text1"/>
          <w:kern w:val="36"/>
          <w:sz w:val="24"/>
          <w:szCs w:val="24"/>
          <w:lang w:eastAsia="id-ID"/>
        </w:rPr>
        <w:t xml:space="preserve"> :</w:t>
      </w:r>
      <w:r w:rsidR="00B57BC9" w:rsidRPr="00082137">
        <w:rPr>
          <w:rFonts w:asciiTheme="minorBidi" w:eastAsia="Times New Roman" w:hAnsiTheme="minorBidi" w:cs="Times New Roman"/>
          <w:b/>
          <w:bCs/>
          <w:color w:val="000000" w:themeColor="text1"/>
          <w:sz w:val="24"/>
          <w:szCs w:val="24"/>
          <w:bdr w:val="none" w:sz="0" w:space="0" w:color="auto" w:frame="1"/>
          <w:lang w:eastAsia="id-ID"/>
        </w:rPr>
        <w:t xml:space="preserve"> Jakarta Interbank Spot Dollar Rate (JISDOR)</w:t>
      </w:r>
    </w:p>
    <w:tbl>
      <w:tblPr>
        <w:tblW w:w="5000" w:type="pct"/>
        <w:tblCellMar>
          <w:left w:w="0" w:type="dxa"/>
          <w:right w:w="0" w:type="dxa"/>
        </w:tblCellMar>
        <w:tblLook w:val="04A0" w:firstRow="1" w:lastRow="0" w:firstColumn="1" w:lastColumn="0" w:noHBand="0" w:noVBand="1"/>
      </w:tblPr>
      <w:tblGrid>
        <w:gridCol w:w="9026"/>
      </w:tblGrid>
      <w:tr w:rsidR="005E767B" w:rsidRPr="00082137"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rsidTr="005E767B">
                          <w:tc>
                            <w:tcPr>
                              <w:tcW w:w="0" w:type="auto"/>
                              <w:tcBorders>
                                <w:top w:val="nil"/>
                                <w:left w:val="nil"/>
                                <w:bottom w:val="nil"/>
                                <w:right w:val="nil"/>
                              </w:tcBorders>
                              <w:vAlign w:val="bottom"/>
                              <w:hideMark/>
                            </w:tcPr>
                            <w:p w:rsidR="005E767B" w:rsidRPr="00082137" w:rsidRDefault="005E767B" w:rsidP="009B61A6">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merupakan harga spot USD/IDR, yang disusun berdasarkan kurs transaksi USD/IDR terhadap rupiah antar bank di pasar valuta asing Indonesia, melalui Sistem Monitoring Transaksi Valuta Asing Terhadap Rupiah (SISMONTAVAR) di Bank Indonesia secara </w:t>
                              </w:r>
                              <w:r w:rsidRPr="00082137">
                                <w:rPr>
                                  <w:rFonts w:asciiTheme="minorBidi" w:eastAsia="Times New Roman" w:hAnsiTheme="minorBidi" w:cs="Times New Roman"/>
                                  <w:i/>
                                  <w:iCs/>
                                  <w:color w:val="000000" w:themeColor="text1"/>
                                  <w:sz w:val="24"/>
                                  <w:szCs w:val="24"/>
                                  <w:bdr w:val="none" w:sz="0" w:space="0" w:color="auto" w:frame="1"/>
                                  <w:lang w:eastAsia="id-ID"/>
                                </w:rPr>
                                <w:t>real time</w:t>
                              </w:r>
                              <w:r w:rsidRPr="00082137">
                                <w:rPr>
                                  <w:rFonts w:asciiTheme="minorBidi" w:eastAsia="Times New Roman" w:hAnsiTheme="minorBidi" w:cs="Times New Roman"/>
                                  <w:color w:val="000000" w:themeColor="text1"/>
                                  <w:sz w:val="24"/>
                                  <w:szCs w:val="24"/>
                                  <w:bdr w:val="none" w:sz="0" w:space="0" w:color="auto" w:frame="1"/>
                                  <w:lang w:eastAsia="id-ID"/>
                                </w:rPr>
                                <w:t>.</w:t>
                              </w:r>
                            </w:p>
                            <w:p w:rsidR="005E767B" w:rsidRPr="00082137" w:rsidRDefault="005E767B" w:rsidP="009B61A6">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dimaksudkan untuk memberikan referensi harga pasar yang representatif untuk transaksi spot USD/IDR pasar valuta asing Indonesia.</w:t>
                              </w:r>
                            </w:p>
                            <w:p w:rsidR="005E767B" w:rsidRPr="00082137" w:rsidRDefault="005E767B" w:rsidP="009B61A6">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mulai diterbitkan sejak 20 Mei 2013.</w:t>
                              </w:r>
                            </w:p>
                            <w:p w:rsidR="005E767B" w:rsidRPr="00082137" w:rsidRDefault="005E767B" w:rsidP="009B61A6">
                              <w:pPr>
                                <w:spacing w:after="0" w:line="240" w:lineRule="auto"/>
                                <w:ind w:left="720"/>
                                <w:jc w:val="both"/>
                                <w:textAlignment w:val="baseline"/>
                                <w:rPr>
                                  <w:rFonts w:asciiTheme="minorBidi" w:eastAsia="Times New Roman" w:hAnsiTheme="minorBidi" w:cs="Times New Roman"/>
                                  <w:color w:val="000000" w:themeColor="text1"/>
                                  <w:sz w:val="24"/>
                                  <w:szCs w:val="24"/>
                                  <w:bdr w:val="none" w:sz="0" w:space="0" w:color="auto" w:frame="1"/>
                                  <w:lang w:eastAsia="id-ID"/>
                                </w:rPr>
                              </w:pPr>
                            </w:p>
                          </w:tc>
                        </w:tr>
                      </w:tbl>
                      <w:p w:rsidR="005E767B" w:rsidRPr="00082137" w:rsidRDefault="005E767B" w:rsidP="009B61A6">
                        <w:pPr>
                          <w:spacing w:after="0" w:line="240" w:lineRule="auto"/>
                          <w:textAlignment w:val="baseline"/>
                          <w:rPr>
                            <w:rFonts w:asciiTheme="minorBidi" w:eastAsia="Times New Roman" w:hAnsiTheme="minorBidi" w:cs="Times New Roman"/>
                            <w:color w:val="000000" w:themeColor="text1"/>
                            <w:sz w:val="24"/>
                            <w:szCs w:val="24"/>
                            <w:lang w:eastAsia="id-ID"/>
                          </w:rPr>
                        </w:pPr>
                      </w:p>
                    </w:tc>
                  </w:tr>
                </w:tbl>
                <w:p w:rsidR="005E767B" w:rsidRPr="00082137" w:rsidRDefault="005E767B" w:rsidP="009B61A6">
                  <w:pPr>
                    <w:spacing w:after="0" w:line="240" w:lineRule="auto"/>
                    <w:rPr>
                      <w:rFonts w:asciiTheme="minorBidi" w:eastAsia="Times New Roman" w:hAnsiTheme="minorBidi" w:cs="Times New Roman"/>
                      <w:color w:val="000000" w:themeColor="text1"/>
                      <w:sz w:val="24"/>
                      <w:szCs w:val="24"/>
                      <w:lang w:eastAsia="id-ID"/>
                    </w:rPr>
                  </w:pPr>
                </w:p>
              </w:tc>
            </w:tr>
          </w:tbl>
          <w:p w:rsidR="005E767B" w:rsidRPr="00082137" w:rsidRDefault="005E767B" w:rsidP="009B61A6">
            <w:pPr>
              <w:spacing w:after="0" w:line="240" w:lineRule="auto"/>
              <w:rPr>
                <w:rFonts w:asciiTheme="minorBidi" w:eastAsia="Times New Roman" w:hAnsiTheme="minorBidi" w:cs="Times New Roman"/>
                <w:color w:val="000000" w:themeColor="text1"/>
                <w:sz w:val="24"/>
                <w:szCs w:val="24"/>
                <w:lang w:eastAsia="id-ID"/>
              </w:rPr>
            </w:pPr>
          </w:p>
        </w:tc>
      </w:tr>
    </w:tbl>
    <w:p w:rsidR="00B57BC9" w:rsidRPr="00082137" w:rsidRDefault="00B57BC9" w:rsidP="009B61A6">
      <w:pPr>
        <w:spacing w:after="0" w:line="240" w:lineRule="auto"/>
        <w:rPr>
          <w:rFonts w:asciiTheme="minorBidi" w:eastAsia="Times New Roman" w:hAnsiTheme="minorBidi" w:cs="Times New Roman"/>
          <w:b/>
          <w:bCs/>
          <w:color w:val="000000" w:themeColor="text1"/>
          <w:kern w:val="36"/>
          <w:sz w:val="24"/>
          <w:szCs w:val="24"/>
          <w:lang w:eastAsia="id-ID"/>
        </w:rPr>
      </w:pPr>
    </w:p>
    <w:sectPr w:rsidR="00B57BC9" w:rsidRPr="00082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270A"/>
    <w:multiLevelType w:val="hybridMultilevel"/>
    <w:tmpl w:val="AADEA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267FB"/>
    <w:multiLevelType w:val="multilevel"/>
    <w:tmpl w:val="BE9AB0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F1515"/>
    <w:multiLevelType w:val="hybridMultilevel"/>
    <w:tmpl w:val="1C6CD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8F6491"/>
    <w:multiLevelType w:val="multilevel"/>
    <w:tmpl w:val="A47A4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52564"/>
    <w:multiLevelType w:val="hybridMultilevel"/>
    <w:tmpl w:val="72662B0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5C28B9"/>
    <w:multiLevelType w:val="multilevel"/>
    <w:tmpl w:val="EC5E6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5C271C5"/>
    <w:multiLevelType w:val="hybridMultilevel"/>
    <w:tmpl w:val="C900AB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79321E"/>
    <w:multiLevelType w:val="hybridMultilevel"/>
    <w:tmpl w:val="EC6CB4EA"/>
    <w:lvl w:ilvl="0" w:tplc="04210005">
      <w:start w:val="1"/>
      <w:numFmt w:val="bullet"/>
      <w:lvlText w:val=""/>
      <w:lvlJc w:val="left"/>
      <w:pPr>
        <w:ind w:left="265" w:hanging="360"/>
      </w:pPr>
      <w:rPr>
        <w:rFonts w:ascii="Wingdings" w:hAnsi="Wingdings" w:hint="default"/>
      </w:rPr>
    </w:lvl>
    <w:lvl w:ilvl="1" w:tplc="04210003" w:tentative="1">
      <w:start w:val="1"/>
      <w:numFmt w:val="bullet"/>
      <w:lvlText w:val="o"/>
      <w:lvlJc w:val="left"/>
      <w:pPr>
        <w:ind w:left="985" w:hanging="360"/>
      </w:pPr>
      <w:rPr>
        <w:rFonts w:ascii="Courier New" w:hAnsi="Courier New" w:cs="Courier New" w:hint="default"/>
      </w:rPr>
    </w:lvl>
    <w:lvl w:ilvl="2" w:tplc="04210005" w:tentative="1">
      <w:start w:val="1"/>
      <w:numFmt w:val="bullet"/>
      <w:lvlText w:val=""/>
      <w:lvlJc w:val="left"/>
      <w:pPr>
        <w:ind w:left="1705" w:hanging="360"/>
      </w:pPr>
      <w:rPr>
        <w:rFonts w:ascii="Wingdings" w:hAnsi="Wingdings" w:hint="default"/>
      </w:rPr>
    </w:lvl>
    <w:lvl w:ilvl="3" w:tplc="04210001" w:tentative="1">
      <w:start w:val="1"/>
      <w:numFmt w:val="bullet"/>
      <w:lvlText w:val=""/>
      <w:lvlJc w:val="left"/>
      <w:pPr>
        <w:ind w:left="2425" w:hanging="360"/>
      </w:pPr>
      <w:rPr>
        <w:rFonts w:ascii="Symbol" w:hAnsi="Symbol" w:hint="default"/>
      </w:rPr>
    </w:lvl>
    <w:lvl w:ilvl="4" w:tplc="04210003" w:tentative="1">
      <w:start w:val="1"/>
      <w:numFmt w:val="bullet"/>
      <w:lvlText w:val="o"/>
      <w:lvlJc w:val="left"/>
      <w:pPr>
        <w:ind w:left="3145" w:hanging="360"/>
      </w:pPr>
      <w:rPr>
        <w:rFonts w:ascii="Courier New" w:hAnsi="Courier New" w:cs="Courier New" w:hint="default"/>
      </w:rPr>
    </w:lvl>
    <w:lvl w:ilvl="5" w:tplc="04210005" w:tentative="1">
      <w:start w:val="1"/>
      <w:numFmt w:val="bullet"/>
      <w:lvlText w:val=""/>
      <w:lvlJc w:val="left"/>
      <w:pPr>
        <w:ind w:left="3865" w:hanging="360"/>
      </w:pPr>
      <w:rPr>
        <w:rFonts w:ascii="Wingdings" w:hAnsi="Wingdings" w:hint="default"/>
      </w:rPr>
    </w:lvl>
    <w:lvl w:ilvl="6" w:tplc="04210001" w:tentative="1">
      <w:start w:val="1"/>
      <w:numFmt w:val="bullet"/>
      <w:lvlText w:val=""/>
      <w:lvlJc w:val="left"/>
      <w:pPr>
        <w:ind w:left="4585" w:hanging="360"/>
      </w:pPr>
      <w:rPr>
        <w:rFonts w:ascii="Symbol" w:hAnsi="Symbol" w:hint="default"/>
      </w:rPr>
    </w:lvl>
    <w:lvl w:ilvl="7" w:tplc="04210003" w:tentative="1">
      <w:start w:val="1"/>
      <w:numFmt w:val="bullet"/>
      <w:lvlText w:val="o"/>
      <w:lvlJc w:val="left"/>
      <w:pPr>
        <w:ind w:left="5305" w:hanging="360"/>
      </w:pPr>
      <w:rPr>
        <w:rFonts w:ascii="Courier New" w:hAnsi="Courier New" w:cs="Courier New" w:hint="default"/>
      </w:rPr>
    </w:lvl>
    <w:lvl w:ilvl="8" w:tplc="04210005" w:tentative="1">
      <w:start w:val="1"/>
      <w:numFmt w:val="bullet"/>
      <w:lvlText w:val=""/>
      <w:lvlJc w:val="left"/>
      <w:pPr>
        <w:ind w:left="6025" w:hanging="360"/>
      </w:pPr>
      <w:rPr>
        <w:rFonts w:ascii="Wingdings" w:hAnsi="Wingdings" w:hint="default"/>
      </w:rPr>
    </w:lvl>
  </w:abstractNum>
  <w:abstractNum w:abstractNumId="8">
    <w:nsid w:val="1886107B"/>
    <w:multiLevelType w:val="multilevel"/>
    <w:tmpl w:val="E65E27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7005A"/>
    <w:multiLevelType w:val="multilevel"/>
    <w:tmpl w:val="37D2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275BFE"/>
    <w:multiLevelType w:val="multilevel"/>
    <w:tmpl w:val="F79E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531082"/>
    <w:multiLevelType w:val="multilevel"/>
    <w:tmpl w:val="DE26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B037B"/>
    <w:multiLevelType w:val="multilevel"/>
    <w:tmpl w:val="6BA28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79B15B5"/>
    <w:multiLevelType w:val="multilevel"/>
    <w:tmpl w:val="D15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E164D"/>
    <w:multiLevelType w:val="multilevel"/>
    <w:tmpl w:val="5C5A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A81294"/>
    <w:multiLevelType w:val="multilevel"/>
    <w:tmpl w:val="C452F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F4B7442"/>
    <w:multiLevelType w:val="multilevel"/>
    <w:tmpl w:val="9B36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A3B2F"/>
    <w:multiLevelType w:val="multilevel"/>
    <w:tmpl w:val="71E0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96334A"/>
    <w:multiLevelType w:val="multilevel"/>
    <w:tmpl w:val="BF6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625ED0"/>
    <w:multiLevelType w:val="multilevel"/>
    <w:tmpl w:val="4E20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81F37"/>
    <w:multiLevelType w:val="multilevel"/>
    <w:tmpl w:val="4FE2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2811CD"/>
    <w:multiLevelType w:val="multilevel"/>
    <w:tmpl w:val="0E82F4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00174B0"/>
    <w:multiLevelType w:val="multilevel"/>
    <w:tmpl w:val="A280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45D2F0A"/>
    <w:multiLevelType w:val="hybridMultilevel"/>
    <w:tmpl w:val="948646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77F7E9B"/>
    <w:multiLevelType w:val="multilevel"/>
    <w:tmpl w:val="AF38A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E2878"/>
    <w:multiLevelType w:val="hybridMultilevel"/>
    <w:tmpl w:val="99F83C7C"/>
    <w:lvl w:ilvl="0" w:tplc="04210005">
      <w:start w:val="1"/>
      <w:numFmt w:val="bullet"/>
      <w:lvlText w:val=""/>
      <w:lvlJc w:val="left"/>
      <w:pPr>
        <w:ind w:left="265" w:hanging="360"/>
      </w:pPr>
      <w:rPr>
        <w:rFonts w:ascii="Wingdings" w:hAnsi="Wingdings" w:hint="default"/>
      </w:rPr>
    </w:lvl>
    <w:lvl w:ilvl="1" w:tplc="04210003" w:tentative="1">
      <w:start w:val="1"/>
      <w:numFmt w:val="bullet"/>
      <w:lvlText w:val="o"/>
      <w:lvlJc w:val="left"/>
      <w:pPr>
        <w:ind w:left="985" w:hanging="360"/>
      </w:pPr>
      <w:rPr>
        <w:rFonts w:ascii="Courier New" w:hAnsi="Courier New" w:cs="Courier New" w:hint="default"/>
      </w:rPr>
    </w:lvl>
    <w:lvl w:ilvl="2" w:tplc="04210005" w:tentative="1">
      <w:start w:val="1"/>
      <w:numFmt w:val="bullet"/>
      <w:lvlText w:val=""/>
      <w:lvlJc w:val="left"/>
      <w:pPr>
        <w:ind w:left="1705" w:hanging="360"/>
      </w:pPr>
      <w:rPr>
        <w:rFonts w:ascii="Wingdings" w:hAnsi="Wingdings" w:hint="default"/>
      </w:rPr>
    </w:lvl>
    <w:lvl w:ilvl="3" w:tplc="04210001" w:tentative="1">
      <w:start w:val="1"/>
      <w:numFmt w:val="bullet"/>
      <w:lvlText w:val=""/>
      <w:lvlJc w:val="left"/>
      <w:pPr>
        <w:ind w:left="2425" w:hanging="360"/>
      </w:pPr>
      <w:rPr>
        <w:rFonts w:ascii="Symbol" w:hAnsi="Symbol" w:hint="default"/>
      </w:rPr>
    </w:lvl>
    <w:lvl w:ilvl="4" w:tplc="04210003" w:tentative="1">
      <w:start w:val="1"/>
      <w:numFmt w:val="bullet"/>
      <w:lvlText w:val="o"/>
      <w:lvlJc w:val="left"/>
      <w:pPr>
        <w:ind w:left="3145" w:hanging="360"/>
      </w:pPr>
      <w:rPr>
        <w:rFonts w:ascii="Courier New" w:hAnsi="Courier New" w:cs="Courier New" w:hint="default"/>
      </w:rPr>
    </w:lvl>
    <w:lvl w:ilvl="5" w:tplc="04210005" w:tentative="1">
      <w:start w:val="1"/>
      <w:numFmt w:val="bullet"/>
      <w:lvlText w:val=""/>
      <w:lvlJc w:val="left"/>
      <w:pPr>
        <w:ind w:left="3865" w:hanging="360"/>
      </w:pPr>
      <w:rPr>
        <w:rFonts w:ascii="Wingdings" w:hAnsi="Wingdings" w:hint="default"/>
      </w:rPr>
    </w:lvl>
    <w:lvl w:ilvl="6" w:tplc="04210001" w:tentative="1">
      <w:start w:val="1"/>
      <w:numFmt w:val="bullet"/>
      <w:lvlText w:val=""/>
      <w:lvlJc w:val="left"/>
      <w:pPr>
        <w:ind w:left="4585" w:hanging="360"/>
      </w:pPr>
      <w:rPr>
        <w:rFonts w:ascii="Symbol" w:hAnsi="Symbol" w:hint="default"/>
      </w:rPr>
    </w:lvl>
    <w:lvl w:ilvl="7" w:tplc="04210003" w:tentative="1">
      <w:start w:val="1"/>
      <w:numFmt w:val="bullet"/>
      <w:lvlText w:val="o"/>
      <w:lvlJc w:val="left"/>
      <w:pPr>
        <w:ind w:left="5305" w:hanging="360"/>
      </w:pPr>
      <w:rPr>
        <w:rFonts w:ascii="Courier New" w:hAnsi="Courier New" w:cs="Courier New" w:hint="default"/>
      </w:rPr>
    </w:lvl>
    <w:lvl w:ilvl="8" w:tplc="04210005" w:tentative="1">
      <w:start w:val="1"/>
      <w:numFmt w:val="bullet"/>
      <w:lvlText w:val=""/>
      <w:lvlJc w:val="left"/>
      <w:pPr>
        <w:ind w:left="6025" w:hanging="360"/>
      </w:pPr>
      <w:rPr>
        <w:rFonts w:ascii="Wingdings" w:hAnsi="Wingdings" w:hint="default"/>
      </w:rPr>
    </w:lvl>
  </w:abstractNum>
  <w:abstractNum w:abstractNumId="26">
    <w:nsid w:val="5BBF01CF"/>
    <w:multiLevelType w:val="multilevel"/>
    <w:tmpl w:val="10CC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C765A5"/>
    <w:multiLevelType w:val="hybridMultilevel"/>
    <w:tmpl w:val="6CD22DB2"/>
    <w:lvl w:ilvl="0" w:tplc="04210019">
      <w:start w:val="1"/>
      <w:numFmt w:val="lowerLetter"/>
      <w:lvlText w:val="%1."/>
      <w:lvlJc w:val="left"/>
      <w:pPr>
        <w:ind w:left="2336" w:hanging="360"/>
      </w:pPr>
    </w:lvl>
    <w:lvl w:ilvl="1" w:tplc="04210019">
      <w:start w:val="1"/>
      <w:numFmt w:val="lowerLetter"/>
      <w:lvlText w:val="%2."/>
      <w:lvlJc w:val="left"/>
      <w:pPr>
        <w:ind w:left="3056" w:hanging="360"/>
      </w:pPr>
    </w:lvl>
    <w:lvl w:ilvl="2" w:tplc="0421001B" w:tentative="1">
      <w:start w:val="1"/>
      <w:numFmt w:val="lowerRoman"/>
      <w:lvlText w:val="%3."/>
      <w:lvlJc w:val="right"/>
      <w:pPr>
        <w:ind w:left="3776" w:hanging="180"/>
      </w:pPr>
    </w:lvl>
    <w:lvl w:ilvl="3" w:tplc="0421000F" w:tentative="1">
      <w:start w:val="1"/>
      <w:numFmt w:val="decimal"/>
      <w:lvlText w:val="%4."/>
      <w:lvlJc w:val="left"/>
      <w:pPr>
        <w:ind w:left="4496" w:hanging="360"/>
      </w:pPr>
    </w:lvl>
    <w:lvl w:ilvl="4" w:tplc="04210019" w:tentative="1">
      <w:start w:val="1"/>
      <w:numFmt w:val="lowerLetter"/>
      <w:lvlText w:val="%5."/>
      <w:lvlJc w:val="left"/>
      <w:pPr>
        <w:ind w:left="5216" w:hanging="360"/>
      </w:pPr>
    </w:lvl>
    <w:lvl w:ilvl="5" w:tplc="0421001B" w:tentative="1">
      <w:start w:val="1"/>
      <w:numFmt w:val="lowerRoman"/>
      <w:lvlText w:val="%6."/>
      <w:lvlJc w:val="right"/>
      <w:pPr>
        <w:ind w:left="5936" w:hanging="180"/>
      </w:pPr>
    </w:lvl>
    <w:lvl w:ilvl="6" w:tplc="0421000F" w:tentative="1">
      <w:start w:val="1"/>
      <w:numFmt w:val="decimal"/>
      <w:lvlText w:val="%7."/>
      <w:lvlJc w:val="left"/>
      <w:pPr>
        <w:ind w:left="6656" w:hanging="360"/>
      </w:pPr>
    </w:lvl>
    <w:lvl w:ilvl="7" w:tplc="04210019" w:tentative="1">
      <w:start w:val="1"/>
      <w:numFmt w:val="lowerLetter"/>
      <w:lvlText w:val="%8."/>
      <w:lvlJc w:val="left"/>
      <w:pPr>
        <w:ind w:left="7376" w:hanging="360"/>
      </w:pPr>
    </w:lvl>
    <w:lvl w:ilvl="8" w:tplc="0421001B" w:tentative="1">
      <w:start w:val="1"/>
      <w:numFmt w:val="lowerRoman"/>
      <w:lvlText w:val="%9."/>
      <w:lvlJc w:val="right"/>
      <w:pPr>
        <w:ind w:left="8096" w:hanging="180"/>
      </w:pPr>
    </w:lvl>
  </w:abstractNum>
  <w:abstractNum w:abstractNumId="28">
    <w:nsid w:val="6DD379BD"/>
    <w:multiLevelType w:val="multilevel"/>
    <w:tmpl w:val="1468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4F60D1"/>
    <w:multiLevelType w:val="multilevel"/>
    <w:tmpl w:val="1D42B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2296725"/>
    <w:multiLevelType w:val="multilevel"/>
    <w:tmpl w:val="890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2E1CEB"/>
    <w:multiLevelType w:val="multilevel"/>
    <w:tmpl w:val="571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A27788"/>
    <w:multiLevelType w:val="multilevel"/>
    <w:tmpl w:val="C02278D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0429AC"/>
    <w:multiLevelType w:val="hybridMultilevel"/>
    <w:tmpl w:val="E7A66D1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7A95B4B"/>
    <w:multiLevelType w:val="multilevel"/>
    <w:tmpl w:val="16A046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FA669D0"/>
    <w:multiLevelType w:val="multilevel"/>
    <w:tmpl w:val="49801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0"/>
  </w:num>
  <w:num w:numId="3">
    <w:abstractNumId w:val="20"/>
  </w:num>
  <w:num w:numId="4">
    <w:abstractNumId w:val="19"/>
  </w:num>
  <w:num w:numId="5">
    <w:abstractNumId w:val="28"/>
  </w:num>
  <w:num w:numId="6">
    <w:abstractNumId w:val="14"/>
  </w:num>
  <w:num w:numId="7">
    <w:abstractNumId w:val="22"/>
  </w:num>
  <w:num w:numId="8">
    <w:abstractNumId w:val="12"/>
  </w:num>
  <w:num w:numId="9">
    <w:abstractNumId w:val="5"/>
  </w:num>
  <w:num w:numId="10">
    <w:abstractNumId w:val="15"/>
  </w:num>
  <w:num w:numId="11">
    <w:abstractNumId w:val="26"/>
  </w:num>
  <w:num w:numId="12">
    <w:abstractNumId w:val="9"/>
  </w:num>
  <w:num w:numId="13">
    <w:abstractNumId w:val="32"/>
  </w:num>
  <w:num w:numId="14">
    <w:abstractNumId w:val="3"/>
  </w:num>
  <w:num w:numId="15">
    <w:abstractNumId w:val="3"/>
    <w:lvlOverride w:ilvl="2">
      <w:lvl w:ilvl="2">
        <w:numFmt w:val="decimal"/>
        <w:lvlText w:val="%3."/>
        <w:lvlJc w:val="left"/>
      </w:lvl>
    </w:lvlOverride>
  </w:num>
  <w:num w:numId="16">
    <w:abstractNumId w:val="18"/>
  </w:num>
  <w:num w:numId="17">
    <w:abstractNumId w:val="29"/>
  </w:num>
  <w:num w:numId="18">
    <w:abstractNumId w:val="13"/>
  </w:num>
  <w:num w:numId="19">
    <w:abstractNumId w:val="11"/>
  </w:num>
  <w:num w:numId="20">
    <w:abstractNumId w:val="16"/>
  </w:num>
  <w:num w:numId="21">
    <w:abstractNumId w:val="17"/>
  </w:num>
  <w:num w:numId="22">
    <w:abstractNumId w:val="0"/>
  </w:num>
  <w:num w:numId="23">
    <w:abstractNumId w:val="30"/>
  </w:num>
  <w:num w:numId="24">
    <w:abstractNumId w:val="34"/>
  </w:num>
  <w:num w:numId="25">
    <w:abstractNumId w:val="6"/>
  </w:num>
  <w:num w:numId="26">
    <w:abstractNumId w:val="2"/>
  </w:num>
  <w:num w:numId="27">
    <w:abstractNumId w:val="1"/>
  </w:num>
  <w:num w:numId="28">
    <w:abstractNumId w:val="23"/>
  </w:num>
  <w:num w:numId="29">
    <w:abstractNumId w:val="21"/>
  </w:num>
  <w:num w:numId="30">
    <w:abstractNumId w:val="27"/>
  </w:num>
  <w:num w:numId="31">
    <w:abstractNumId w:val="8"/>
  </w:num>
  <w:num w:numId="32">
    <w:abstractNumId w:val="24"/>
  </w:num>
  <w:num w:numId="33">
    <w:abstractNumId w:val="35"/>
  </w:num>
  <w:num w:numId="34">
    <w:abstractNumId w:val="25"/>
  </w:num>
  <w:num w:numId="35">
    <w:abstractNumId w:val="7"/>
  </w:num>
  <w:num w:numId="36">
    <w:abstractNumId w:val="3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6C"/>
    <w:rsid w:val="00082137"/>
    <w:rsid w:val="000E61BC"/>
    <w:rsid w:val="00184E60"/>
    <w:rsid w:val="0032164A"/>
    <w:rsid w:val="00327D0F"/>
    <w:rsid w:val="00471C3E"/>
    <w:rsid w:val="004D6F96"/>
    <w:rsid w:val="00525163"/>
    <w:rsid w:val="005417FE"/>
    <w:rsid w:val="005723FC"/>
    <w:rsid w:val="005B12F8"/>
    <w:rsid w:val="005E767B"/>
    <w:rsid w:val="0076255F"/>
    <w:rsid w:val="007A0E46"/>
    <w:rsid w:val="008268EB"/>
    <w:rsid w:val="008868C6"/>
    <w:rsid w:val="008E67F3"/>
    <w:rsid w:val="009B61A6"/>
    <w:rsid w:val="00A24B0C"/>
    <w:rsid w:val="00A4061F"/>
    <w:rsid w:val="00B3769C"/>
    <w:rsid w:val="00B51C83"/>
    <w:rsid w:val="00B57BC9"/>
    <w:rsid w:val="00B72AEB"/>
    <w:rsid w:val="00B77E6C"/>
    <w:rsid w:val="00C67E92"/>
    <w:rsid w:val="00CB7415"/>
    <w:rsid w:val="00E65CE4"/>
    <w:rsid w:val="00EE12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C7F89-915E-494C-9CAD-8957A630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5">
    <w:name w:val="heading 5"/>
    <w:basedOn w:val="Normal"/>
    <w:next w:val="Normal"/>
    <w:link w:val="Heading5Char"/>
    <w:uiPriority w:val="9"/>
    <w:semiHidden/>
    <w:unhideWhenUsed/>
    <w:qFormat/>
    <w:rsid w:val="008268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E6C"/>
    <w:rPr>
      <w:b/>
      <w:bCs/>
    </w:rPr>
  </w:style>
  <w:style w:type="paragraph" w:styleId="NormalWeb">
    <w:name w:val="Normal (Web)"/>
    <w:basedOn w:val="Normal"/>
    <w:uiPriority w:val="99"/>
    <w:unhideWhenUsed/>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
    <w:name w:val="ms-rtethemefontfac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B77E6C"/>
  </w:style>
  <w:style w:type="character" w:styleId="Emphasis">
    <w:name w:val="Emphasis"/>
    <w:basedOn w:val="DefaultParagraphFont"/>
    <w:uiPriority w:val="20"/>
    <w:qFormat/>
    <w:rsid w:val="00B77E6C"/>
    <w:rPr>
      <w:i/>
      <w:iCs/>
    </w:rPr>
  </w:style>
  <w:style w:type="character" w:customStyle="1" w:styleId="ms-rtethemeforecolor-2-2">
    <w:name w:val="ms-rtethemeforecolor-2-2"/>
    <w:basedOn w:val="DefaultParagraphFont"/>
    <w:rsid w:val="00B77E6C"/>
  </w:style>
  <w:style w:type="character" w:styleId="Hyperlink">
    <w:name w:val="Hyperlink"/>
    <w:basedOn w:val="DefaultParagraphFont"/>
    <w:uiPriority w:val="99"/>
    <w:semiHidden/>
    <w:unhideWhenUsed/>
    <w:rsid w:val="00B77E6C"/>
    <w:rPr>
      <w:color w:val="0000FF"/>
      <w:u w:val="single"/>
    </w:rPr>
  </w:style>
  <w:style w:type="paragraph" w:customStyle="1" w:styleId="ms-rtefontsize-1">
    <w:name w:val="ms-rtefontsiz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77E6C"/>
    <w:rPr>
      <w:rFonts w:ascii="Times New Roman" w:eastAsia="Times New Roman" w:hAnsi="Times New Roman" w:cs="Times New Roman"/>
      <w:b/>
      <w:bCs/>
      <w:kern w:val="36"/>
      <w:sz w:val="48"/>
      <w:szCs w:val="48"/>
      <w:lang w:eastAsia="id-ID"/>
    </w:rPr>
  </w:style>
  <w:style w:type="character" w:customStyle="1" w:styleId="ms-rtefontsize-11">
    <w:name w:val="ms-rtefontsize-11"/>
    <w:basedOn w:val="DefaultParagraphFont"/>
    <w:rsid w:val="00B77E6C"/>
  </w:style>
  <w:style w:type="paragraph" w:styleId="BalloonText">
    <w:name w:val="Balloon Text"/>
    <w:basedOn w:val="Normal"/>
    <w:link w:val="BalloonTextChar"/>
    <w:uiPriority w:val="99"/>
    <w:semiHidden/>
    <w:unhideWhenUsed/>
    <w:rsid w:val="00B7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EB"/>
    <w:rPr>
      <w:rFonts w:ascii="Tahoma" w:hAnsi="Tahoma" w:cs="Tahoma"/>
      <w:sz w:val="16"/>
      <w:szCs w:val="16"/>
    </w:rPr>
  </w:style>
  <w:style w:type="paragraph" w:customStyle="1" w:styleId="ms-rtethemefontface-2">
    <w:name w:val="ms-rtethemefontface-2"/>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1">
    <w:name w:val="ms-rtethemefontface-11"/>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EE12F0"/>
    <w:pPr>
      <w:ind w:left="720"/>
      <w:contextualSpacing/>
    </w:pPr>
  </w:style>
  <w:style w:type="character" w:customStyle="1" w:styleId="Heading5Char">
    <w:name w:val="Heading 5 Char"/>
    <w:basedOn w:val="DefaultParagraphFont"/>
    <w:link w:val="Heading5"/>
    <w:uiPriority w:val="9"/>
    <w:semiHidden/>
    <w:rsid w:val="008268EB"/>
    <w:rPr>
      <w:rFonts w:asciiTheme="majorHAnsi" w:eastAsiaTheme="majorEastAsia" w:hAnsiTheme="majorHAnsi" w:cstheme="majorBidi"/>
      <w:color w:val="243F60" w:themeColor="accent1" w:themeShade="7F"/>
    </w:rPr>
  </w:style>
  <w:style w:type="character" w:customStyle="1" w:styleId="label">
    <w:name w:val="label"/>
    <w:basedOn w:val="DefaultParagraphFont"/>
    <w:rsid w:val="0082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051">
      <w:bodyDiv w:val="1"/>
      <w:marLeft w:val="0"/>
      <w:marRight w:val="0"/>
      <w:marTop w:val="0"/>
      <w:marBottom w:val="0"/>
      <w:divBdr>
        <w:top w:val="none" w:sz="0" w:space="0" w:color="auto"/>
        <w:left w:val="none" w:sz="0" w:space="0" w:color="auto"/>
        <w:bottom w:val="none" w:sz="0" w:space="0" w:color="auto"/>
        <w:right w:val="none" w:sz="0" w:space="0" w:color="auto"/>
      </w:divBdr>
      <w:divsChild>
        <w:div w:id="1078401860">
          <w:marLeft w:val="0"/>
          <w:marRight w:val="0"/>
          <w:marTop w:val="0"/>
          <w:marBottom w:val="0"/>
          <w:divBdr>
            <w:top w:val="none" w:sz="0" w:space="0" w:color="auto"/>
            <w:left w:val="none" w:sz="0" w:space="0" w:color="auto"/>
            <w:bottom w:val="none" w:sz="0" w:space="0" w:color="auto"/>
            <w:right w:val="none" w:sz="0" w:space="0" w:color="auto"/>
          </w:divBdr>
        </w:div>
        <w:div w:id="969366007">
          <w:marLeft w:val="0"/>
          <w:marRight w:val="0"/>
          <w:marTop w:val="0"/>
          <w:marBottom w:val="0"/>
          <w:divBdr>
            <w:top w:val="none" w:sz="0" w:space="0" w:color="auto"/>
            <w:left w:val="none" w:sz="0" w:space="0" w:color="auto"/>
            <w:bottom w:val="none" w:sz="0" w:space="0" w:color="auto"/>
            <w:right w:val="none" w:sz="0" w:space="0" w:color="auto"/>
          </w:divBdr>
        </w:div>
        <w:div w:id="1895770525">
          <w:marLeft w:val="0"/>
          <w:marRight w:val="0"/>
          <w:marTop w:val="0"/>
          <w:marBottom w:val="0"/>
          <w:divBdr>
            <w:top w:val="none" w:sz="0" w:space="0" w:color="auto"/>
            <w:left w:val="none" w:sz="0" w:space="0" w:color="auto"/>
            <w:bottom w:val="none" w:sz="0" w:space="0" w:color="auto"/>
            <w:right w:val="none" w:sz="0" w:space="0" w:color="auto"/>
          </w:divBdr>
        </w:div>
      </w:divsChild>
    </w:div>
    <w:div w:id="51778815">
      <w:bodyDiv w:val="1"/>
      <w:marLeft w:val="0"/>
      <w:marRight w:val="0"/>
      <w:marTop w:val="0"/>
      <w:marBottom w:val="0"/>
      <w:divBdr>
        <w:top w:val="none" w:sz="0" w:space="0" w:color="auto"/>
        <w:left w:val="none" w:sz="0" w:space="0" w:color="auto"/>
        <w:bottom w:val="none" w:sz="0" w:space="0" w:color="auto"/>
        <w:right w:val="none" w:sz="0" w:space="0" w:color="auto"/>
      </w:divBdr>
      <w:divsChild>
        <w:div w:id="662707026">
          <w:marLeft w:val="1080"/>
          <w:marRight w:val="0"/>
          <w:marTop w:val="0"/>
          <w:marBottom w:val="0"/>
          <w:divBdr>
            <w:top w:val="none" w:sz="0" w:space="0" w:color="auto"/>
            <w:left w:val="none" w:sz="0" w:space="0" w:color="auto"/>
            <w:bottom w:val="none" w:sz="0" w:space="0" w:color="auto"/>
            <w:right w:val="none" w:sz="0" w:space="0" w:color="auto"/>
          </w:divBdr>
        </w:div>
        <w:div w:id="798690262">
          <w:marLeft w:val="1080"/>
          <w:marRight w:val="0"/>
          <w:marTop w:val="0"/>
          <w:marBottom w:val="0"/>
          <w:divBdr>
            <w:top w:val="none" w:sz="0" w:space="0" w:color="auto"/>
            <w:left w:val="none" w:sz="0" w:space="0" w:color="auto"/>
            <w:bottom w:val="none" w:sz="0" w:space="0" w:color="auto"/>
            <w:right w:val="none" w:sz="0" w:space="0" w:color="auto"/>
          </w:divBdr>
        </w:div>
        <w:div w:id="571044423">
          <w:marLeft w:val="1080"/>
          <w:marRight w:val="0"/>
          <w:marTop w:val="0"/>
          <w:marBottom w:val="0"/>
          <w:divBdr>
            <w:top w:val="none" w:sz="0" w:space="0" w:color="auto"/>
            <w:left w:val="none" w:sz="0" w:space="0" w:color="auto"/>
            <w:bottom w:val="none" w:sz="0" w:space="0" w:color="auto"/>
            <w:right w:val="none" w:sz="0" w:space="0" w:color="auto"/>
          </w:divBdr>
        </w:div>
        <w:div w:id="705448912">
          <w:marLeft w:val="1080"/>
          <w:marRight w:val="0"/>
          <w:marTop w:val="0"/>
          <w:marBottom w:val="0"/>
          <w:divBdr>
            <w:top w:val="none" w:sz="0" w:space="0" w:color="auto"/>
            <w:left w:val="none" w:sz="0" w:space="0" w:color="auto"/>
            <w:bottom w:val="none" w:sz="0" w:space="0" w:color="auto"/>
            <w:right w:val="none" w:sz="0" w:space="0" w:color="auto"/>
          </w:divBdr>
        </w:div>
        <w:div w:id="2054226793">
          <w:marLeft w:val="1080"/>
          <w:marRight w:val="0"/>
          <w:marTop w:val="0"/>
          <w:marBottom w:val="0"/>
          <w:divBdr>
            <w:top w:val="none" w:sz="0" w:space="0" w:color="auto"/>
            <w:left w:val="none" w:sz="0" w:space="0" w:color="auto"/>
            <w:bottom w:val="none" w:sz="0" w:space="0" w:color="auto"/>
            <w:right w:val="none" w:sz="0" w:space="0" w:color="auto"/>
          </w:divBdr>
        </w:div>
        <w:div w:id="1569416571">
          <w:marLeft w:val="1080"/>
          <w:marRight w:val="0"/>
          <w:marTop w:val="0"/>
          <w:marBottom w:val="0"/>
          <w:divBdr>
            <w:top w:val="none" w:sz="0" w:space="0" w:color="auto"/>
            <w:left w:val="none" w:sz="0" w:space="0" w:color="auto"/>
            <w:bottom w:val="none" w:sz="0" w:space="0" w:color="auto"/>
            <w:right w:val="none" w:sz="0" w:space="0" w:color="auto"/>
          </w:divBdr>
        </w:div>
        <w:div w:id="1313100064">
          <w:marLeft w:val="1080"/>
          <w:marRight w:val="0"/>
          <w:marTop w:val="0"/>
          <w:marBottom w:val="0"/>
          <w:divBdr>
            <w:top w:val="none" w:sz="0" w:space="0" w:color="auto"/>
            <w:left w:val="none" w:sz="0" w:space="0" w:color="auto"/>
            <w:bottom w:val="none" w:sz="0" w:space="0" w:color="auto"/>
            <w:right w:val="none" w:sz="0" w:space="0" w:color="auto"/>
          </w:divBdr>
        </w:div>
        <w:div w:id="1567915007">
          <w:marLeft w:val="1440"/>
          <w:marRight w:val="0"/>
          <w:marTop w:val="0"/>
          <w:marBottom w:val="0"/>
          <w:divBdr>
            <w:top w:val="none" w:sz="0" w:space="0" w:color="auto"/>
            <w:left w:val="none" w:sz="0" w:space="0" w:color="auto"/>
            <w:bottom w:val="none" w:sz="0" w:space="0" w:color="auto"/>
            <w:right w:val="none" w:sz="0" w:space="0" w:color="auto"/>
          </w:divBdr>
        </w:div>
        <w:div w:id="349918683">
          <w:marLeft w:val="1800"/>
          <w:marRight w:val="0"/>
          <w:marTop w:val="0"/>
          <w:marBottom w:val="0"/>
          <w:divBdr>
            <w:top w:val="none" w:sz="0" w:space="0" w:color="auto"/>
            <w:left w:val="none" w:sz="0" w:space="0" w:color="auto"/>
            <w:bottom w:val="none" w:sz="0" w:space="0" w:color="auto"/>
            <w:right w:val="none" w:sz="0" w:space="0" w:color="auto"/>
          </w:divBdr>
        </w:div>
        <w:div w:id="1220674602">
          <w:marLeft w:val="1800"/>
          <w:marRight w:val="0"/>
          <w:marTop w:val="0"/>
          <w:marBottom w:val="0"/>
          <w:divBdr>
            <w:top w:val="none" w:sz="0" w:space="0" w:color="auto"/>
            <w:left w:val="none" w:sz="0" w:space="0" w:color="auto"/>
            <w:bottom w:val="none" w:sz="0" w:space="0" w:color="auto"/>
            <w:right w:val="none" w:sz="0" w:space="0" w:color="auto"/>
          </w:divBdr>
        </w:div>
        <w:div w:id="1242104794">
          <w:marLeft w:val="1800"/>
          <w:marRight w:val="0"/>
          <w:marTop w:val="0"/>
          <w:marBottom w:val="0"/>
          <w:divBdr>
            <w:top w:val="none" w:sz="0" w:space="0" w:color="auto"/>
            <w:left w:val="none" w:sz="0" w:space="0" w:color="auto"/>
            <w:bottom w:val="none" w:sz="0" w:space="0" w:color="auto"/>
            <w:right w:val="none" w:sz="0" w:space="0" w:color="auto"/>
          </w:divBdr>
        </w:div>
        <w:div w:id="1040474986">
          <w:marLeft w:val="1080"/>
          <w:marRight w:val="0"/>
          <w:marTop w:val="0"/>
          <w:marBottom w:val="0"/>
          <w:divBdr>
            <w:top w:val="none" w:sz="0" w:space="0" w:color="auto"/>
            <w:left w:val="none" w:sz="0" w:space="0" w:color="auto"/>
            <w:bottom w:val="none" w:sz="0" w:space="0" w:color="auto"/>
            <w:right w:val="none" w:sz="0" w:space="0" w:color="auto"/>
          </w:divBdr>
        </w:div>
        <w:div w:id="1942490248">
          <w:marLeft w:val="1440"/>
          <w:marRight w:val="0"/>
          <w:marTop w:val="0"/>
          <w:marBottom w:val="0"/>
          <w:divBdr>
            <w:top w:val="none" w:sz="0" w:space="0" w:color="auto"/>
            <w:left w:val="none" w:sz="0" w:space="0" w:color="auto"/>
            <w:bottom w:val="none" w:sz="0" w:space="0" w:color="auto"/>
            <w:right w:val="none" w:sz="0" w:space="0" w:color="auto"/>
          </w:divBdr>
        </w:div>
        <w:div w:id="1142504577">
          <w:marLeft w:val="1782"/>
          <w:marRight w:val="0"/>
          <w:marTop w:val="0"/>
          <w:marBottom w:val="0"/>
          <w:divBdr>
            <w:top w:val="none" w:sz="0" w:space="0" w:color="auto"/>
            <w:left w:val="none" w:sz="0" w:space="0" w:color="auto"/>
            <w:bottom w:val="none" w:sz="0" w:space="0" w:color="auto"/>
            <w:right w:val="none" w:sz="0" w:space="0" w:color="auto"/>
          </w:divBdr>
        </w:div>
        <w:div w:id="789085891">
          <w:marLeft w:val="1782"/>
          <w:marRight w:val="0"/>
          <w:marTop w:val="0"/>
          <w:marBottom w:val="0"/>
          <w:divBdr>
            <w:top w:val="none" w:sz="0" w:space="0" w:color="auto"/>
            <w:left w:val="none" w:sz="0" w:space="0" w:color="auto"/>
            <w:bottom w:val="none" w:sz="0" w:space="0" w:color="auto"/>
            <w:right w:val="none" w:sz="0" w:space="0" w:color="auto"/>
          </w:divBdr>
        </w:div>
        <w:div w:id="823353748">
          <w:marLeft w:val="1782"/>
          <w:marRight w:val="0"/>
          <w:marTop w:val="0"/>
          <w:marBottom w:val="0"/>
          <w:divBdr>
            <w:top w:val="none" w:sz="0" w:space="0" w:color="auto"/>
            <w:left w:val="none" w:sz="0" w:space="0" w:color="auto"/>
            <w:bottom w:val="none" w:sz="0" w:space="0" w:color="auto"/>
            <w:right w:val="none" w:sz="0" w:space="0" w:color="auto"/>
          </w:divBdr>
        </w:div>
        <w:div w:id="170410373">
          <w:marLeft w:val="2142"/>
          <w:marRight w:val="0"/>
          <w:marTop w:val="0"/>
          <w:marBottom w:val="0"/>
          <w:divBdr>
            <w:top w:val="none" w:sz="0" w:space="0" w:color="auto"/>
            <w:left w:val="none" w:sz="0" w:space="0" w:color="auto"/>
            <w:bottom w:val="none" w:sz="0" w:space="0" w:color="auto"/>
            <w:right w:val="none" w:sz="0" w:space="0" w:color="auto"/>
          </w:divBdr>
        </w:div>
        <w:div w:id="411973199">
          <w:marLeft w:val="2142"/>
          <w:marRight w:val="0"/>
          <w:marTop w:val="0"/>
          <w:marBottom w:val="0"/>
          <w:divBdr>
            <w:top w:val="none" w:sz="0" w:space="0" w:color="auto"/>
            <w:left w:val="none" w:sz="0" w:space="0" w:color="auto"/>
            <w:bottom w:val="none" w:sz="0" w:space="0" w:color="auto"/>
            <w:right w:val="none" w:sz="0" w:space="0" w:color="auto"/>
          </w:divBdr>
        </w:div>
        <w:div w:id="336537311">
          <w:marLeft w:val="1080"/>
          <w:marRight w:val="0"/>
          <w:marTop w:val="0"/>
          <w:marBottom w:val="0"/>
          <w:divBdr>
            <w:top w:val="none" w:sz="0" w:space="0" w:color="auto"/>
            <w:left w:val="none" w:sz="0" w:space="0" w:color="auto"/>
            <w:bottom w:val="none" w:sz="0" w:space="0" w:color="auto"/>
            <w:right w:val="none" w:sz="0" w:space="0" w:color="auto"/>
          </w:divBdr>
        </w:div>
        <w:div w:id="1306282171">
          <w:marLeft w:val="1782"/>
          <w:marRight w:val="0"/>
          <w:marTop w:val="0"/>
          <w:marBottom w:val="0"/>
          <w:divBdr>
            <w:top w:val="none" w:sz="0" w:space="0" w:color="auto"/>
            <w:left w:val="none" w:sz="0" w:space="0" w:color="auto"/>
            <w:bottom w:val="none" w:sz="0" w:space="0" w:color="auto"/>
            <w:right w:val="none" w:sz="0" w:space="0" w:color="auto"/>
          </w:divBdr>
        </w:div>
        <w:div w:id="1150365035">
          <w:marLeft w:val="2142"/>
          <w:marRight w:val="0"/>
          <w:marTop w:val="0"/>
          <w:marBottom w:val="0"/>
          <w:divBdr>
            <w:top w:val="none" w:sz="0" w:space="0" w:color="auto"/>
            <w:left w:val="none" w:sz="0" w:space="0" w:color="auto"/>
            <w:bottom w:val="none" w:sz="0" w:space="0" w:color="auto"/>
            <w:right w:val="none" w:sz="0" w:space="0" w:color="auto"/>
          </w:divBdr>
        </w:div>
        <w:div w:id="2084714998">
          <w:marLeft w:val="2142"/>
          <w:marRight w:val="0"/>
          <w:marTop w:val="0"/>
          <w:marBottom w:val="0"/>
          <w:divBdr>
            <w:top w:val="none" w:sz="0" w:space="0" w:color="auto"/>
            <w:left w:val="none" w:sz="0" w:space="0" w:color="auto"/>
            <w:bottom w:val="none" w:sz="0" w:space="0" w:color="auto"/>
            <w:right w:val="none" w:sz="0" w:space="0" w:color="auto"/>
          </w:divBdr>
        </w:div>
        <w:div w:id="469514658">
          <w:marLeft w:val="1080"/>
          <w:marRight w:val="0"/>
          <w:marTop w:val="0"/>
          <w:marBottom w:val="0"/>
          <w:divBdr>
            <w:top w:val="none" w:sz="0" w:space="0" w:color="auto"/>
            <w:left w:val="none" w:sz="0" w:space="0" w:color="auto"/>
            <w:bottom w:val="none" w:sz="0" w:space="0" w:color="auto"/>
            <w:right w:val="none" w:sz="0" w:space="0" w:color="auto"/>
          </w:divBdr>
        </w:div>
        <w:div w:id="666402032">
          <w:marLeft w:val="1440"/>
          <w:marRight w:val="0"/>
          <w:marTop w:val="0"/>
          <w:marBottom w:val="0"/>
          <w:divBdr>
            <w:top w:val="none" w:sz="0" w:space="0" w:color="auto"/>
            <w:left w:val="none" w:sz="0" w:space="0" w:color="auto"/>
            <w:bottom w:val="none" w:sz="0" w:space="0" w:color="auto"/>
            <w:right w:val="none" w:sz="0" w:space="0" w:color="auto"/>
          </w:divBdr>
        </w:div>
        <w:div w:id="881475439">
          <w:marLeft w:val="1440"/>
          <w:marRight w:val="0"/>
          <w:marTop w:val="0"/>
          <w:marBottom w:val="0"/>
          <w:divBdr>
            <w:top w:val="none" w:sz="0" w:space="0" w:color="auto"/>
            <w:left w:val="none" w:sz="0" w:space="0" w:color="auto"/>
            <w:bottom w:val="none" w:sz="0" w:space="0" w:color="auto"/>
            <w:right w:val="none" w:sz="0" w:space="0" w:color="auto"/>
          </w:divBdr>
        </w:div>
        <w:div w:id="436869148">
          <w:marLeft w:val="1080"/>
          <w:marRight w:val="0"/>
          <w:marTop w:val="0"/>
          <w:marBottom w:val="0"/>
          <w:divBdr>
            <w:top w:val="none" w:sz="0" w:space="0" w:color="auto"/>
            <w:left w:val="none" w:sz="0" w:space="0" w:color="auto"/>
            <w:bottom w:val="none" w:sz="0" w:space="0" w:color="auto"/>
            <w:right w:val="none" w:sz="0" w:space="0" w:color="auto"/>
          </w:divBdr>
        </w:div>
        <w:div w:id="1937866441">
          <w:marLeft w:val="1440"/>
          <w:marRight w:val="0"/>
          <w:marTop w:val="0"/>
          <w:marBottom w:val="0"/>
          <w:divBdr>
            <w:top w:val="none" w:sz="0" w:space="0" w:color="auto"/>
            <w:left w:val="none" w:sz="0" w:space="0" w:color="auto"/>
            <w:bottom w:val="none" w:sz="0" w:space="0" w:color="auto"/>
            <w:right w:val="none" w:sz="0" w:space="0" w:color="auto"/>
          </w:divBdr>
        </w:div>
        <w:div w:id="77795873">
          <w:marLeft w:val="1800"/>
          <w:marRight w:val="0"/>
          <w:marTop w:val="0"/>
          <w:marBottom w:val="0"/>
          <w:divBdr>
            <w:top w:val="none" w:sz="0" w:space="0" w:color="auto"/>
            <w:left w:val="none" w:sz="0" w:space="0" w:color="auto"/>
            <w:bottom w:val="none" w:sz="0" w:space="0" w:color="auto"/>
            <w:right w:val="none" w:sz="0" w:space="0" w:color="auto"/>
          </w:divBdr>
        </w:div>
        <w:div w:id="2013334966">
          <w:marLeft w:val="2160"/>
          <w:marRight w:val="0"/>
          <w:marTop w:val="0"/>
          <w:marBottom w:val="0"/>
          <w:divBdr>
            <w:top w:val="none" w:sz="0" w:space="0" w:color="auto"/>
            <w:left w:val="none" w:sz="0" w:space="0" w:color="auto"/>
            <w:bottom w:val="none" w:sz="0" w:space="0" w:color="auto"/>
            <w:right w:val="none" w:sz="0" w:space="0" w:color="auto"/>
          </w:divBdr>
        </w:div>
        <w:div w:id="225192959">
          <w:marLeft w:val="2160"/>
          <w:marRight w:val="0"/>
          <w:marTop w:val="0"/>
          <w:marBottom w:val="0"/>
          <w:divBdr>
            <w:top w:val="none" w:sz="0" w:space="0" w:color="auto"/>
            <w:left w:val="none" w:sz="0" w:space="0" w:color="auto"/>
            <w:bottom w:val="none" w:sz="0" w:space="0" w:color="auto"/>
            <w:right w:val="none" w:sz="0" w:space="0" w:color="auto"/>
          </w:divBdr>
        </w:div>
        <w:div w:id="1700010305">
          <w:marLeft w:val="1800"/>
          <w:marRight w:val="0"/>
          <w:marTop w:val="0"/>
          <w:marBottom w:val="0"/>
          <w:divBdr>
            <w:top w:val="none" w:sz="0" w:space="0" w:color="auto"/>
            <w:left w:val="none" w:sz="0" w:space="0" w:color="auto"/>
            <w:bottom w:val="none" w:sz="0" w:space="0" w:color="auto"/>
            <w:right w:val="none" w:sz="0" w:space="0" w:color="auto"/>
          </w:divBdr>
        </w:div>
        <w:div w:id="1902128366">
          <w:marLeft w:val="2160"/>
          <w:marRight w:val="0"/>
          <w:marTop w:val="0"/>
          <w:marBottom w:val="0"/>
          <w:divBdr>
            <w:top w:val="none" w:sz="0" w:space="0" w:color="auto"/>
            <w:left w:val="none" w:sz="0" w:space="0" w:color="auto"/>
            <w:bottom w:val="none" w:sz="0" w:space="0" w:color="auto"/>
            <w:right w:val="none" w:sz="0" w:space="0" w:color="auto"/>
          </w:divBdr>
        </w:div>
        <w:div w:id="1026639794">
          <w:marLeft w:val="2160"/>
          <w:marRight w:val="0"/>
          <w:marTop w:val="0"/>
          <w:marBottom w:val="0"/>
          <w:divBdr>
            <w:top w:val="none" w:sz="0" w:space="0" w:color="auto"/>
            <w:left w:val="none" w:sz="0" w:space="0" w:color="auto"/>
            <w:bottom w:val="none" w:sz="0" w:space="0" w:color="auto"/>
            <w:right w:val="none" w:sz="0" w:space="0" w:color="auto"/>
          </w:divBdr>
        </w:div>
        <w:div w:id="211767840">
          <w:marLeft w:val="1080"/>
          <w:marRight w:val="0"/>
          <w:marTop w:val="0"/>
          <w:marBottom w:val="0"/>
          <w:divBdr>
            <w:top w:val="none" w:sz="0" w:space="0" w:color="auto"/>
            <w:left w:val="none" w:sz="0" w:space="0" w:color="auto"/>
            <w:bottom w:val="none" w:sz="0" w:space="0" w:color="auto"/>
            <w:right w:val="none" w:sz="0" w:space="0" w:color="auto"/>
          </w:divBdr>
        </w:div>
        <w:div w:id="711459930">
          <w:marLeft w:val="1440"/>
          <w:marRight w:val="0"/>
          <w:marTop w:val="0"/>
          <w:marBottom w:val="0"/>
          <w:divBdr>
            <w:top w:val="none" w:sz="0" w:space="0" w:color="auto"/>
            <w:left w:val="none" w:sz="0" w:space="0" w:color="auto"/>
            <w:bottom w:val="none" w:sz="0" w:space="0" w:color="auto"/>
            <w:right w:val="none" w:sz="0" w:space="0" w:color="auto"/>
          </w:divBdr>
        </w:div>
        <w:div w:id="66535253">
          <w:marLeft w:val="1800"/>
          <w:marRight w:val="0"/>
          <w:marTop w:val="0"/>
          <w:marBottom w:val="0"/>
          <w:divBdr>
            <w:top w:val="none" w:sz="0" w:space="0" w:color="auto"/>
            <w:left w:val="none" w:sz="0" w:space="0" w:color="auto"/>
            <w:bottom w:val="none" w:sz="0" w:space="0" w:color="auto"/>
            <w:right w:val="none" w:sz="0" w:space="0" w:color="auto"/>
          </w:divBdr>
        </w:div>
        <w:div w:id="902330278">
          <w:marLeft w:val="1800"/>
          <w:marRight w:val="0"/>
          <w:marTop w:val="0"/>
          <w:marBottom w:val="0"/>
          <w:divBdr>
            <w:top w:val="none" w:sz="0" w:space="0" w:color="auto"/>
            <w:left w:val="none" w:sz="0" w:space="0" w:color="auto"/>
            <w:bottom w:val="none" w:sz="0" w:space="0" w:color="auto"/>
            <w:right w:val="none" w:sz="0" w:space="0" w:color="auto"/>
          </w:divBdr>
        </w:div>
        <w:div w:id="1010107955">
          <w:marLeft w:val="2160"/>
          <w:marRight w:val="0"/>
          <w:marTop w:val="0"/>
          <w:marBottom w:val="0"/>
          <w:divBdr>
            <w:top w:val="none" w:sz="0" w:space="0" w:color="auto"/>
            <w:left w:val="none" w:sz="0" w:space="0" w:color="auto"/>
            <w:bottom w:val="none" w:sz="0" w:space="0" w:color="auto"/>
            <w:right w:val="none" w:sz="0" w:space="0" w:color="auto"/>
          </w:divBdr>
        </w:div>
        <w:div w:id="1843083929">
          <w:marLeft w:val="2160"/>
          <w:marRight w:val="0"/>
          <w:marTop w:val="0"/>
          <w:marBottom w:val="0"/>
          <w:divBdr>
            <w:top w:val="none" w:sz="0" w:space="0" w:color="auto"/>
            <w:left w:val="none" w:sz="0" w:space="0" w:color="auto"/>
            <w:bottom w:val="none" w:sz="0" w:space="0" w:color="auto"/>
            <w:right w:val="none" w:sz="0" w:space="0" w:color="auto"/>
          </w:divBdr>
        </w:div>
        <w:div w:id="323364976">
          <w:marLeft w:val="1080"/>
          <w:marRight w:val="0"/>
          <w:marTop w:val="0"/>
          <w:marBottom w:val="0"/>
          <w:divBdr>
            <w:top w:val="none" w:sz="0" w:space="0" w:color="auto"/>
            <w:left w:val="none" w:sz="0" w:space="0" w:color="auto"/>
            <w:bottom w:val="none" w:sz="0" w:space="0" w:color="auto"/>
            <w:right w:val="none" w:sz="0" w:space="0" w:color="auto"/>
          </w:divBdr>
        </w:div>
        <w:div w:id="1997566524">
          <w:marLeft w:val="1800"/>
          <w:marRight w:val="0"/>
          <w:marTop w:val="0"/>
          <w:marBottom w:val="0"/>
          <w:divBdr>
            <w:top w:val="none" w:sz="0" w:space="0" w:color="auto"/>
            <w:left w:val="none" w:sz="0" w:space="0" w:color="auto"/>
            <w:bottom w:val="none" w:sz="0" w:space="0" w:color="auto"/>
            <w:right w:val="none" w:sz="0" w:space="0" w:color="auto"/>
          </w:divBdr>
        </w:div>
      </w:divsChild>
    </w:div>
    <w:div w:id="91247185">
      <w:bodyDiv w:val="1"/>
      <w:marLeft w:val="0"/>
      <w:marRight w:val="0"/>
      <w:marTop w:val="0"/>
      <w:marBottom w:val="0"/>
      <w:divBdr>
        <w:top w:val="none" w:sz="0" w:space="0" w:color="auto"/>
        <w:left w:val="none" w:sz="0" w:space="0" w:color="auto"/>
        <w:bottom w:val="none" w:sz="0" w:space="0" w:color="auto"/>
        <w:right w:val="none" w:sz="0" w:space="0" w:color="auto"/>
      </w:divBdr>
      <w:divsChild>
        <w:div w:id="613833432">
          <w:marLeft w:val="0"/>
          <w:marRight w:val="0"/>
          <w:marTop w:val="0"/>
          <w:marBottom w:val="0"/>
          <w:divBdr>
            <w:top w:val="none" w:sz="0" w:space="0" w:color="auto"/>
            <w:left w:val="none" w:sz="0" w:space="0" w:color="auto"/>
            <w:bottom w:val="none" w:sz="0" w:space="0" w:color="auto"/>
            <w:right w:val="none" w:sz="0" w:space="0" w:color="auto"/>
          </w:divBdr>
        </w:div>
        <w:div w:id="1476682656">
          <w:marLeft w:val="0"/>
          <w:marRight w:val="0"/>
          <w:marTop w:val="0"/>
          <w:marBottom w:val="0"/>
          <w:divBdr>
            <w:top w:val="none" w:sz="0" w:space="0" w:color="auto"/>
            <w:left w:val="none" w:sz="0" w:space="0" w:color="auto"/>
            <w:bottom w:val="none" w:sz="0" w:space="0" w:color="auto"/>
            <w:right w:val="none" w:sz="0" w:space="0" w:color="auto"/>
          </w:divBdr>
          <w:divsChild>
            <w:div w:id="1871532614">
              <w:marLeft w:val="0"/>
              <w:marRight w:val="0"/>
              <w:marTop w:val="0"/>
              <w:marBottom w:val="0"/>
              <w:divBdr>
                <w:top w:val="none" w:sz="0" w:space="0" w:color="auto"/>
                <w:left w:val="none" w:sz="0" w:space="0" w:color="auto"/>
                <w:bottom w:val="none" w:sz="0" w:space="0" w:color="auto"/>
                <w:right w:val="none" w:sz="0" w:space="0" w:color="auto"/>
              </w:divBdr>
              <w:divsChild>
                <w:div w:id="1867672169">
                  <w:marLeft w:val="0"/>
                  <w:marRight w:val="0"/>
                  <w:marTop w:val="0"/>
                  <w:marBottom w:val="0"/>
                  <w:divBdr>
                    <w:top w:val="none" w:sz="0" w:space="0" w:color="auto"/>
                    <w:left w:val="none" w:sz="0" w:space="0" w:color="auto"/>
                    <w:bottom w:val="none" w:sz="0" w:space="0" w:color="auto"/>
                    <w:right w:val="none" w:sz="0" w:space="0" w:color="auto"/>
                  </w:divBdr>
                  <w:divsChild>
                    <w:div w:id="908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400">
      <w:bodyDiv w:val="1"/>
      <w:marLeft w:val="0"/>
      <w:marRight w:val="0"/>
      <w:marTop w:val="0"/>
      <w:marBottom w:val="0"/>
      <w:divBdr>
        <w:top w:val="none" w:sz="0" w:space="0" w:color="auto"/>
        <w:left w:val="none" w:sz="0" w:space="0" w:color="auto"/>
        <w:bottom w:val="none" w:sz="0" w:space="0" w:color="auto"/>
        <w:right w:val="none" w:sz="0" w:space="0" w:color="auto"/>
      </w:divBdr>
    </w:div>
    <w:div w:id="195460905">
      <w:bodyDiv w:val="1"/>
      <w:marLeft w:val="0"/>
      <w:marRight w:val="0"/>
      <w:marTop w:val="0"/>
      <w:marBottom w:val="0"/>
      <w:divBdr>
        <w:top w:val="none" w:sz="0" w:space="0" w:color="auto"/>
        <w:left w:val="none" w:sz="0" w:space="0" w:color="auto"/>
        <w:bottom w:val="none" w:sz="0" w:space="0" w:color="auto"/>
        <w:right w:val="none" w:sz="0" w:space="0" w:color="auto"/>
      </w:divBdr>
    </w:div>
    <w:div w:id="206183004">
      <w:bodyDiv w:val="1"/>
      <w:marLeft w:val="0"/>
      <w:marRight w:val="0"/>
      <w:marTop w:val="0"/>
      <w:marBottom w:val="0"/>
      <w:divBdr>
        <w:top w:val="none" w:sz="0" w:space="0" w:color="auto"/>
        <w:left w:val="none" w:sz="0" w:space="0" w:color="auto"/>
        <w:bottom w:val="none" w:sz="0" w:space="0" w:color="auto"/>
        <w:right w:val="none" w:sz="0" w:space="0" w:color="auto"/>
      </w:divBdr>
      <w:divsChild>
        <w:div w:id="2007899839">
          <w:marLeft w:val="0"/>
          <w:marRight w:val="0"/>
          <w:marTop w:val="0"/>
          <w:marBottom w:val="0"/>
          <w:divBdr>
            <w:top w:val="none" w:sz="0" w:space="0" w:color="auto"/>
            <w:left w:val="none" w:sz="0" w:space="0" w:color="auto"/>
            <w:bottom w:val="none" w:sz="0" w:space="0" w:color="auto"/>
            <w:right w:val="none" w:sz="0" w:space="0" w:color="auto"/>
          </w:divBdr>
        </w:div>
        <w:div w:id="1543666987">
          <w:marLeft w:val="0"/>
          <w:marRight w:val="0"/>
          <w:marTop w:val="0"/>
          <w:marBottom w:val="0"/>
          <w:divBdr>
            <w:top w:val="none" w:sz="0" w:space="0" w:color="auto"/>
            <w:left w:val="none" w:sz="0" w:space="0" w:color="auto"/>
            <w:bottom w:val="none" w:sz="0" w:space="0" w:color="auto"/>
            <w:right w:val="none" w:sz="0" w:space="0" w:color="auto"/>
          </w:divBdr>
          <w:divsChild>
            <w:div w:id="2089157514">
              <w:marLeft w:val="0"/>
              <w:marRight w:val="0"/>
              <w:marTop w:val="0"/>
              <w:marBottom w:val="0"/>
              <w:divBdr>
                <w:top w:val="none" w:sz="0" w:space="0" w:color="auto"/>
                <w:left w:val="none" w:sz="0" w:space="0" w:color="auto"/>
                <w:bottom w:val="none" w:sz="0" w:space="0" w:color="auto"/>
                <w:right w:val="none" w:sz="0" w:space="0" w:color="auto"/>
              </w:divBdr>
              <w:divsChild>
                <w:div w:id="1618760539">
                  <w:marLeft w:val="0"/>
                  <w:marRight w:val="0"/>
                  <w:marTop w:val="0"/>
                  <w:marBottom w:val="0"/>
                  <w:divBdr>
                    <w:top w:val="none" w:sz="0" w:space="0" w:color="auto"/>
                    <w:left w:val="none" w:sz="0" w:space="0" w:color="auto"/>
                    <w:bottom w:val="none" w:sz="0" w:space="0" w:color="auto"/>
                    <w:right w:val="none" w:sz="0" w:space="0" w:color="auto"/>
                  </w:divBdr>
                  <w:divsChild>
                    <w:div w:id="2368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5163">
      <w:bodyDiv w:val="1"/>
      <w:marLeft w:val="0"/>
      <w:marRight w:val="0"/>
      <w:marTop w:val="0"/>
      <w:marBottom w:val="0"/>
      <w:divBdr>
        <w:top w:val="none" w:sz="0" w:space="0" w:color="auto"/>
        <w:left w:val="none" w:sz="0" w:space="0" w:color="auto"/>
        <w:bottom w:val="none" w:sz="0" w:space="0" w:color="auto"/>
        <w:right w:val="none" w:sz="0" w:space="0" w:color="auto"/>
      </w:divBdr>
      <w:divsChild>
        <w:div w:id="743260631">
          <w:marLeft w:val="0"/>
          <w:marRight w:val="0"/>
          <w:marTop w:val="0"/>
          <w:marBottom w:val="0"/>
          <w:divBdr>
            <w:top w:val="none" w:sz="0" w:space="0" w:color="auto"/>
            <w:left w:val="none" w:sz="0" w:space="0" w:color="auto"/>
            <w:bottom w:val="none" w:sz="0" w:space="0" w:color="auto"/>
            <w:right w:val="none" w:sz="0" w:space="0" w:color="auto"/>
          </w:divBdr>
        </w:div>
        <w:div w:id="1901020752">
          <w:marLeft w:val="0"/>
          <w:marRight w:val="0"/>
          <w:marTop w:val="0"/>
          <w:marBottom w:val="0"/>
          <w:divBdr>
            <w:top w:val="none" w:sz="0" w:space="0" w:color="auto"/>
            <w:left w:val="none" w:sz="0" w:space="0" w:color="auto"/>
            <w:bottom w:val="none" w:sz="0" w:space="0" w:color="auto"/>
            <w:right w:val="none" w:sz="0" w:space="0" w:color="auto"/>
          </w:divBdr>
          <w:divsChild>
            <w:div w:id="1050962314">
              <w:marLeft w:val="0"/>
              <w:marRight w:val="0"/>
              <w:marTop w:val="0"/>
              <w:marBottom w:val="0"/>
              <w:divBdr>
                <w:top w:val="none" w:sz="0" w:space="0" w:color="auto"/>
                <w:left w:val="none" w:sz="0" w:space="0" w:color="auto"/>
                <w:bottom w:val="none" w:sz="0" w:space="0" w:color="auto"/>
                <w:right w:val="none" w:sz="0" w:space="0" w:color="auto"/>
              </w:divBdr>
              <w:divsChild>
                <w:div w:id="1168713619">
                  <w:marLeft w:val="0"/>
                  <w:marRight w:val="0"/>
                  <w:marTop w:val="0"/>
                  <w:marBottom w:val="0"/>
                  <w:divBdr>
                    <w:top w:val="none" w:sz="0" w:space="0" w:color="auto"/>
                    <w:left w:val="none" w:sz="0" w:space="0" w:color="auto"/>
                    <w:bottom w:val="none" w:sz="0" w:space="0" w:color="auto"/>
                    <w:right w:val="none" w:sz="0" w:space="0" w:color="auto"/>
                  </w:divBdr>
                  <w:divsChild>
                    <w:div w:id="1030571846">
                      <w:marLeft w:val="0"/>
                      <w:marRight w:val="0"/>
                      <w:marTop w:val="0"/>
                      <w:marBottom w:val="0"/>
                      <w:divBdr>
                        <w:top w:val="none" w:sz="0" w:space="0" w:color="auto"/>
                        <w:left w:val="none" w:sz="0" w:space="0" w:color="auto"/>
                        <w:bottom w:val="none" w:sz="0" w:space="0" w:color="auto"/>
                        <w:right w:val="none" w:sz="0" w:space="0" w:color="auto"/>
                      </w:divBdr>
                      <w:divsChild>
                        <w:div w:id="715589499">
                          <w:marLeft w:val="0"/>
                          <w:marRight w:val="0"/>
                          <w:marTop w:val="0"/>
                          <w:marBottom w:val="0"/>
                          <w:divBdr>
                            <w:top w:val="none" w:sz="0" w:space="0" w:color="auto"/>
                            <w:left w:val="none" w:sz="0" w:space="0" w:color="auto"/>
                            <w:bottom w:val="none" w:sz="0" w:space="0" w:color="auto"/>
                            <w:right w:val="none" w:sz="0" w:space="0" w:color="auto"/>
                          </w:divBdr>
                        </w:div>
                        <w:div w:id="2091271201">
                          <w:marLeft w:val="0"/>
                          <w:marRight w:val="0"/>
                          <w:marTop w:val="0"/>
                          <w:marBottom w:val="0"/>
                          <w:divBdr>
                            <w:top w:val="none" w:sz="0" w:space="0" w:color="auto"/>
                            <w:left w:val="none" w:sz="0" w:space="0" w:color="auto"/>
                            <w:bottom w:val="none" w:sz="0" w:space="0" w:color="auto"/>
                            <w:right w:val="none" w:sz="0" w:space="0" w:color="auto"/>
                          </w:divBdr>
                        </w:div>
                        <w:div w:id="1004745309">
                          <w:marLeft w:val="0"/>
                          <w:marRight w:val="0"/>
                          <w:marTop w:val="0"/>
                          <w:marBottom w:val="0"/>
                          <w:divBdr>
                            <w:top w:val="none" w:sz="0" w:space="0" w:color="auto"/>
                            <w:left w:val="none" w:sz="0" w:space="0" w:color="auto"/>
                            <w:bottom w:val="none" w:sz="0" w:space="0" w:color="auto"/>
                            <w:right w:val="none" w:sz="0" w:space="0" w:color="auto"/>
                          </w:divBdr>
                        </w:div>
                        <w:div w:id="782043722">
                          <w:marLeft w:val="0"/>
                          <w:marRight w:val="0"/>
                          <w:marTop w:val="0"/>
                          <w:marBottom w:val="0"/>
                          <w:divBdr>
                            <w:top w:val="none" w:sz="0" w:space="0" w:color="auto"/>
                            <w:left w:val="none" w:sz="0" w:space="0" w:color="auto"/>
                            <w:bottom w:val="none" w:sz="0" w:space="0" w:color="auto"/>
                            <w:right w:val="none" w:sz="0" w:space="0" w:color="auto"/>
                          </w:divBdr>
                        </w:div>
                        <w:div w:id="1321078695">
                          <w:marLeft w:val="0"/>
                          <w:marRight w:val="0"/>
                          <w:marTop w:val="0"/>
                          <w:marBottom w:val="0"/>
                          <w:divBdr>
                            <w:top w:val="none" w:sz="0" w:space="0" w:color="auto"/>
                            <w:left w:val="none" w:sz="0" w:space="0" w:color="auto"/>
                            <w:bottom w:val="none" w:sz="0" w:space="0" w:color="auto"/>
                            <w:right w:val="none" w:sz="0" w:space="0" w:color="auto"/>
                          </w:divBdr>
                        </w:div>
                        <w:div w:id="386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54278">
      <w:bodyDiv w:val="1"/>
      <w:marLeft w:val="0"/>
      <w:marRight w:val="0"/>
      <w:marTop w:val="0"/>
      <w:marBottom w:val="0"/>
      <w:divBdr>
        <w:top w:val="none" w:sz="0" w:space="0" w:color="auto"/>
        <w:left w:val="none" w:sz="0" w:space="0" w:color="auto"/>
        <w:bottom w:val="none" w:sz="0" w:space="0" w:color="auto"/>
        <w:right w:val="none" w:sz="0" w:space="0" w:color="auto"/>
      </w:divBdr>
      <w:divsChild>
        <w:div w:id="1325208056">
          <w:marLeft w:val="0"/>
          <w:marRight w:val="0"/>
          <w:marTop w:val="0"/>
          <w:marBottom w:val="0"/>
          <w:divBdr>
            <w:top w:val="none" w:sz="0" w:space="0" w:color="auto"/>
            <w:left w:val="none" w:sz="0" w:space="0" w:color="auto"/>
            <w:bottom w:val="none" w:sz="0" w:space="0" w:color="auto"/>
            <w:right w:val="none" w:sz="0" w:space="0" w:color="auto"/>
          </w:divBdr>
          <w:divsChild>
            <w:div w:id="1946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7419">
      <w:bodyDiv w:val="1"/>
      <w:marLeft w:val="0"/>
      <w:marRight w:val="0"/>
      <w:marTop w:val="0"/>
      <w:marBottom w:val="0"/>
      <w:divBdr>
        <w:top w:val="none" w:sz="0" w:space="0" w:color="auto"/>
        <w:left w:val="none" w:sz="0" w:space="0" w:color="auto"/>
        <w:bottom w:val="none" w:sz="0" w:space="0" w:color="auto"/>
        <w:right w:val="none" w:sz="0" w:space="0" w:color="auto"/>
      </w:divBdr>
    </w:div>
    <w:div w:id="341201670">
      <w:bodyDiv w:val="1"/>
      <w:marLeft w:val="0"/>
      <w:marRight w:val="0"/>
      <w:marTop w:val="0"/>
      <w:marBottom w:val="0"/>
      <w:divBdr>
        <w:top w:val="none" w:sz="0" w:space="0" w:color="auto"/>
        <w:left w:val="none" w:sz="0" w:space="0" w:color="auto"/>
        <w:bottom w:val="none" w:sz="0" w:space="0" w:color="auto"/>
        <w:right w:val="none" w:sz="0" w:space="0" w:color="auto"/>
      </w:divBdr>
      <w:divsChild>
        <w:div w:id="1781800419">
          <w:marLeft w:val="0"/>
          <w:marRight w:val="0"/>
          <w:marTop w:val="0"/>
          <w:marBottom w:val="0"/>
          <w:divBdr>
            <w:top w:val="none" w:sz="0" w:space="0" w:color="auto"/>
            <w:left w:val="none" w:sz="0" w:space="0" w:color="auto"/>
            <w:bottom w:val="none" w:sz="0" w:space="0" w:color="auto"/>
            <w:right w:val="none" w:sz="0" w:space="0" w:color="auto"/>
          </w:divBdr>
        </w:div>
        <w:div w:id="1401636032">
          <w:marLeft w:val="0"/>
          <w:marRight w:val="0"/>
          <w:marTop w:val="0"/>
          <w:marBottom w:val="0"/>
          <w:divBdr>
            <w:top w:val="none" w:sz="0" w:space="0" w:color="auto"/>
            <w:left w:val="none" w:sz="0" w:space="0" w:color="auto"/>
            <w:bottom w:val="none" w:sz="0" w:space="0" w:color="auto"/>
            <w:right w:val="none" w:sz="0" w:space="0" w:color="auto"/>
          </w:divBdr>
          <w:divsChild>
            <w:div w:id="2120760967">
              <w:marLeft w:val="0"/>
              <w:marRight w:val="0"/>
              <w:marTop w:val="0"/>
              <w:marBottom w:val="0"/>
              <w:divBdr>
                <w:top w:val="none" w:sz="0" w:space="0" w:color="auto"/>
                <w:left w:val="none" w:sz="0" w:space="0" w:color="auto"/>
                <w:bottom w:val="none" w:sz="0" w:space="0" w:color="auto"/>
                <w:right w:val="none" w:sz="0" w:space="0" w:color="auto"/>
              </w:divBdr>
              <w:divsChild>
                <w:div w:id="1998652686">
                  <w:marLeft w:val="0"/>
                  <w:marRight w:val="0"/>
                  <w:marTop w:val="0"/>
                  <w:marBottom w:val="0"/>
                  <w:divBdr>
                    <w:top w:val="none" w:sz="0" w:space="0" w:color="auto"/>
                    <w:left w:val="none" w:sz="0" w:space="0" w:color="auto"/>
                    <w:bottom w:val="none" w:sz="0" w:space="0" w:color="auto"/>
                    <w:right w:val="none" w:sz="0" w:space="0" w:color="auto"/>
                  </w:divBdr>
                  <w:divsChild>
                    <w:div w:id="3658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1474">
      <w:bodyDiv w:val="1"/>
      <w:marLeft w:val="0"/>
      <w:marRight w:val="0"/>
      <w:marTop w:val="0"/>
      <w:marBottom w:val="0"/>
      <w:divBdr>
        <w:top w:val="none" w:sz="0" w:space="0" w:color="auto"/>
        <w:left w:val="none" w:sz="0" w:space="0" w:color="auto"/>
        <w:bottom w:val="none" w:sz="0" w:space="0" w:color="auto"/>
        <w:right w:val="none" w:sz="0" w:space="0" w:color="auto"/>
      </w:divBdr>
      <w:divsChild>
        <w:div w:id="571504261">
          <w:marLeft w:val="0"/>
          <w:marRight w:val="0"/>
          <w:marTop w:val="0"/>
          <w:marBottom w:val="0"/>
          <w:divBdr>
            <w:top w:val="none" w:sz="0" w:space="0" w:color="auto"/>
            <w:left w:val="none" w:sz="0" w:space="0" w:color="auto"/>
            <w:bottom w:val="none" w:sz="0" w:space="0" w:color="auto"/>
            <w:right w:val="none" w:sz="0" w:space="0" w:color="auto"/>
          </w:divBdr>
        </w:div>
        <w:div w:id="1376924839">
          <w:marLeft w:val="0"/>
          <w:marRight w:val="0"/>
          <w:marTop w:val="0"/>
          <w:marBottom w:val="0"/>
          <w:divBdr>
            <w:top w:val="none" w:sz="0" w:space="0" w:color="auto"/>
            <w:left w:val="none" w:sz="0" w:space="0" w:color="auto"/>
            <w:bottom w:val="none" w:sz="0" w:space="0" w:color="auto"/>
            <w:right w:val="none" w:sz="0" w:space="0" w:color="auto"/>
          </w:divBdr>
          <w:divsChild>
            <w:div w:id="1736077622">
              <w:marLeft w:val="0"/>
              <w:marRight w:val="0"/>
              <w:marTop w:val="0"/>
              <w:marBottom w:val="0"/>
              <w:divBdr>
                <w:top w:val="none" w:sz="0" w:space="0" w:color="auto"/>
                <w:left w:val="none" w:sz="0" w:space="0" w:color="auto"/>
                <w:bottom w:val="none" w:sz="0" w:space="0" w:color="auto"/>
                <w:right w:val="none" w:sz="0" w:space="0" w:color="auto"/>
              </w:divBdr>
              <w:divsChild>
                <w:div w:id="723333189">
                  <w:marLeft w:val="0"/>
                  <w:marRight w:val="0"/>
                  <w:marTop w:val="0"/>
                  <w:marBottom w:val="0"/>
                  <w:divBdr>
                    <w:top w:val="none" w:sz="0" w:space="0" w:color="auto"/>
                    <w:left w:val="none" w:sz="0" w:space="0" w:color="auto"/>
                    <w:bottom w:val="none" w:sz="0" w:space="0" w:color="auto"/>
                    <w:right w:val="none" w:sz="0" w:space="0" w:color="auto"/>
                  </w:divBdr>
                  <w:divsChild>
                    <w:div w:id="110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32090">
      <w:bodyDiv w:val="1"/>
      <w:marLeft w:val="0"/>
      <w:marRight w:val="0"/>
      <w:marTop w:val="0"/>
      <w:marBottom w:val="0"/>
      <w:divBdr>
        <w:top w:val="none" w:sz="0" w:space="0" w:color="auto"/>
        <w:left w:val="none" w:sz="0" w:space="0" w:color="auto"/>
        <w:bottom w:val="none" w:sz="0" w:space="0" w:color="auto"/>
        <w:right w:val="none" w:sz="0" w:space="0" w:color="auto"/>
      </w:divBdr>
    </w:div>
    <w:div w:id="451555744">
      <w:bodyDiv w:val="1"/>
      <w:marLeft w:val="0"/>
      <w:marRight w:val="0"/>
      <w:marTop w:val="0"/>
      <w:marBottom w:val="0"/>
      <w:divBdr>
        <w:top w:val="none" w:sz="0" w:space="0" w:color="auto"/>
        <w:left w:val="none" w:sz="0" w:space="0" w:color="auto"/>
        <w:bottom w:val="none" w:sz="0" w:space="0" w:color="auto"/>
        <w:right w:val="none" w:sz="0" w:space="0" w:color="auto"/>
      </w:divBdr>
      <w:divsChild>
        <w:div w:id="2046252442">
          <w:marLeft w:val="284"/>
          <w:marRight w:val="0"/>
          <w:marTop w:val="0"/>
          <w:marBottom w:val="0"/>
          <w:divBdr>
            <w:top w:val="none" w:sz="0" w:space="0" w:color="auto"/>
            <w:left w:val="none" w:sz="0" w:space="0" w:color="auto"/>
            <w:bottom w:val="none" w:sz="0" w:space="0" w:color="auto"/>
            <w:right w:val="none" w:sz="0" w:space="0" w:color="auto"/>
          </w:divBdr>
        </w:div>
        <w:div w:id="510919298">
          <w:marLeft w:val="284"/>
          <w:marRight w:val="0"/>
          <w:marTop w:val="0"/>
          <w:marBottom w:val="0"/>
          <w:divBdr>
            <w:top w:val="none" w:sz="0" w:space="0" w:color="auto"/>
            <w:left w:val="none" w:sz="0" w:space="0" w:color="auto"/>
            <w:bottom w:val="none" w:sz="0" w:space="0" w:color="auto"/>
            <w:right w:val="none" w:sz="0" w:space="0" w:color="auto"/>
          </w:divBdr>
        </w:div>
        <w:div w:id="893276845">
          <w:marLeft w:val="284"/>
          <w:marRight w:val="0"/>
          <w:marTop w:val="0"/>
          <w:marBottom w:val="0"/>
          <w:divBdr>
            <w:top w:val="none" w:sz="0" w:space="0" w:color="auto"/>
            <w:left w:val="none" w:sz="0" w:space="0" w:color="auto"/>
            <w:bottom w:val="none" w:sz="0" w:space="0" w:color="auto"/>
            <w:right w:val="none" w:sz="0" w:space="0" w:color="auto"/>
          </w:divBdr>
        </w:div>
        <w:div w:id="1368994602">
          <w:marLeft w:val="1004"/>
          <w:marRight w:val="0"/>
          <w:marTop w:val="0"/>
          <w:marBottom w:val="0"/>
          <w:divBdr>
            <w:top w:val="none" w:sz="0" w:space="0" w:color="auto"/>
            <w:left w:val="none" w:sz="0" w:space="0" w:color="auto"/>
            <w:bottom w:val="none" w:sz="0" w:space="0" w:color="auto"/>
            <w:right w:val="none" w:sz="0" w:space="0" w:color="auto"/>
          </w:divBdr>
        </w:div>
        <w:div w:id="1750925604">
          <w:marLeft w:val="1004"/>
          <w:marRight w:val="0"/>
          <w:marTop w:val="0"/>
          <w:marBottom w:val="0"/>
          <w:divBdr>
            <w:top w:val="none" w:sz="0" w:space="0" w:color="auto"/>
            <w:left w:val="none" w:sz="0" w:space="0" w:color="auto"/>
            <w:bottom w:val="none" w:sz="0" w:space="0" w:color="auto"/>
            <w:right w:val="none" w:sz="0" w:space="0" w:color="auto"/>
          </w:divBdr>
        </w:div>
        <w:div w:id="1250046438">
          <w:marLeft w:val="1004"/>
          <w:marRight w:val="0"/>
          <w:marTop w:val="0"/>
          <w:marBottom w:val="0"/>
          <w:divBdr>
            <w:top w:val="none" w:sz="0" w:space="0" w:color="auto"/>
            <w:left w:val="none" w:sz="0" w:space="0" w:color="auto"/>
            <w:bottom w:val="none" w:sz="0" w:space="0" w:color="auto"/>
            <w:right w:val="none" w:sz="0" w:space="0" w:color="auto"/>
          </w:divBdr>
        </w:div>
        <w:div w:id="1259754258">
          <w:marLeft w:val="1004"/>
          <w:marRight w:val="0"/>
          <w:marTop w:val="0"/>
          <w:marBottom w:val="0"/>
          <w:divBdr>
            <w:top w:val="none" w:sz="0" w:space="0" w:color="auto"/>
            <w:left w:val="none" w:sz="0" w:space="0" w:color="auto"/>
            <w:bottom w:val="none" w:sz="0" w:space="0" w:color="auto"/>
            <w:right w:val="none" w:sz="0" w:space="0" w:color="auto"/>
          </w:divBdr>
        </w:div>
        <w:div w:id="124197134">
          <w:marLeft w:val="1004"/>
          <w:marRight w:val="0"/>
          <w:marTop w:val="0"/>
          <w:marBottom w:val="0"/>
          <w:divBdr>
            <w:top w:val="none" w:sz="0" w:space="0" w:color="auto"/>
            <w:left w:val="none" w:sz="0" w:space="0" w:color="auto"/>
            <w:bottom w:val="none" w:sz="0" w:space="0" w:color="auto"/>
            <w:right w:val="none" w:sz="0" w:space="0" w:color="auto"/>
          </w:divBdr>
        </w:div>
        <w:div w:id="1264411568">
          <w:marLeft w:val="1004"/>
          <w:marRight w:val="0"/>
          <w:marTop w:val="0"/>
          <w:marBottom w:val="0"/>
          <w:divBdr>
            <w:top w:val="none" w:sz="0" w:space="0" w:color="auto"/>
            <w:left w:val="none" w:sz="0" w:space="0" w:color="auto"/>
            <w:bottom w:val="none" w:sz="0" w:space="0" w:color="auto"/>
            <w:right w:val="none" w:sz="0" w:space="0" w:color="auto"/>
          </w:divBdr>
        </w:div>
        <w:div w:id="11035286">
          <w:marLeft w:val="284"/>
          <w:marRight w:val="0"/>
          <w:marTop w:val="0"/>
          <w:marBottom w:val="0"/>
          <w:divBdr>
            <w:top w:val="none" w:sz="0" w:space="0" w:color="auto"/>
            <w:left w:val="none" w:sz="0" w:space="0" w:color="auto"/>
            <w:bottom w:val="none" w:sz="0" w:space="0" w:color="auto"/>
            <w:right w:val="none" w:sz="0" w:space="0" w:color="auto"/>
          </w:divBdr>
        </w:div>
        <w:div w:id="674041622">
          <w:marLeft w:val="284"/>
          <w:marRight w:val="0"/>
          <w:marTop w:val="0"/>
          <w:marBottom w:val="0"/>
          <w:divBdr>
            <w:top w:val="none" w:sz="0" w:space="0" w:color="auto"/>
            <w:left w:val="none" w:sz="0" w:space="0" w:color="auto"/>
            <w:bottom w:val="none" w:sz="0" w:space="0" w:color="auto"/>
            <w:right w:val="none" w:sz="0" w:space="0" w:color="auto"/>
          </w:divBdr>
        </w:div>
        <w:div w:id="1561669494">
          <w:marLeft w:val="284"/>
          <w:marRight w:val="0"/>
          <w:marTop w:val="0"/>
          <w:marBottom w:val="0"/>
          <w:divBdr>
            <w:top w:val="none" w:sz="0" w:space="0" w:color="auto"/>
            <w:left w:val="none" w:sz="0" w:space="0" w:color="auto"/>
            <w:bottom w:val="none" w:sz="0" w:space="0" w:color="auto"/>
            <w:right w:val="none" w:sz="0" w:space="0" w:color="auto"/>
          </w:divBdr>
        </w:div>
        <w:div w:id="1213735297">
          <w:marLeft w:val="284"/>
          <w:marRight w:val="0"/>
          <w:marTop w:val="0"/>
          <w:marBottom w:val="0"/>
          <w:divBdr>
            <w:top w:val="none" w:sz="0" w:space="0" w:color="auto"/>
            <w:left w:val="none" w:sz="0" w:space="0" w:color="auto"/>
            <w:bottom w:val="none" w:sz="0" w:space="0" w:color="auto"/>
            <w:right w:val="none" w:sz="0" w:space="0" w:color="auto"/>
          </w:divBdr>
        </w:div>
        <w:div w:id="1482193513">
          <w:marLeft w:val="284"/>
          <w:marRight w:val="0"/>
          <w:marTop w:val="0"/>
          <w:marBottom w:val="0"/>
          <w:divBdr>
            <w:top w:val="none" w:sz="0" w:space="0" w:color="auto"/>
            <w:left w:val="none" w:sz="0" w:space="0" w:color="auto"/>
            <w:bottom w:val="none" w:sz="0" w:space="0" w:color="auto"/>
            <w:right w:val="none" w:sz="0" w:space="0" w:color="auto"/>
          </w:divBdr>
        </w:div>
        <w:div w:id="747192163">
          <w:marLeft w:val="284"/>
          <w:marRight w:val="0"/>
          <w:marTop w:val="0"/>
          <w:marBottom w:val="0"/>
          <w:divBdr>
            <w:top w:val="none" w:sz="0" w:space="0" w:color="auto"/>
            <w:left w:val="none" w:sz="0" w:space="0" w:color="auto"/>
            <w:bottom w:val="none" w:sz="0" w:space="0" w:color="auto"/>
            <w:right w:val="none" w:sz="0" w:space="0" w:color="auto"/>
          </w:divBdr>
        </w:div>
        <w:div w:id="1439527982">
          <w:marLeft w:val="284"/>
          <w:marRight w:val="0"/>
          <w:marTop w:val="0"/>
          <w:marBottom w:val="0"/>
          <w:divBdr>
            <w:top w:val="none" w:sz="0" w:space="0" w:color="auto"/>
            <w:left w:val="none" w:sz="0" w:space="0" w:color="auto"/>
            <w:bottom w:val="none" w:sz="0" w:space="0" w:color="auto"/>
            <w:right w:val="none" w:sz="0" w:space="0" w:color="auto"/>
          </w:divBdr>
        </w:div>
        <w:div w:id="821386467">
          <w:marLeft w:val="1004"/>
          <w:marRight w:val="0"/>
          <w:marTop w:val="0"/>
          <w:marBottom w:val="0"/>
          <w:divBdr>
            <w:top w:val="none" w:sz="0" w:space="0" w:color="auto"/>
            <w:left w:val="none" w:sz="0" w:space="0" w:color="auto"/>
            <w:bottom w:val="none" w:sz="0" w:space="0" w:color="auto"/>
            <w:right w:val="none" w:sz="0" w:space="0" w:color="auto"/>
          </w:divBdr>
        </w:div>
        <w:div w:id="269437199">
          <w:marLeft w:val="1004"/>
          <w:marRight w:val="0"/>
          <w:marTop w:val="0"/>
          <w:marBottom w:val="0"/>
          <w:divBdr>
            <w:top w:val="none" w:sz="0" w:space="0" w:color="auto"/>
            <w:left w:val="none" w:sz="0" w:space="0" w:color="auto"/>
            <w:bottom w:val="none" w:sz="0" w:space="0" w:color="auto"/>
            <w:right w:val="none" w:sz="0" w:space="0" w:color="auto"/>
          </w:divBdr>
        </w:div>
        <w:div w:id="1460881833">
          <w:marLeft w:val="1004"/>
          <w:marRight w:val="0"/>
          <w:marTop w:val="0"/>
          <w:marBottom w:val="0"/>
          <w:divBdr>
            <w:top w:val="none" w:sz="0" w:space="0" w:color="auto"/>
            <w:left w:val="none" w:sz="0" w:space="0" w:color="auto"/>
            <w:bottom w:val="none" w:sz="0" w:space="0" w:color="auto"/>
            <w:right w:val="none" w:sz="0" w:space="0" w:color="auto"/>
          </w:divBdr>
        </w:div>
        <w:div w:id="155190932">
          <w:marLeft w:val="1004"/>
          <w:marRight w:val="0"/>
          <w:marTop w:val="0"/>
          <w:marBottom w:val="0"/>
          <w:divBdr>
            <w:top w:val="none" w:sz="0" w:space="0" w:color="auto"/>
            <w:left w:val="none" w:sz="0" w:space="0" w:color="auto"/>
            <w:bottom w:val="none" w:sz="0" w:space="0" w:color="auto"/>
            <w:right w:val="none" w:sz="0" w:space="0" w:color="auto"/>
          </w:divBdr>
        </w:div>
        <w:div w:id="1861235307">
          <w:marLeft w:val="1004"/>
          <w:marRight w:val="0"/>
          <w:marTop w:val="0"/>
          <w:marBottom w:val="0"/>
          <w:divBdr>
            <w:top w:val="none" w:sz="0" w:space="0" w:color="auto"/>
            <w:left w:val="none" w:sz="0" w:space="0" w:color="auto"/>
            <w:bottom w:val="none" w:sz="0" w:space="0" w:color="auto"/>
            <w:right w:val="none" w:sz="0" w:space="0" w:color="auto"/>
          </w:divBdr>
        </w:div>
        <w:div w:id="1418404910">
          <w:marLeft w:val="284"/>
          <w:marRight w:val="0"/>
          <w:marTop w:val="0"/>
          <w:marBottom w:val="0"/>
          <w:divBdr>
            <w:top w:val="none" w:sz="0" w:space="0" w:color="auto"/>
            <w:left w:val="none" w:sz="0" w:space="0" w:color="auto"/>
            <w:bottom w:val="none" w:sz="0" w:space="0" w:color="auto"/>
            <w:right w:val="none" w:sz="0" w:space="0" w:color="auto"/>
          </w:divBdr>
        </w:div>
        <w:div w:id="82344511">
          <w:marLeft w:val="284"/>
          <w:marRight w:val="0"/>
          <w:marTop w:val="0"/>
          <w:marBottom w:val="0"/>
          <w:divBdr>
            <w:top w:val="none" w:sz="0" w:space="0" w:color="auto"/>
            <w:left w:val="none" w:sz="0" w:space="0" w:color="auto"/>
            <w:bottom w:val="none" w:sz="0" w:space="0" w:color="auto"/>
            <w:right w:val="none" w:sz="0" w:space="0" w:color="auto"/>
          </w:divBdr>
        </w:div>
        <w:div w:id="1783308283">
          <w:marLeft w:val="1004"/>
          <w:marRight w:val="0"/>
          <w:marTop w:val="0"/>
          <w:marBottom w:val="0"/>
          <w:divBdr>
            <w:top w:val="none" w:sz="0" w:space="0" w:color="auto"/>
            <w:left w:val="none" w:sz="0" w:space="0" w:color="auto"/>
            <w:bottom w:val="none" w:sz="0" w:space="0" w:color="auto"/>
            <w:right w:val="none" w:sz="0" w:space="0" w:color="auto"/>
          </w:divBdr>
        </w:div>
        <w:div w:id="1684476575">
          <w:marLeft w:val="1004"/>
          <w:marRight w:val="0"/>
          <w:marTop w:val="0"/>
          <w:marBottom w:val="0"/>
          <w:divBdr>
            <w:top w:val="none" w:sz="0" w:space="0" w:color="auto"/>
            <w:left w:val="none" w:sz="0" w:space="0" w:color="auto"/>
            <w:bottom w:val="none" w:sz="0" w:space="0" w:color="auto"/>
            <w:right w:val="none" w:sz="0" w:space="0" w:color="auto"/>
          </w:divBdr>
        </w:div>
        <w:div w:id="2080976517">
          <w:marLeft w:val="1004"/>
          <w:marRight w:val="0"/>
          <w:marTop w:val="0"/>
          <w:marBottom w:val="0"/>
          <w:divBdr>
            <w:top w:val="none" w:sz="0" w:space="0" w:color="auto"/>
            <w:left w:val="none" w:sz="0" w:space="0" w:color="auto"/>
            <w:bottom w:val="none" w:sz="0" w:space="0" w:color="auto"/>
            <w:right w:val="none" w:sz="0" w:space="0" w:color="auto"/>
          </w:divBdr>
        </w:div>
        <w:div w:id="878515620">
          <w:marLeft w:val="1004"/>
          <w:marRight w:val="0"/>
          <w:marTop w:val="0"/>
          <w:marBottom w:val="0"/>
          <w:divBdr>
            <w:top w:val="none" w:sz="0" w:space="0" w:color="auto"/>
            <w:left w:val="none" w:sz="0" w:space="0" w:color="auto"/>
            <w:bottom w:val="none" w:sz="0" w:space="0" w:color="auto"/>
            <w:right w:val="none" w:sz="0" w:space="0" w:color="auto"/>
          </w:divBdr>
        </w:div>
        <w:div w:id="1172337334">
          <w:marLeft w:val="284"/>
          <w:marRight w:val="0"/>
          <w:marTop w:val="0"/>
          <w:marBottom w:val="0"/>
          <w:divBdr>
            <w:top w:val="none" w:sz="0" w:space="0" w:color="auto"/>
            <w:left w:val="none" w:sz="0" w:space="0" w:color="auto"/>
            <w:bottom w:val="none" w:sz="0" w:space="0" w:color="auto"/>
            <w:right w:val="none" w:sz="0" w:space="0" w:color="auto"/>
          </w:divBdr>
        </w:div>
        <w:div w:id="1599411600">
          <w:marLeft w:val="284"/>
          <w:marRight w:val="0"/>
          <w:marTop w:val="0"/>
          <w:marBottom w:val="0"/>
          <w:divBdr>
            <w:top w:val="none" w:sz="0" w:space="0" w:color="auto"/>
            <w:left w:val="none" w:sz="0" w:space="0" w:color="auto"/>
            <w:bottom w:val="none" w:sz="0" w:space="0" w:color="auto"/>
            <w:right w:val="none" w:sz="0" w:space="0" w:color="auto"/>
          </w:divBdr>
        </w:div>
        <w:div w:id="1114904023">
          <w:marLeft w:val="284"/>
          <w:marRight w:val="0"/>
          <w:marTop w:val="0"/>
          <w:marBottom w:val="0"/>
          <w:divBdr>
            <w:top w:val="none" w:sz="0" w:space="0" w:color="auto"/>
            <w:left w:val="none" w:sz="0" w:space="0" w:color="auto"/>
            <w:bottom w:val="none" w:sz="0" w:space="0" w:color="auto"/>
            <w:right w:val="none" w:sz="0" w:space="0" w:color="auto"/>
          </w:divBdr>
        </w:div>
        <w:div w:id="1870409661">
          <w:marLeft w:val="284"/>
          <w:marRight w:val="0"/>
          <w:marTop w:val="0"/>
          <w:marBottom w:val="0"/>
          <w:divBdr>
            <w:top w:val="none" w:sz="0" w:space="0" w:color="auto"/>
            <w:left w:val="none" w:sz="0" w:space="0" w:color="auto"/>
            <w:bottom w:val="none" w:sz="0" w:space="0" w:color="auto"/>
            <w:right w:val="none" w:sz="0" w:space="0" w:color="auto"/>
          </w:divBdr>
        </w:div>
        <w:div w:id="24715247">
          <w:marLeft w:val="284"/>
          <w:marRight w:val="0"/>
          <w:marTop w:val="0"/>
          <w:marBottom w:val="0"/>
          <w:divBdr>
            <w:top w:val="none" w:sz="0" w:space="0" w:color="auto"/>
            <w:left w:val="none" w:sz="0" w:space="0" w:color="auto"/>
            <w:bottom w:val="none" w:sz="0" w:space="0" w:color="auto"/>
            <w:right w:val="none" w:sz="0" w:space="0" w:color="auto"/>
          </w:divBdr>
        </w:div>
        <w:div w:id="482159539">
          <w:marLeft w:val="284"/>
          <w:marRight w:val="0"/>
          <w:marTop w:val="0"/>
          <w:marBottom w:val="0"/>
          <w:divBdr>
            <w:top w:val="none" w:sz="0" w:space="0" w:color="auto"/>
            <w:left w:val="none" w:sz="0" w:space="0" w:color="auto"/>
            <w:bottom w:val="none" w:sz="0" w:space="0" w:color="auto"/>
            <w:right w:val="none" w:sz="0" w:space="0" w:color="auto"/>
          </w:divBdr>
        </w:div>
        <w:div w:id="312564801">
          <w:marLeft w:val="284"/>
          <w:marRight w:val="0"/>
          <w:marTop w:val="0"/>
          <w:marBottom w:val="0"/>
          <w:divBdr>
            <w:top w:val="none" w:sz="0" w:space="0" w:color="auto"/>
            <w:left w:val="none" w:sz="0" w:space="0" w:color="auto"/>
            <w:bottom w:val="none" w:sz="0" w:space="0" w:color="auto"/>
            <w:right w:val="none" w:sz="0" w:space="0" w:color="auto"/>
          </w:divBdr>
        </w:div>
        <w:div w:id="1321886662">
          <w:marLeft w:val="284"/>
          <w:marRight w:val="0"/>
          <w:marTop w:val="0"/>
          <w:marBottom w:val="0"/>
          <w:divBdr>
            <w:top w:val="none" w:sz="0" w:space="0" w:color="auto"/>
            <w:left w:val="none" w:sz="0" w:space="0" w:color="auto"/>
            <w:bottom w:val="none" w:sz="0" w:space="0" w:color="auto"/>
            <w:right w:val="none" w:sz="0" w:space="0" w:color="auto"/>
          </w:divBdr>
        </w:div>
        <w:div w:id="1268805838">
          <w:marLeft w:val="284"/>
          <w:marRight w:val="0"/>
          <w:marTop w:val="0"/>
          <w:marBottom w:val="0"/>
          <w:divBdr>
            <w:top w:val="none" w:sz="0" w:space="0" w:color="auto"/>
            <w:left w:val="none" w:sz="0" w:space="0" w:color="auto"/>
            <w:bottom w:val="none" w:sz="0" w:space="0" w:color="auto"/>
            <w:right w:val="none" w:sz="0" w:space="0" w:color="auto"/>
          </w:divBdr>
        </w:div>
        <w:div w:id="653265037">
          <w:marLeft w:val="284"/>
          <w:marRight w:val="0"/>
          <w:marTop w:val="0"/>
          <w:marBottom w:val="0"/>
          <w:divBdr>
            <w:top w:val="none" w:sz="0" w:space="0" w:color="auto"/>
            <w:left w:val="none" w:sz="0" w:space="0" w:color="auto"/>
            <w:bottom w:val="none" w:sz="0" w:space="0" w:color="auto"/>
            <w:right w:val="none" w:sz="0" w:space="0" w:color="auto"/>
          </w:divBdr>
        </w:div>
        <w:div w:id="78257280">
          <w:marLeft w:val="284"/>
          <w:marRight w:val="0"/>
          <w:marTop w:val="0"/>
          <w:marBottom w:val="0"/>
          <w:divBdr>
            <w:top w:val="none" w:sz="0" w:space="0" w:color="auto"/>
            <w:left w:val="none" w:sz="0" w:space="0" w:color="auto"/>
            <w:bottom w:val="none" w:sz="0" w:space="0" w:color="auto"/>
            <w:right w:val="none" w:sz="0" w:space="0" w:color="auto"/>
          </w:divBdr>
        </w:div>
        <w:div w:id="1879469910">
          <w:marLeft w:val="0"/>
          <w:marRight w:val="0"/>
          <w:marTop w:val="0"/>
          <w:marBottom w:val="0"/>
          <w:divBdr>
            <w:top w:val="none" w:sz="0" w:space="0" w:color="auto"/>
            <w:left w:val="none" w:sz="0" w:space="0" w:color="auto"/>
            <w:bottom w:val="none" w:sz="0" w:space="0" w:color="auto"/>
            <w:right w:val="none" w:sz="0" w:space="0" w:color="auto"/>
          </w:divBdr>
        </w:div>
        <w:div w:id="1509977726">
          <w:marLeft w:val="0"/>
          <w:marRight w:val="0"/>
          <w:marTop w:val="0"/>
          <w:marBottom w:val="0"/>
          <w:divBdr>
            <w:top w:val="none" w:sz="0" w:space="0" w:color="auto"/>
            <w:left w:val="none" w:sz="0" w:space="0" w:color="auto"/>
            <w:bottom w:val="none" w:sz="0" w:space="0" w:color="auto"/>
            <w:right w:val="none" w:sz="0" w:space="0" w:color="auto"/>
          </w:divBdr>
        </w:div>
        <w:div w:id="174732511">
          <w:marLeft w:val="0"/>
          <w:marRight w:val="0"/>
          <w:marTop w:val="0"/>
          <w:marBottom w:val="0"/>
          <w:divBdr>
            <w:top w:val="none" w:sz="0" w:space="0" w:color="auto"/>
            <w:left w:val="none" w:sz="0" w:space="0" w:color="auto"/>
            <w:bottom w:val="none" w:sz="0" w:space="0" w:color="auto"/>
            <w:right w:val="none" w:sz="0" w:space="0" w:color="auto"/>
          </w:divBdr>
        </w:div>
        <w:div w:id="1935936251">
          <w:marLeft w:val="0"/>
          <w:marRight w:val="0"/>
          <w:marTop w:val="0"/>
          <w:marBottom w:val="0"/>
          <w:divBdr>
            <w:top w:val="none" w:sz="0" w:space="0" w:color="auto"/>
            <w:left w:val="none" w:sz="0" w:space="0" w:color="auto"/>
            <w:bottom w:val="none" w:sz="0" w:space="0" w:color="auto"/>
            <w:right w:val="none" w:sz="0" w:space="0" w:color="auto"/>
          </w:divBdr>
        </w:div>
        <w:div w:id="1227104425">
          <w:marLeft w:val="0"/>
          <w:marRight w:val="0"/>
          <w:marTop w:val="0"/>
          <w:marBottom w:val="0"/>
          <w:divBdr>
            <w:top w:val="none" w:sz="0" w:space="0" w:color="auto"/>
            <w:left w:val="none" w:sz="0" w:space="0" w:color="auto"/>
            <w:bottom w:val="none" w:sz="0" w:space="0" w:color="auto"/>
            <w:right w:val="none" w:sz="0" w:space="0" w:color="auto"/>
          </w:divBdr>
        </w:div>
        <w:div w:id="2119327866">
          <w:marLeft w:val="0"/>
          <w:marRight w:val="0"/>
          <w:marTop w:val="0"/>
          <w:marBottom w:val="0"/>
          <w:divBdr>
            <w:top w:val="none" w:sz="0" w:space="0" w:color="auto"/>
            <w:left w:val="none" w:sz="0" w:space="0" w:color="auto"/>
            <w:bottom w:val="none" w:sz="0" w:space="0" w:color="auto"/>
            <w:right w:val="none" w:sz="0" w:space="0" w:color="auto"/>
          </w:divBdr>
        </w:div>
        <w:div w:id="1199976650">
          <w:marLeft w:val="0"/>
          <w:marRight w:val="0"/>
          <w:marTop w:val="0"/>
          <w:marBottom w:val="0"/>
          <w:divBdr>
            <w:top w:val="none" w:sz="0" w:space="0" w:color="auto"/>
            <w:left w:val="none" w:sz="0" w:space="0" w:color="auto"/>
            <w:bottom w:val="none" w:sz="0" w:space="0" w:color="auto"/>
            <w:right w:val="none" w:sz="0" w:space="0" w:color="auto"/>
          </w:divBdr>
        </w:div>
        <w:div w:id="1476608877">
          <w:marLeft w:val="0"/>
          <w:marRight w:val="0"/>
          <w:marTop w:val="0"/>
          <w:marBottom w:val="0"/>
          <w:divBdr>
            <w:top w:val="none" w:sz="0" w:space="0" w:color="auto"/>
            <w:left w:val="none" w:sz="0" w:space="0" w:color="auto"/>
            <w:bottom w:val="none" w:sz="0" w:space="0" w:color="auto"/>
            <w:right w:val="none" w:sz="0" w:space="0" w:color="auto"/>
          </w:divBdr>
        </w:div>
        <w:div w:id="1153596781">
          <w:marLeft w:val="0"/>
          <w:marRight w:val="0"/>
          <w:marTop w:val="0"/>
          <w:marBottom w:val="0"/>
          <w:divBdr>
            <w:top w:val="none" w:sz="0" w:space="0" w:color="auto"/>
            <w:left w:val="none" w:sz="0" w:space="0" w:color="auto"/>
            <w:bottom w:val="none" w:sz="0" w:space="0" w:color="auto"/>
            <w:right w:val="none" w:sz="0" w:space="0" w:color="auto"/>
          </w:divBdr>
        </w:div>
        <w:div w:id="2047287014">
          <w:marLeft w:val="0"/>
          <w:marRight w:val="0"/>
          <w:marTop w:val="0"/>
          <w:marBottom w:val="0"/>
          <w:divBdr>
            <w:top w:val="none" w:sz="0" w:space="0" w:color="auto"/>
            <w:left w:val="none" w:sz="0" w:space="0" w:color="auto"/>
            <w:bottom w:val="none" w:sz="0" w:space="0" w:color="auto"/>
            <w:right w:val="none" w:sz="0" w:space="0" w:color="auto"/>
          </w:divBdr>
        </w:div>
        <w:div w:id="196428662">
          <w:marLeft w:val="284"/>
          <w:marRight w:val="0"/>
          <w:marTop w:val="0"/>
          <w:marBottom w:val="0"/>
          <w:divBdr>
            <w:top w:val="none" w:sz="0" w:space="0" w:color="auto"/>
            <w:left w:val="none" w:sz="0" w:space="0" w:color="auto"/>
            <w:bottom w:val="none" w:sz="0" w:space="0" w:color="auto"/>
            <w:right w:val="none" w:sz="0" w:space="0" w:color="auto"/>
          </w:divBdr>
        </w:div>
        <w:div w:id="367726124">
          <w:marLeft w:val="284"/>
          <w:marRight w:val="0"/>
          <w:marTop w:val="0"/>
          <w:marBottom w:val="0"/>
          <w:divBdr>
            <w:top w:val="none" w:sz="0" w:space="0" w:color="auto"/>
            <w:left w:val="none" w:sz="0" w:space="0" w:color="auto"/>
            <w:bottom w:val="none" w:sz="0" w:space="0" w:color="auto"/>
            <w:right w:val="none" w:sz="0" w:space="0" w:color="auto"/>
          </w:divBdr>
        </w:div>
        <w:div w:id="1024012778">
          <w:marLeft w:val="1004"/>
          <w:marRight w:val="0"/>
          <w:marTop w:val="0"/>
          <w:marBottom w:val="0"/>
          <w:divBdr>
            <w:top w:val="none" w:sz="0" w:space="0" w:color="auto"/>
            <w:left w:val="none" w:sz="0" w:space="0" w:color="auto"/>
            <w:bottom w:val="none" w:sz="0" w:space="0" w:color="auto"/>
            <w:right w:val="none" w:sz="0" w:space="0" w:color="auto"/>
          </w:divBdr>
        </w:div>
        <w:div w:id="1753551111">
          <w:marLeft w:val="1004"/>
          <w:marRight w:val="0"/>
          <w:marTop w:val="0"/>
          <w:marBottom w:val="0"/>
          <w:divBdr>
            <w:top w:val="none" w:sz="0" w:space="0" w:color="auto"/>
            <w:left w:val="none" w:sz="0" w:space="0" w:color="auto"/>
            <w:bottom w:val="none" w:sz="0" w:space="0" w:color="auto"/>
            <w:right w:val="none" w:sz="0" w:space="0" w:color="auto"/>
          </w:divBdr>
        </w:div>
        <w:div w:id="1411393433">
          <w:marLeft w:val="1004"/>
          <w:marRight w:val="0"/>
          <w:marTop w:val="0"/>
          <w:marBottom w:val="0"/>
          <w:divBdr>
            <w:top w:val="none" w:sz="0" w:space="0" w:color="auto"/>
            <w:left w:val="none" w:sz="0" w:space="0" w:color="auto"/>
            <w:bottom w:val="none" w:sz="0" w:space="0" w:color="auto"/>
            <w:right w:val="none" w:sz="0" w:space="0" w:color="auto"/>
          </w:divBdr>
        </w:div>
        <w:div w:id="941110178">
          <w:marLeft w:val="1004"/>
          <w:marRight w:val="0"/>
          <w:marTop w:val="0"/>
          <w:marBottom w:val="0"/>
          <w:divBdr>
            <w:top w:val="none" w:sz="0" w:space="0" w:color="auto"/>
            <w:left w:val="none" w:sz="0" w:space="0" w:color="auto"/>
            <w:bottom w:val="none" w:sz="0" w:space="0" w:color="auto"/>
            <w:right w:val="none" w:sz="0" w:space="0" w:color="auto"/>
          </w:divBdr>
        </w:div>
        <w:div w:id="1507480853">
          <w:marLeft w:val="284"/>
          <w:marRight w:val="0"/>
          <w:marTop w:val="0"/>
          <w:marBottom w:val="0"/>
          <w:divBdr>
            <w:top w:val="none" w:sz="0" w:space="0" w:color="auto"/>
            <w:left w:val="none" w:sz="0" w:space="0" w:color="auto"/>
            <w:bottom w:val="none" w:sz="0" w:space="0" w:color="auto"/>
            <w:right w:val="none" w:sz="0" w:space="0" w:color="auto"/>
          </w:divBdr>
        </w:div>
        <w:div w:id="497961155">
          <w:marLeft w:val="1004"/>
          <w:marRight w:val="0"/>
          <w:marTop w:val="0"/>
          <w:marBottom w:val="0"/>
          <w:divBdr>
            <w:top w:val="none" w:sz="0" w:space="0" w:color="auto"/>
            <w:left w:val="none" w:sz="0" w:space="0" w:color="auto"/>
            <w:bottom w:val="none" w:sz="0" w:space="0" w:color="auto"/>
            <w:right w:val="none" w:sz="0" w:space="0" w:color="auto"/>
          </w:divBdr>
        </w:div>
        <w:div w:id="1833791560">
          <w:marLeft w:val="1004"/>
          <w:marRight w:val="0"/>
          <w:marTop w:val="0"/>
          <w:marBottom w:val="0"/>
          <w:divBdr>
            <w:top w:val="none" w:sz="0" w:space="0" w:color="auto"/>
            <w:left w:val="none" w:sz="0" w:space="0" w:color="auto"/>
            <w:bottom w:val="none" w:sz="0" w:space="0" w:color="auto"/>
            <w:right w:val="none" w:sz="0" w:space="0" w:color="auto"/>
          </w:divBdr>
        </w:div>
        <w:div w:id="400299958">
          <w:marLeft w:val="1004"/>
          <w:marRight w:val="0"/>
          <w:marTop w:val="0"/>
          <w:marBottom w:val="0"/>
          <w:divBdr>
            <w:top w:val="none" w:sz="0" w:space="0" w:color="auto"/>
            <w:left w:val="none" w:sz="0" w:space="0" w:color="auto"/>
            <w:bottom w:val="none" w:sz="0" w:space="0" w:color="auto"/>
            <w:right w:val="none" w:sz="0" w:space="0" w:color="auto"/>
          </w:divBdr>
        </w:div>
        <w:div w:id="709913010">
          <w:marLeft w:val="1004"/>
          <w:marRight w:val="0"/>
          <w:marTop w:val="0"/>
          <w:marBottom w:val="0"/>
          <w:divBdr>
            <w:top w:val="none" w:sz="0" w:space="0" w:color="auto"/>
            <w:left w:val="none" w:sz="0" w:space="0" w:color="auto"/>
            <w:bottom w:val="none" w:sz="0" w:space="0" w:color="auto"/>
            <w:right w:val="none" w:sz="0" w:space="0" w:color="auto"/>
          </w:divBdr>
        </w:div>
        <w:div w:id="2024278405">
          <w:marLeft w:val="1004"/>
          <w:marRight w:val="0"/>
          <w:marTop w:val="0"/>
          <w:marBottom w:val="0"/>
          <w:divBdr>
            <w:top w:val="none" w:sz="0" w:space="0" w:color="auto"/>
            <w:left w:val="none" w:sz="0" w:space="0" w:color="auto"/>
            <w:bottom w:val="none" w:sz="0" w:space="0" w:color="auto"/>
            <w:right w:val="none" w:sz="0" w:space="0" w:color="auto"/>
          </w:divBdr>
        </w:div>
        <w:div w:id="1318533137">
          <w:marLeft w:val="284"/>
          <w:marRight w:val="0"/>
          <w:marTop w:val="0"/>
          <w:marBottom w:val="0"/>
          <w:divBdr>
            <w:top w:val="none" w:sz="0" w:space="0" w:color="auto"/>
            <w:left w:val="none" w:sz="0" w:space="0" w:color="auto"/>
            <w:bottom w:val="none" w:sz="0" w:space="0" w:color="auto"/>
            <w:right w:val="none" w:sz="0" w:space="0" w:color="auto"/>
          </w:divBdr>
        </w:div>
        <w:div w:id="83691114">
          <w:marLeft w:val="284"/>
          <w:marRight w:val="0"/>
          <w:marTop w:val="0"/>
          <w:marBottom w:val="0"/>
          <w:divBdr>
            <w:top w:val="none" w:sz="0" w:space="0" w:color="auto"/>
            <w:left w:val="none" w:sz="0" w:space="0" w:color="auto"/>
            <w:bottom w:val="none" w:sz="0" w:space="0" w:color="auto"/>
            <w:right w:val="none" w:sz="0" w:space="0" w:color="auto"/>
          </w:divBdr>
        </w:div>
        <w:div w:id="326517728">
          <w:marLeft w:val="284"/>
          <w:marRight w:val="0"/>
          <w:marTop w:val="0"/>
          <w:marBottom w:val="0"/>
          <w:divBdr>
            <w:top w:val="none" w:sz="0" w:space="0" w:color="auto"/>
            <w:left w:val="none" w:sz="0" w:space="0" w:color="auto"/>
            <w:bottom w:val="none" w:sz="0" w:space="0" w:color="auto"/>
            <w:right w:val="none" w:sz="0" w:space="0" w:color="auto"/>
          </w:divBdr>
        </w:div>
        <w:div w:id="1995797721">
          <w:marLeft w:val="284"/>
          <w:marRight w:val="0"/>
          <w:marTop w:val="0"/>
          <w:marBottom w:val="0"/>
          <w:divBdr>
            <w:top w:val="none" w:sz="0" w:space="0" w:color="auto"/>
            <w:left w:val="none" w:sz="0" w:space="0" w:color="auto"/>
            <w:bottom w:val="none" w:sz="0" w:space="0" w:color="auto"/>
            <w:right w:val="none" w:sz="0" w:space="0" w:color="auto"/>
          </w:divBdr>
        </w:div>
        <w:div w:id="1714692505">
          <w:marLeft w:val="709"/>
          <w:marRight w:val="0"/>
          <w:marTop w:val="0"/>
          <w:marBottom w:val="0"/>
          <w:divBdr>
            <w:top w:val="none" w:sz="0" w:space="0" w:color="auto"/>
            <w:left w:val="none" w:sz="0" w:space="0" w:color="auto"/>
            <w:bottom w:val="none" w:sz="0" w:space="0" w:color="auto"/>
            <w:right w:val="none" w:sz="0" w:space="0" w:color="auto"/>
          </w:divBdr>
        </w:div>
        <w:div w:id="2057973907">
          <w:marLeft w:val="709"/>
          <w:marRight w:val="0"/>
          <w:marTop w:val="0"/>
          <w:marBottom w:val="0"/>
          <w:divBdr>
            <w:top w:val="none" w:sz="0" w:space="0" w:color="auto"/>
            <w:left w:val="none" w:sz="0" w:space="0" w:color="auto"/>
            <w:bottom w:val="none" w:sz="0" w:space="0" w:color="auto"/>
            <w:right w:val="none" w:sz="0" w:space="0" w:color="auto"/>
          </w:divBdr>
        </w:div>
        <w:div w:id="157693330">
          <w:marLeft w:val="709"/>
          <w:marRight w:val="0"/>
          <w:marTop w:val="0"/>
          <w:marBottom w:val="0"/>
          <w:divBdr>
            <w:top w:val="none" w:sz="0" w:space="0" w:color="auto"/>
            <w:left w:val="none" w:sz="0" w:space="0" w:color="auto"/>
            <w:bottom w:val="none" w:sz="0" w:space="0" w:color="auto"/>
            <w:right w:val="none" w:sz="0" w:space="0" w:color="auto"/>
          </w:divBdr>
        </w:div>
        <w:div w:id="1288201388">
          <w:marLeft w:val="284"/>
          <w:marRight w:val="0"/>
          <w:marTop w:val="0"/>
          <w:marBottom w:val="0"/>
          <w:divBdr>
            <w:top w:val="none" w:sz="0" w:space="0" w:color="auto"/>
            <w:left w:val="none" w:sz="0" w:space="0" w:color="auto"/>
            <w:bottom w:val="none" w:sz="0" w:space="0" w:color="auto"/>
            <w:right w:val="none" w:sz="0" w:space="0" w:color="auto"/>
          </w:divBdr>
        </w:div>
        <w:div w:id="998970894">
          <w:marLeft w:val="709"/>
          <w:marRight w:val="0"/>
          <w:marTop w:val="0"/>
          <w:marBottom w:val="0"/>
          <w:divBdr>
            <w:top w:val="none" w:sz="0" w:space="0" w:color="auto"/>
            <w:left w:val="none" w:sz="0" w:space="0" w:color="auto"/>
            <w:bottom w:val="none" w:sz="0" w:space="0" w:color="auto"/>
            <w:right w:val="none" w:sz="0" w:space="0" w:color="auto"/>
          </w:divBdr>
        </w:div>
        <w:div w:id="541747908">
          <w:marLeft w:val="709"/>
          <w:marRight w:val="0"/>
          <w:marTop w:val="0"/>
          <w:marBottom w:val="0"/>
          <w:divBdr>
            <w:top w:val="none" w:sz="0" w:space="0" w:color="auto"/>
            <w:left w:val="none" w:sz="0" w:space="0" w:color="auto"/>
            <w:bottom w:val="none" w:sz="0" w:space="0" w:color="auto"/>
            <w:right w:val="none" w:sz="0" w:space="0" w:color="auto"/>
          </w:divBdr>
        </w:div>
        <w:div w:id="141966568">
          <w:marLeft w:val="709"/>
          <w:marRight w:val="0"/>
          <w:marTop w:val="0"/>
          <w:marBottom w:val="0"/>
          <w:divBdr>
            <w:top w:val="none" w:sz="0" w:space="0" w:color="auto"/>
            <w:left w:val="none" w:sz="0" w:space="0" w:color="auto"/>
            <w:bottom w:val="none" w:sz="0" w:space="0" w:color="auto"/>
            <w:right w:val="none" w:sz="0" w:space="0" w:color="auto"/>
          </w:divBdr>
        </w:div>
        <w:div w:id="651982739">
          <w:marLeft w:val="709"/>
          <w:marRight w:val="0"/>
          <w:marTop w:val="0"/>
          <w:marBottom w:val="0"/>
          <w:divBdr>
            <w:top w:val="none" w:sz="0" w:space="0" w:color="auto"/>
            <w:left w:val="none" w:sz="0" w:space="0" w:color="auto"/>
            <w:bottom w:val="none" w:sz="0" w:space="0" w:color="auto"/>
            <w:right w:val="none" w:sz="0" w:space="0" w:color="auto"/>
          </w:divBdr>
        </w:div>
        <w:div w:id="1880386932">
          <w:marLeft w:val="709"/>
          <w:marRight w:val="0"/>
          <w:marTop w:val="0"/>
          <w:marBottom w:val="0"/>
          <w:divBdr>
            <w:top w:val="none" w:sz="0" w:space="0" w:color="auto"/>
            <w:left w:val="none" w:sz="0" w:space="0" w:color="auto"/>
            <w:bottom w:val="none" w:sz="0" w:space="0" w:color="auto"/>
            <w:right w:val="none" w:sz="0" w:space="0" w:color="auto"/>
          </w:divBdr>
        </w:div>
        <w:div w:id="283082077">
          <w:marLeft w:val="284"/>
          <w:marRight w:val="0"/>
          <w:marTop w:val="0"/>
          <w:marBottom w:val="0"/>
          <w:divBdr>
            <w:top w:val="none" w:sz="0" w:space="0" w:color="auto"/>
            <w:left w:val="none" w:sz="0" w:space="0" w:color="auto"/>
            <w:bottom w:val="none" w:sz="0" w:space="0" w:color="auto"/>
            <w:right w:val="none" w:sz="0" w:space="0" w:color="auto"/>
          </w:divBdr>
        </w:div>
        <w:div w:id="214587713">
          <w:marLeft w:val="284"/>
          <w:marRight w:val="0"/>
          <w:marTop w:val="0"/>
          <w:marBottom w:val="0"/>
          <w:divBdr>
            <w:top w:val="none" w:sz="0" w:space="0" w:color="auto"/>
            <w:left w:val="none" w:sz="0" w:space="0" w:color="auto"/>
            <w:bottom w:val="none" w:sz="0" w:space="0" w:color="auto"/>
            <w:right w:val="none" w:sz="0" w:space="0" w:color="auto"/>
          </w:divBdr>
        </w:div>
        <w:div w:id="626547810">
          <w:marLeft w:val="284"/>
          <w:marRight w:val="0"/>
          <w:marTop w:val="0"/>
          <w:marBottom w:val="0"/>
          <w:divBdr>
            <w:top w:val="none" w:sz="0" w:space="0" w:color="auto"/>
            <w:left w:val="none" w:sz="0" w:space="0" w:color="auto"/>
            <w:bottom w:val="none" w:sz="0" w:space="0" w:color="auto"/>
            <w:right w:val="none" w:sz="0" w:space="0" w:color="auto"/>
          </w:divBdr>
        </w:div>
        <w:div w:id="1175459604">
          <w:marLeft w:val="284"/>
          <w:marRight w:val="0"/>
          <w:marTop w:val="0"/>
          <w:marBottom w:val="0"/>
          <w:divBdr>
            <w:top w:val="none" w:sz="0" w:space="0" w:color="auto"/>
            <w:left w:val="none" w:sz="0" w:space="0" w:color="auto"/>
            <w:bottom w:val="none" w:sz="0" w:space="0" w:color="auto"/>
            <w:right w:val="none" w:sz="0" w:space="0" w:color="auto"/>
          </w:divBdr>
        </w:div>
        <w:div w:id="1567301482">
          <w:marLeft w:val="284"/>
          <w:marRight w:val="0"/>
          <w:marTop w:val="0"/>
          <w:marBottom w:val="0"/>
          <w:divBdr>
            <w:top w:val="none" w:sz="0" w:space="0" w:color="auto"/>
            <w:left w:val="none" w:sz="0" w:space="0" w:color="auto"/>
            <w:bottom w:val="none" w:sz="0" w:space="0" w:color="auto"/>
            <w:right w:val="none" w:sz="0" w:space="0" w:color="auto"/>
          </w:divBdr>
        </w:div>
        <w:div w:id="668368517">
          <w:marLeft w:val="284"/>
          <w:marRight w:val="0"/>
          <w:marTop w:val="0"/>
          <w:marBottom w:val="0"/>
          <w:divBdr>
            <w:top w:val="none" w:sz="0" w:space="0" w:color="auto"/>
            <w:left w:val="none" w:sz="0" w:space="0" w:color="auto"/>
            <w:bottom w:val="none" w:sz="0" w:space="0" w:color="auto"/>
            <w:right w:val="none" w:sz="0" w:space="0" w:color="auto"/>
          </w:divBdr>
        </w:div>
        <w:div w:id="1859149902">
          <w:marLeft w:val="1004"/>
          <w:marRight w:val="0"/>
          <w:marTop w:val="0"/>
          <w:marBottom w:val="0"/>
          <w:divBdr>
            <w:top w:val="none" w:sz="0" w:space="0" w:color="auto"/>
            <w:left w:val="none" w:sz="0" w:space="0" w:color="auto"/>
            <w:bottom w:val="none" w:sz="0" w:space="0" w:color="auto"/>
            <w:right w:val="none" w:sz="0" w:space="0" w:color="auto"/>
          </w:divBdr>
        </w:div>
        <w:div w:id="1126702008">
          <w:marLeft w:val="1004"/>
          <w:marRight w:val="0"/>
          <w:marTop w:val="0"/>
          <w:marBottom w:val="0"/>
          <w:divBdr>
            <w:top w:val="none" w:sz="0" w:space="0" w:color="auto"/>
            <w:left w:val="none" w:sz="0" w:space="0" w:color="auto"/>
            <w:bottom w:val="none" w:sz="0" w:space="0" w:color="auto"/>
            <w:right w:val="none" w:sz="0" w:space="0" w:color="auto"/>
          </w:divBdr>
        </w:div>
        <w:div w:id="1767535717">
          <w:marLeft w:val="1004"/>
          <w:marRight w:val="0"/>
          <w:marTop w:val="0"/>
          <w:marBottom w:val="0"/>
          <w:divBdr>
            <w:top w:val="none" w:sz="0" w:space="0" w:color="auto"/>
            <w:left w:val="none" w:sz="0" w:space="0" w:color="auto"/>
            <w:bottom w:val="none" w:sz="0" w:space="0" w:color="auto"/>
            <w:right w:val="none" w:sz="0" w:space="0" w:color="auto"/>
          </w:divBdr>
        </w:div>
        <w:div w:id="1970428567">
          <w:marLeft w:val="1004"/>
          <w:marRight w:val="0"/>
          <w:marTop w:val="0"/>
          <w:marBottom w:val="0"/>
          <w:divBdr>
            <w:top w:val="none" w:sz="0" w:space="0" w:color="auto"/>
            <w:left w:val="none" w:sz="0" w:space="0" w:color="auto"/>
            <w:bottom w:val="none" w:sz="0" w:space="0" w:color="auto"/>
            <w:right w:val="none" w:sz="0" w:space="0" w:color="auto"/>
          </w:divBdr>
        </w:div>
        <w:div w:id="1742556870">
          <w:marLeft w:val="284"/>
          <w:marRight w:val="0"/>
          <w:marTop w:val="0"/>
          <w:marBottom w:val="0"/>
          <w:divBdr>
            <w:top w:val="none" w:sz="0" w:space="0" w:color="auto"/>
            <w:left w:val="none" w:sz="0" w:space="0" w:color="auto"/>
            <w:bottom w:val="none" w:sz="0" w:space="0" w:color="auto"/>
            <w:right w:val="none" w:sz="0" w:space="0" w:color="auto"/>
          </w:divBdr>
        </w:div>
        <w:div w:id="369301790">
          <w:marLeft w:val="284"/>
          <w:marRight w:val="0"/>
          <w:marTop w:val="0"/>
          <w:marBottom w:val="0"/>
          <w:divBdr>
            <w:top w:val="none" w:sz="0" w:space="0" w:color="auto"/>
            <w:left w:val="none" w:sz="0" w:space="0" w:color="auto"/>
            <w:bottom w:val="none" w:sz="0" w:space="0" w:color="auto"/>
            <w:right w:val="none" w:sz="0" w:space="0" w:color="auto"/>
          </w:divBdr>
        </w:div>
        <w:div w:id="758454156">
          <w:marLeft w:val="1004"/>
          <w:marRight w:val="0"/>
          <w:marTop w:val="0"/>
          <w:marBottom w:val="0"/>
          <w:divBdr>
            <w:top w:val="none" w:sz="0" w:space="0" w:color="auto"/>
            <w:left w:val="none" w:sz="0" w:space="0" w:color="auto"/>
            <w:bottom w:val="none" w:sz="0" w:space="0" w:color="auto"/>
            <w:right w:val="none" w:sz="0" w:space="0" w:color="auto"/>
          </w:divBdr>
        </w:div>
        <w:div w:id="1666668774">
          <w:marLeft w:val="1004"/>
          <w:marRight w:val="0"/>
          <w:marTop w:val="0"/>
          <w:marBottom w:val="0"/>
          <w:divBdr>
            <w:top w:val="none" w:sz="0" w:space="0" w:color="auto"/>
            <w:left w:val="none" w:sz="0" w:space="0" w:color="auto"/>
            <w:bottom w:val="none" w:sz="0" w:space="0" w:color="auto"/>
            <w:right w:val="none" w:sz="0" w:space="0" w:color="auto"/>
          </w:divBdr>
        </w:div>
        <w:div w:id="316424671">
          <w:marLeft w:val="1364"/>
          <w:marRight w:val="0"/>
          <w:marTop w:val="0"/>
          <w:marBottom w:val="0"/>
          <w:divBdr>
            <w:top w:val="none" w:sz="0" w:space="0" w:color="auto"/>
            <w:left w:val="none" w:sz="0" w:space="0" w:color="auto"/>
            <w:bottom w:val="none" w:sz="0" w:space="0" w:color="auto"/>
            <w:right w:val="none" w:sz="0" w:space="0" w:color="auto"/>
          </w:divBdr>
        </w:div>
        <w:div w:id="539781803">
          <w:marLeft w:val="1364"/>
          <w:marRight w:val="0"/>
          <w:marTop w:val="0"/>
          <w:marBottom w:val="0"/>
          <w:divBdr>
            <w:top w:val="none" w:sz="0" w:space="0" w:color="auto"/>
            <w:left w:val="none" w:sz="0" w:space="0" w:color="auto"/>
            <w:bottom w:val="none" w:sz="0" w:space="0" w:color="auto"/>
            <w:right w:val="none" w:sz="0" w:space="0" w:color="auto"/>
          </w:divBdr>
        </w:div>
        <w:div w:id="1371296433">
          <w:marLeft w:val="1364"/>
          <w:marRight w:val="0"/>
          <w:marTop w:val="0"/>
          <w:marBottom w:val="0"/>
          <w:divBdr>
            <w:top w:val="none" w:sz="0" w:space="0" w:color="auto"/>
            <w:left w:val="none" w:sz="0" w:space="0" w:color="auto"/>
            <w:bottom w:val="none" w:sz="0" w:space="0" w:color="auto"/>
            <w:right w:val="none" w:sz="0" w:space="0" w:color="auto"/>
          </w:divBdr>
        </w:div>
        <w:div w:id="1870752260">
          <w:marLeft w:val="1364"/>
          <w:marRight w:val="0"/>
          <w:marTop w:val="0"/>
          <w:marBottom w:val="0"/>
          <w:divBdr>
            <w:top w:val="none" w:sz="0" w:space="0" w:color="auto"/>
            <w:left w:val="none" w:sz="0" w:space="0" w:color="auto"/>
            <w:bottom w:val="none" w:sz="0" w:space="0" w:color="auto"/>
            <w:right w:val="none" w:sz="0" w:space="0" w:color="auto"/>
          </w:divBdr>
        </w:div>
        <w:div w:id="1152940610">
          <w:marLeft w:val="1364"/>
          <w:marRight w:val="0"/>
          <w:marTop w:val="0"/>
          <w:marBottom w:val="0"/>
          <w:divBdr>
            <w:top w:val="none" w:sz="0" w:space="0" w:color="auto"/>
            <w:left w:val="none" w:sz="0" w:space="0" w:color="auto"/>
            <w:bottom w:val="none" w:sz="0" w:space="0" w:color="auto"/>
            <w:right w:val="none" w:sz="0" w:space="0" w:color="auto"/>
          </w:divBdr>
        </w:div>
        <w:div w:id="1758208185">
          <w:marLeft w:val="284"/>
          <w:marRight w:val="0"/>
          <w:marTop w:val="0"/>
          <w:marBottom w:val="0"/>
          <w:divBdr>
            <w:top w:val="none" w:sz="0" w:space="0" w:color="auto"/>
            <w:left w:val="none" w:sz="0" w:space="0" w:color="auto"/>
            <w:bottom w:val="none" w:sz="0" w:space="0" w:color="auto"/>
            <w:right w:val="none" w:sz="0" w:space="0" w:color="auto"/>
          </w:divBdr>
        </w:div>
        <w:div w:id="1771387956">
          <w:marLeft w:val="284"/>
          <w:marRight w:val="0"/>
          <w:marTop w:val="0"/>
          <w:marBottom w:val="0"/>
          <w:divBdr>
            <w:top w:val="none" w:sz="0" w:space="0" w:color="auto"/>
            <w:left w:val="none" w:sz="0" w:space="0" w:color="auto"/>
            <w:bottom w:val="none" w:sz="0" w:space="0" w:color="auto"/>
            <w:right w:val="none" w:sz="0" w:space="0" w:color="auto"/>
          </w:divBdr>
        </w:div>
        <w:div w:id="730032441">
          <w:marLeft w:val="284"/>
          <w:marRight w:val="0"/>
          <w:marTop w:val="0"/>
          <w:marBottom w:val="0"/>
          <w:divBdr>
            <w:top w:val="none" w:sz="0" w:space="0" w:color="auto"/>
            <w:left w:val="none" w:sz="0" w:space="0" w:color="auto"/>
            <w:bottom w:val="none" w:sz="0" w:space="0" w:color="auto"/>
            <w:right w:val="none" w:sz="0" w:space="0" w:color="auto"/>
          </w:divBdr>
        </w:div>
        <w:div w:id="1650012761">
          <w:marLeft w:val="284"/>
          <w:marRight w:val="0"/>
          <w:marTop w:val="0"/>
          <w:marBottom w:val="0"/>
          <w:divBdr>
            <w:top w:val="none" w:sz="0" w:space="0" w:color="auto"/>
            <w:left w:val="none" w:sz="0" w:space="0" w:color="auto"/>
            <w:bottom w:val="none" w:sz="0" w:space="0" w:color="auto"/>
            <w:right w:val="none" w:sz="0" w:space="0" w:color="auto"/>
          </w:divBdr>
        </w:div>
        <w:div w:id="426654530">
          <w:marLeft w:val="284"/>
          <w:marRight w:val="0"/>
          <w:marTop w:val="0"/>
          <w:marBottom w:val="0"/>
          <w:divBdr>
            <w:top w:val="none" w:sz="0" w:space="0" w:color="auto"/>
            <w:left w:val="none" w:sz="0" w:space="0" w:color="auto"/>
            <w:bottom w:val="none" w:sz="0" w:space="0" w:color="auto"/>
            <w:right w:val="none" w:sz="0" w:space="0" w:color="auto"/>
          </w:divBdr>
        </w:div>
        <w:div w:id="1877811420">
          <w:marLeft w:val="1004"/>
          <w:marRight w:val="0"/>
          <w:marTop w:val="0"/>
          <w:marBottom w:val="0"/>
          <w:divBdr>
            <w:top w:val="none" w:sz="0" w:space="0" w:color="auto"/>
            <w:left w:val="none" w:sz="0" w:space="0" w:color="auto"/>
            <w:bottom w:val="none" w:sz="0" w:space="0" w:color="auto"/>
            <w:right w:val="none" w:sz="0" w:space="0" w:color="auto"/>
          </w:divBdr>
        </w:div>
        <w:div w:id="567230734">
          <w:marLeft w:val="1004"/>
          <w:marRight w:val="0"/>
          <w:marTop w:val="0"/>
          <w:marBottom w:val="0"/>
          <w:divBdr>
            <w:top w:val="none" w:sz="0" w:space="0" w:color="auto"/>
            <w:left w:val="none" w:sz="0" w:space="0" w:color="auto"/>
            <w:bottom w:val="none" w:sz="0" w:space="0" w:color="auto"/>
            <w:right w:val="none" w:sz="0" w:space="0" w:color="auto"/>
          </w:divBdr>
        </w:div>
        <w:div w:id="1055814934">
          <w:marLeft w:val="1004"/>
          <w:marRight w:val="0"/>
          <w:marTop w:val="0"/>
          <w:marBottom w:val="0"/>
          <w:divBdr>
            <w:top w:val="none" w:sz="0" w:space="0" w:color="auto"/>
            <w:left w:val="none" w:sz="0" w:space="0" w:color="auto"/>
            <w:bottom w:val="none" w:sz="0" w:space="0" w:color="auto"/>
            <w:right w:val="none" w:sz="0" w:space="0" w:color="auto"/>
          </w:divBdr>
        </w:div>
        <w:div w:id="149291999">
          <w:marLeft w:val="1004"/>
          <w:marRight w:val="0"/>
          <w:marTop w:val="0"/>
          <w:marBottom w:val="0"/>
          <w:divBdr>
            <w:top w:val="none" w:sz="0" w:space="0" w:color="auto"/>
            <w:left w:val="none" w:sz="0" w:space="0" w:color="auto"/>
            <w:bottom w:val="none" w:sz="0" w:space="0" w:color="auto"/>
            <w:right w:val="none" w:sz="0" w:space="0" w:color="auto"/>
          </w:divBdr>
        </w:div>
        <w:div w:id="390882714">
          <w:marLeft w:val="284"/>
          <w:marRight w:val="0"/>
          <w:marTop w:val="0"/>
          <w:marBottom w:val="0"/>
          <w:divBdr>
            <w:top w:val="none" w:sz="0" w:space="0" w:color="auto"/>
            <w:left w:val="none" w:sz="0" w:space="0" w:color="auto"/>
            <w:bottom w:val="none" w:sz="0" w:space="0" w:color="auto"/>
            <w:right w:val="none" w:sz="0" w:space="0" w:color="auto"/>
          </w:divBdr>
        </w:div>
        <w:div w:id="2105833669">
          <w:marLeft w:val="284"/>
          <w:marRight w:val="0"/>
          <w:marTop w:val="0"/>
          <w:marBottom w:val="0"/>
          <w:divBdr>
            <w:top w:val="none" w:sz="0" w:space="0" w:color="auto"/>
            <w:left w:val="none" w:sz="0" w:space="0" w:color="auto"/>
            <w:bottom w:val="none" w:sz="0" w:space="0" w:color="auto"/>
            <w:right w:val="none" w:sz="0" w:space="0" w:color="auto"/>
          </w:divBdr>
        </w:div>
        <w:div w:id="1031757537">
          <w:marLeft w:val="284"/>
          <w:marRight w:val="0"/>
          <w:marTop w:val="0"/>
          <w:marBottom w:val="0"/>
          <w:divBdr>
            <w:top w:val="none" w:sz="0" w:space="0" w:color="auto"/>
            <w:left w:val="none" w:sz="0" w:space="0" w:color="auto"/>
            <w:bottom w:val="none" w:sz="0" w:space="0" w:color="auto"/>
            <w:right w:val="none" w:sz="0" w:space="0" w:color="auto"/>
          </w:divBdr>
        </w:div>
        <w:div w:id="203373857">
          <w:marLeft w:val="284"/>
          <w:marRight w:val="0"/>
          <w:marTop w:val="0"/>
          <w:marBottom w:val="0"/>
          <w:divBdr>
            <w:top w:val="none" w:sz="0" w:space="0" w:color="auto"/>
            <w:left w:val="none" w:sz="0" w:space="0" w:color="auto"/>
            <w:bottom w:val="none" w:sz="0" w:space="0" w:color="auto"/>
            <w:right w:val="none" w:sz="0" w:space="0" w:color="auto"/>
          </w:divBdr>
        </w:div>
        <w:div w:id="784733214">
          <w:marLeft w:val="284"/>
          <w:marRight w:val="0"/>
          <w:marTop w:val="0"/>
          <w:marBottom w:val="0"/>
          <w:divBdr>
            <w:top w:val="none" w:sz="0" w:space="0" w:color="auto"/>
            <w:left w:val="none" w:sz="0" w:space="0" w:color="auto"/>
            <w:bottom w:val="none" w:sz="0" w:space="0" w:color="auto"/>
            <w:right w:val="none" w:sz="0" w:space="0" w:color="auto"/>
          </w:divBdr>
        </w:div>
        <w:div w:id="1124544176">
          <w:marLeft w:val="284"/>
          <w:marRight w:val="0"/>
          <w:marTop w:val="0"/>
          <w:marBottom w:val="0"/>
          <w:divBdr>
            <w:top w:val="none" w:sz="0" w:space="0" w:color="auto"/>
            <w:left w:val="none" w:sz="0" w:space="0" w:color="auto"/>
            <w:bottom w:val="none" w:sz="0" w:space="0" w:color="auto"/>
            <w:right w:val="none" w:sz="0" w:space="0" w:color="auto"/>
          </w:divBdr>
        </w:div>
        <w:div w:id="907961632">
          <w:marLeft w:val="1004"/>
          <w:marRight w:val="0"/>
          <w:marTop w:val="0"/>
          <w:marBottom w:val="0"/>
          <w:divBdr>
            <w:top w:val="none" w:sz="0" w:space="0" w:color="auto"/>
            <w:left w:val="none" w:sz="0" w:space="0" w:color="auto"/>
            <w:bottom w:val="none" w:sz="0" w:space="0" w:color="auto"/>
            <w:right w:val="none" w:sz="0" w:space="0" w:color="auto"/>
          </w:divBdr>
        </w:div>
        <w:div w:id="541021645">
          <w:marLeft w:val="1004"/>
          <w:marRight w:val="0"/>
          <w:marTop w:val="0"/>
          <w:marBottom w:val="0"/>
          <w:divBdr>
            <w:top w:val="none" w:sz="0" w:space="0" w:color="auto"/>
            <w:left w:val="none" w:sz="0" w:space="0" w:color="auto"/>
            <w:bottom w:val="none" w:sz="0" w:space="0" w:color="auto"/>
            <w:right w:val="none" w:sz="0" w:space="0" w:color="auto"/>
          </w:divBdr>
        </w:div>
        <w:div w:id="1216236066">
          <w:marLeft w:val="1004"/>
          <w:marRight w:val="0"/>
          <w:marTop w:val="0"/>
          <w:marBottom w:val="0"/>
          <w:divBdr>
            <w:top w:val="none" w:sz="0" w:space="0" w:color="auto"/>
            <w:left w:val="none" w:sz="0" w:space="0" w:color="auto"/>
            <w:bottom w:val="none" w:sz="0" w:space="0" w:color="auto"/>
            <w:right w:val="none" w:sz="0" w:space="0" w:color="auto"/>
          </w:divBdr>
        </w:div>
        <w:div w:id="372703497">
          <w:marLeft w:val="1004"/>
          <w:marRight w:val="0"/>
          <w:marTop w:val="0"/>
          <w:marBottom w:val="0"/>
          <w:divBdr>
            <w:top w:val="none" w:sz="0" w:space="0" w:color="auto"/>
            <w:left w:val="none" w:sz="0" w:space="0" w:color="auto"/>
            <w:bottom w:val="none" w:sz="0" w:space="0" w:color="auto"/>
            <w:right w:val="none" w:sz="0" w:space="0" w:color="auto"/>
          </w:divBdr>
        </w:div>
        <w:div w:id="1261992013">
          <w:marLeft w:val="284"/>
          <w:marRight w:val="0"/>
          <w:marTop w:val="0"/>
          <w:marBottom w:val="0"/>
          <w:divBdr>
            <w:top w:val="none" w:sz="0" w:space="0" w:color="auto"/>
            <w:left w:val="none" w:sz="0" w:space="0" w:color="auto"/>
            <w:bottom w:val="none" w:sz="0" w:space="0" w:color="auto"/>
            <w:right w:val="none" w:sz="0" w:space="0" w:color="auto"/>
          </w:divBdr>
        </w:div>
        <w:div w:id="1594776683">
          <w:marLeft w:val="284"/>
          <w:marRight w:val="0"/>
          <w:marTop w:val="0"/>
          <w:marBottom w:val="0"/>
          <w:divBdr>
            <w:top w:val="none" w:sz="0" w:space="0" w:color="auto"/>
            <w:left w:val="none" w:sz="0" w:space="0" w:color="auto"/>
            <w:bottom w:val="none" w:sz="0" w:space="0" w:color="auto"/>
            <w:right w:val="none" w:sz="0" w:space="0" w:color="auto"/>
          </w:divBdr>
        </w:div>
        <w:div w:id="630478380">
          <w:marLeft w:val="284"/>
          <w:marRight w:val="0"/>
          <w:marTop w:val="0"/>
          <w:marBottom w:val="0"/>
          <w:divBdr>
            <w:top w:val="none" w:sz="0" w:space="0" w:color="auto"/>
            <w:left w:val="none" w:sz="0" w:space="0" w:color="auto"/>
            <w:bottom w:val="none" w:sz="0" w:space="0" w:color="auto"/>
            <w:right w:val="none" w:sz="0" w:space="0" w:color="auto"/>
          </w:divBdr>
        </w:div>
        <w:div w:id="1924755359">
          <w:marLeft w:val="284"/>
          <w:marRight w:val="0"/>
          <w:marTop w:val="0"/>
          <w:marBottom w:val="0"/>
          <w:divBdr>
            <w:top w:val="none" w:sz="0" w:space="0" w:color="auto"/>
            <w:left w:val="none" w:sz="0" w:space="0" w:color="auto"/>
            <w:bottom w:val="none" w:sz="0" w:space="0" w:color="auto"/>
            <w:right w:val="none" w:sz="0" w:space="0" w:color="auto"/>
          </w:divBdr>
        </w:div>
        <w:div w:id="1192232041">
          <w:marLeft w:val="284"/>
          <w:marRight w:val="0"/>
          <w:marTop w:val="0"/>
          <w:marBottom w:val="0"/>
          <w:divBdr>
            <w:top w:val="none" w:sz="0" w:space="0" w:color="auto"/>
            <w:left w:val="none" w:sz="0" w:space="0" w:color="auto"/>
            <w:bottom w:val="none" w:sz="0" w:space="0" w:color="auto"/>
            <w:right w:val="none" w:sz="0" w:space="0" w:color="auto"/>
          </w:divBdr>
        </w:div>
        <w:div w:id="831258627">
          <w:marLeft w:val="1004"/>
          <w:marRight w:val="0"/>
          <w:marTop w:val="0"/>
          <w:marBottom w:val="0"/>
          <w:divBdr>
            <w:top w:val="none" w:sz="0" w:space="0" w:color="auto"/>
            <w:left w:val="none" w:sz="0" w:space="0" w:color="auto"/>
            <w:bottom w:val="none" w:sz="0" w:space="0" w:color="auto"/>
            <w:right w:val="none" w:sz="0" w:space="0" w:color="auto"/>
          </w:divBdr>
        </w:div>
        <w:div w:id="1943103741">
          <w:marLeft w:val="1004"/>
          <w:marRight w:val="0"/>
          <w:marTop w:val="0"/>
          <w:marBottom w:val="0"/>
          <w:divBdr>
            <w:top w:val="none" w:sz="0" w:space="0" w:color="auto"/>
            <w:left w:val="none" w:sz="0" w:space="0" w:color="auto"/>
            <w:bottom w:val="none" w:sz="0" w:space="0" w:color="auto"/>
            <w:right w:val="none" w:sz="0" w:space="0" w:color="auto"/>
          </w:divBdr>
        </w:div>
        <w:div w:id="1667781860">
          <w:marLeft w:val="1004"/>
          <w:marRight w:val="0"/>
          <w:marTop w:val="0"/>
          <w:marBottom w:val="0"/>
          <w:divBdr>
            <w:top w:val="none" w:sz="0" w:space="0" w:color="auto"/>
            <w:left w:val="none" w:sz="0" w:space="0" w:color="auto"/>
            <w:bottom w:val="none" w:sz="0" w:space="0" w:color="auto"/>
            <w:right w:val="none" w:sz="0" w:space="0" w:color="auto"/>
          </w:divBdr>
        </w:div>
        <w:div w:id="1571847466">
          <w:marLeft w:val="1004"/>
          <w:marRight w:val="0"/>
          <w:marTop w:val="0"/>
          <w:marBottom w:val="0"/>
          <w:divBdr>
            <w:top w:val="none" w:sz="0" w:space="0" w:color="auto"/>
            <w:left w:val="none" w:sz="0" w:space="0" w:color="auto"/>
            <w:bottom w:val="none" w:sz="0" w:space="0" w:color="auto"/>
            <w:right w:val="none" w:sz="0" w:space="0" w:color="auto"/>
          </w:divBdr>
        </w:div>
        <w:div w:id="1824858232">
          <w:marLeft w:val="284"/>
          <w:marRight w:val="0"/>
          <w:marTop w:val="0"/>
          <w:marBottom w:val="0"/>
          <w:divBdr>
            <w:top w:val="none" w:sz="0" w:space="0" w:color="auto"/>
            <w:left w:val="none" w:sz="0" w:space="0" w:color="auto"/>
            <w:bottom w:val="none" w:sz="0" w:space="0" w:color="auto"/>
            <w:right w:val="none" w:sz="0" w:space="0" w:color="auto"/>
          </w:divBdr>
        </w:div>
        <w:div w:id="983512664">
          <w:marLeft w:val="284"/>
          <w:marRight w:val="0"/>
          <w:marTop w:val="0"/>
          <w:marBottom w:val="0"/>
          <w:divBdr>
            <w:top w:val="none" w:sz="0" w:space="0" w:color="auto"/>
            <w:left w:val="none" w:sz="0" w:space="0" w:color="auto"/>
            <w:bottom w:val="none" w:sz="0" w:space="0" w:color="auto"/>
            <w:right w:val="none" w:sz="0" w:space="0" w:color="auto"/>
          </w:divBdr>
        </w:div>
        <w:div w:id="1852790780">
          <w:marLeft w:val="284"/>
          <w:marRight w:val="0"/>
          <w:marTop w:val="0"/>
          <w:marBottom w:val="0"/>
          <w:divBdr>
            <w:top w:val="none" w:sz="0" w:space="0" w:color="auto"/>
            <w:left w:val="none" w:sz="0" w:space="0" w:color="auto"/>
            <w:bottom w:val="none" w:sz="0" w:space="0" w:color="auto"/>
            <w:right w:val="none" w:sz="0" w:space="0" w:color="auto"/>
          </w:divBdr>
        </w:div>
        <w:div w:id="205525742">
          <w:marLeft w:val="284"/>
          <w:marRight w:val="0"/>
          <w:marTop w:val="0"/>
          <w:marBottom w:val="0"/>
          <w:divBdr>
            <w:top w:val="none" w:sz="0" w:space="0" w:color="auto"/>
            <w:left w:val="none" w:sz="0" w:space="0" w:color="auto"/>
            <w:bottom w:val="none" w:sz="0" w:space="0" w:color="auto"/>
            <w:right w:val="none" w:sz="0" w:space="0" w:color="auto"/>
          </w:divBdr>
        </w:div>
        <w:div w:id="868683386">
          <w:marLeft w:val="284"/>
          <w:marRight w:val="0"/>
          <w:marTop w:val="0"/>
          <w:marBottom w:val="0"/>
          <w:divBdr>
            <w:top w:val="none" w:sz="0" w:space="0" w:color="auto"/>
            <w:left w:val="none" w:sz="0" w:space="0" w:color="auto"/>
            <w:bottom w:val="none" w:sz="0" w:space="0" w:color="auto"/>
            <w:right w:val="none" w:sz="0" w:space="0" w:color="auto"/>
          </w:divBdr>
        </w:div>
        <w:div w:id="1556114957">
          <w:marLeft w:val="1004"/>
          <w:marRight w:val="0"/>
          <w:marTop w:val="0"/>
          <w:marBottom w:val="0"/>
          <w:divBdr>
            <w:top w:val="none" w:sz="0" w:space="0" w:color="auto"/>
            <w:left w:val="none" w:sz="0" w:space="0" w:color="auto"/>
            <w:bottom w:val="none" w:sz="0" w:space="0" w:color="auto"/>
            <w:right w:val="none" w:sz="0" w:space="0" w:color="auto"/>
          </w:divBdr>
        </w:div>
        <w:div w:id="375160436">
          <w:marLeft w:val="1004"/>
          <w:marRight w:val="0"/>
          <w:marTop w:val="0"/>
          <w:marBottom w:val="0"/>
          <w:divBdr>
            <w:top w:val="none" w:sz="0" w:space="0" w:color="auto"/>
            <w:left w:val="none" w:sz="0" w:space="0" w:color="auto"/>
            <w:bottom w:val="none" w:sz="0" w:space="0" w:color="auto"/>
            <w:right w:val="none" w:sz="0" w:space="0" w:color="auto"/>
          </w:divBdr>
        </w:div>
        <w:div w:id="1654020991">
          <w:marLeft w:val="1364"/>
          <w:marRight w:val="0"/>
          <w:marTop w:val="0"/>
          <w:marBottom w:val="0"/>
          <w:divBdr>
            <w:top w:val="none" w:sz="0" w:space="0" w:color="auto"/>
            <w:left w:val="none" w:sz="0" w:space="0" w:color="auto"/>
            <w:bottom w:val="none" w:sz="0" w:space="0" w:color="auto"/>
            <w:right w:val="none" w:sz="0" w:space="0" w:color="auto"/>
          </w:divBdr>
        </w:div>
        <w:div w:id="1283422687">
          <w:marLeft w:val="1364"/>
          <w:marRight w:val="0"/>
          <w:marTop w:val="0"/>
          <w:marBottom w:val="0"/>
          <w:divBdr>
            <w:top w:val="none" w:sz="0" w:space="0" w:color="auto"/>
            <w:left w:val="none" w:sz="0" w:space="0" w:color="auto"/>
            <w:bottom w:val="none" w:sz="0" w:space="0" w:color="auto"/>
            <w:right w:val="none" w:sz="0" w:space="0" w:color="auto"/>
          </w:divBdr>
        </w:div>
        <w:div w:id="2076931864">
          <w:marLeft w:val="1364"/>
          <w:marRight w:val="0"/>
          <w:marTop w:val="0"/>
          <w:marBottom w:val="0"/>
          <w:divBdr>
            <w:top w:val="none" w:sz="0" w:space="0" w:color="auto"/>
            <w:left w:val="none" w:sz="0" w:space="0" w:color="auto"/>
            <w:bottom w:val="none" w:sz="0" w:space="0" w:color="auto"/>
            <w:right w:val="none" w:sz="0" w:space="0" w:color="auto"/>
          </w:divBdr>
        </w:div>
        <w:div w:id="2044288225">
          <w:marLeft w:val="1364"/>
          <w:marRight w:val="0"/>
          <w:marTop w:val="0"/>
          <w:marBottom w:val="0"/>
          <w:divBdr>
            <w:top w:val="none" w:sz="0" w:space="0" w:color="auto"/>
            <w:left w:val="none" w:sz="0" w:space="0" w:color="auto"/>
            <w:bottom w:val="none" w:sz="0" w:space="0" w:color="auto"/>
            <w:right w:val="none" w:sz="0" w:space="0" w:color="auto"/>
          </w:divBdr>
        </w:div>
        <w:div w:id="1343782368">
          <w:marLeft w:val="284"/>
          <w:marRight w:val="0"/>
          <w:marTop w:val="0"/>
          <w:marBottom w:val="0"/>
          <w:divBdr>
            <w:top w:val="none" w:sz="0" w:space="0" w:color="auto"/>
            <w:left w:val="none" w:sz="0" w:space="0" w:color="auto"/>
            <w:bottom w:val="none" w:sz="0" w:space="0" w:color="auto"/>
            <w:right w:val="none" w:sz="0" w:space="0" w:color="auto"/>
          </w:divBdr>
        </w:div>
        <w:div w:id="899630893">
          <w:marLeft w:val="284"/>
          <w:marRight w:val="0"/>
          <w:marTop w:val="0"/>
          <w:marBottom w:val="0"/>
          <w:divBdr>
            <w:top w:val="none" w:sz="0" w:space="0" w:color="auto"/>
            <w:left w:val="none" w:sz="0" w:space="0" w:color="auto"/>
            <w:bottom w:val="none" w:sz="0" w:space="0" w:color="auto"/>
            <w:right w:val="none" w:sz="0" w:space="0" w:color="auto"/>
          </w:divBdr>
        </w:div>
        <w:div w:id="391000294">
          <w:marLeft w:val="284"/>
          <w:marRight w:val="0"/>
          <w:marTop w:val="0"/>
          <w:marBottom w:val="0"/>
          <w:divBdr>
            <w:top w:val="none" w:sz="0" w:space="0" w:color="auto"/>
            <w:left w:val="none" w:sz="0" w:space="0" w:color="auto"/>
            <w:bottom w:val="none" w:sz="0" w:space="0" w:color="auto"/>
            <w:right w:val="none" w:sz="0" w:space="0" w:color="auto"/>
          </w:divBdr>
        </w:div>
        <w:div w:id="1902329992">
          <w:marLeft w:val="284"/>
          <w:marRight w:val="0"/>
          <w:marTop w:val="0"/>
          <w:marBottom w:val="0"/>
          <w:divBdr>
            <w:top w:val="none" w:sz="0" w:space="0" w:color="auto"/>
            <w:left w:val="none" w:sz="0" w:space="0" w:color="auto"/>
            <w:bottom w:val="none" w:sz="0" w:space="0" w:color="auto"/>
            <w:right w:val="none" w:sz="0" w:space="0" w:color="auto"/>
          </w:divBdr>
        </w:div>
        <w:div w:id="1292637416">
          <w:marLeft w:val="284"/>
          <w:marRight w:val="0"/>
          <w:marTop w:val="0"/>
          <w:marBottom w:val="0"/>
          <w:divBdr>
            <w:top w:val="none" w:sz="0" w:space="0" w:color="auto"/>
            <w:left w:val="none" w:sz="0" w:space="0" w:color="auto"/>
            <w:bottom w:val="none" w:sz="0" w:space="0" w:color="auto"/>
            <w:right w:val="none" w:sz="0" w:space="0" w:color="auto"/>
          </w:divBdr>
        </w:div>
        <w:div w:id="77287877">
          <w:marLeft w:val="284"/>
          <w:marRight w:val="0"/>
          <w:marTop w:val="0"/>
          <w:marBottom w:val="0"/>
          <w:divBdr>
            <w:top w:val="none" w:sz="0" w:space="0" w:color="auto"/>
            <w:left w:val="none" w:sz="0" w:space="0" w:color="auto"/>
            <w:bottom w:val="none" w:sz="0" w:space="0" w:color="auto"/>
            <w:right w:val="none" w:sz="0" w:space="0" w:color="auto"/>
          </w:divBdr>
        </w:div>
        <w:div w:id="172915103">
          <w:marLeft w:val="284"/>
          <w:marRight w:val="0"/>
          <w:marTop w:val="0"/>
          <w:marBottom w:val="0"/>
          <w:divBdr>
            <w:top w:val="none" w:sz="0" w:space="0" w:color="auto"/>
            <w:left w:val="none" w:sz="0" w:space="0" w:color="auto"/>
            <w:bottom w:val="none" w:sz="0" w:space="0" w:color="auto"/>
            <w:right w:val="none" w:sz="0" w:space="0" w:color="auto"/>
          </w:divBdr>
        </w:div>
        <w:div w:id="1968272518">
          <w:marLeft w:val="284"/>
          <w:marRight w:val="0"/>
          <w:marTop w:val="0"/>
          <w:marBottom w:val="0"/>
          <w:divBdr>
            <w:top w:val="none" w:sz="0" w:space="0" w:color="auto"/>
            <w:left w:val="none" w:sz="0" w:space="0" w:color="auto"/>
            <w:bottom w:val="none" w:sz="0" w:space="0" w:color="auto"/>
            <w:right w:val="none" w:sz="0" w:space="0" w:color="auto"/>
          </w:divBdr>
        </w:div>
        <w:div w:id="1753164533">
          <w:marLeft w:val="284"/>
          <w:marRight w:val="0"/>
          <w:marTop w:val="0"/>
          <w:marBottom w:val="0"/>
          <w:divBdr>
            <w:top w:val="none" w:sz="0" w:space="0" w:color="auto"/>
            <w:left w:val="none" w:sz="0" w:space="0" w:color="auto"/>
            <w:bottom w:val="none" w:sz="0" w:space="0" w:color="auto"/>
            <w:right w:val="none" w:sz="0" w:space="0" w:color="auto"/>
          </w:divBdr>
        </w:div>
        <w:div w:id="241842599">
          <w:marLeft w:val="284"/>
          <w:marRight w:val="0"/>
          <w:marTop w:val="0"/>
          <w:marBottom w:val="0"/>
          <w:divBdr>
            <w:top w:val="none" w:sz="0" w:space="0" w:color="auto"/>
            <w:left w:val="none" w:sz="0" w:space="0" w:color="auto"/>
            <w:bottom w:val="none" w:sz="0" w:space="0" w:color="auto"/>
            <w:right w:val="none" w:sz="0" w:space="0" w:color="auto"/>
          </w:divBdr>
        </w:div>
        <w:div w:id="1365591409">
          <w:marLeft w:val="284"/>
          <w:marRight w:val="0"/>
          <w:marTop w:val="0"/>
          <w:marBottom w:val="0"/>
          <w:divBdr>
            <w:top w:val="none" w:sz="0" w:space="0" w:color="auto"/>
            <w:left w:val="none" w:sz="0" w:space="0" w:color="auto"/>
            <w:bottom w:val="none" w:sz="0" w:space="0" w:color="auto"/>
            <w:right w:val="none" w:sz="0" w:space="0" w:color="auto"/>
          </w:divBdr>
        </w:div>
        <w:div w:id="659499915">
          <w:marLeft w:val="284"/>
          <w:marRight w:val="0"/>
          <w:marTop w:val="0"/>
          <w:marBottom w:val="0"/>
          <w:divBdr>
            <w:top w:val="none" w:sz="0" w:space="0" w:color="auto"/>
            <w:left w:val="none" w:sz="0" w:space="0" w:color="auto"/>
            <w:bottom w:val="none" w:sz="0" w:space="0" w:color="auto"/>
            <w:right w:val="none" w:sz="0" w:space="0" w:color="auto"/>
          </w:divBdr>
        </w:div>
        <w:div w:id="460851609">
          <w:marLeft w:val="284"/>
          <w:marRight w:val="0"/>
          <w:marTop w:val="0"/>
          <w:marBottom w:val="0"/>
          <w:divBdr>
            <w:top w:val="none" w:sz="0" w:space="0" w:color="auto"/>
            <w:left w:val="none" w:sz="0" w:space="0" w:color="auto"/>
            <w:bottom w:val="none" w:sz="0" w:space="0" w:color="auto"/>
            <w:right w:val="none" w:sz="0" w:space="0" w:color="auto"/>
          </w:divBdr>
        </w:div>
        <w:div w:id="837693731">
          <w:marLeft w:val="284"/>
          <w:marRight w:val="0"/>
          <w:marTop w:val="0"/>
          <w:marBottom w:val="0"/>
          <w:divBdr>
            <w:top w:val="none" w:sz="0" w:space="0" w:color="auto"/>
            <w:left w:val="none" w:sz="0" w:space="0" w:color="auto"/>
            <w:bottom w:val="none" w:sz="0" w:space="0" w:color="auto"/>
            <w:right w:val="none" w:sz="0" w:space="0" w:color="auto"/>
          </w:divBdr>
        </w:div>
        <w:div w:id="405104341">
          <w:marLeft w:val="284"/>
          <w:marRight w:val="0"/>
          <w:marTop w:val="0"/>
          <w:marBottom w:val="0"/>
          <w:divBdr>
            <w:top w:val="none" w:sz="0" w:space="0" w:color="auto"/>
            <w:left w:val="none" w:sz="0" w:space="0" w:color="auto"/>
            <w:bottom w:val="none" w:sz="0" w:space="0" w:color="auto"/>
            <w:right w:val="none" w:sz="0" w:space="0" w:color="auto"/>
          </w:divBdr>
        </w:div>
        <w:div w:id="351155030">
          <w:marLeft w:val="284"/>
          <w:marRight w:val="0"/>
          <w:marTop w:val="0"/>
          <w:marBottom w:val="0"/>
          <w:divBdr>
            <w:top w:val="none" w:sz="0" w:space="0" w:color="auto"/>
            <w:left w:val="none" w:sz="0" w:space="0" w:color="auto"/>
            <w:bottom w:val="none" w:sz="0" w:space="0" w:color="auto"/>
            <w:right w:val="none" w:sz="0" w:space="0" w:color="auto"/>
          </w:divBdr>
        </w:div>
        <w:div w:id="42950636">
          <w:marLeft w:val="284"/>
          <w:marRight w:val="0"/>
          <w:marTop w:val="0"/>
          <w:marBottom w:val="0"/>
          <w:divBdr>
            <w:top w:val="none" w:sz="0" w:space="0" w:color="auto"/>
            <w:left w:val="none" w:sz="0" w:space="0" w:color="auto"/>
            <w:bottom w:val="none" w:sz="0" w:space="0" w:color="auto"/>
            <w:right w:val="none" w:sz="0" w:space="0" w:color="auto"/>
          </w:divBdr>
        </w:div>
        <w:div w:id="175968928">
          <w:marLeft w:val="284"/>
          <w:marRight w:val="0"/>
          <w:marTop w:val="0"/>
          <w:marBottom w:val="0"/>
          <w:divBdr>
            <w:top w:val="none" w:sz="0" w:space="0" w:color="auto"/>
            <w:left w:val="none" w:sz="0" w:space="0" w:color="auto"/>
            <w:bottom w:val="none" w:sz="0" w:space="0" w:color="auto"/>
            <w:right w:val="none" w:sz="0" w:space="0" w:color="auto"/>
          </w:divBdr>
        </w:div>
        <w:div w:id="204021967">
          <w:marLeft w:val="284"/>
          <w:marRight w:val="0"/>
          <w:marTop w:val="0"/>
          <w:marBottom w:val="0"/>
          <w:divBdr>
            <w:top w:val="none" w:sz="0" w:space="0" w:color="auto"/>
            <w:left w:val="none" w:sz="0" w:space="0" w:color="auto"/>
            <w:bottom w:val="none" w:sz="0" w:space="0" w:color="auto"/>
            <w:right w:val="none" w:sz="0" w:space="0" w:color="auto"/>
          </w:divBdr>
        </w:div>
        <w:div w:id="1103184661">
          <w:marLeft w:val="284"/>
          <w:marRight w:val="0"/>
          <w:marTop w:val="0"/>
          <w:marBottom w:val="0"/>
          <w:divBdr>
            <w:top w:val="none" w:sz="0" w:space="0" w:color="auto"/>
            <w:left w:val="none" w:sz="0" w:space="0" w:color="auto"/>
            <w:bottom w:val="none" w:sz="0" w:space="0" w:color="auto"/>
            <w:right w:val="none" w:sz="0" w:space="0" w:color="auto"/>
          </w:divBdr>
        </w:div>
        <w:div w:id="373888254">
          <w:marLeft w:val="284"/>
          <w:marRight w:val="0"/>
          <w:marTop w:val="0"/>
          <w:marBottom w:val="0"/>
          <w:divBdr>
            <w:top w:val="none" w:sz="0" w:space="0" w:color="auto"/>
            <w:left w:val="none" w:sz="0" w:space="0" w:color="auto"/>
            <w:bottom w:val="none" w:sz="0" w:space="0" w:color="auto"/>
            <w:right w:val="none" w:sz="0" w:space="0" w:color="auto"/>
          </w:divBdr>
        </w:div>
        <w:div w:id="1403940611">
          <w:marLeft w:val="284"/>
          <w:marRight w:val="0"/>
          <w:marTop w:val="0"/>
          <w:marBottom w:val="0"/>
          <w:divBdr>
            <w:top w:val="none" w:sz="0" w:space="0" w:color="auto"/>
            <w:left w:val="none" w:sz="0" w:space="0" w:color="auto"/>
            <w:bottom w:val="none" w:sz="0" w:space="0" w:color="auto"/>
            <w:right w:val="none" w:sz="0" w:space="0" w:color="auto"/>
          </w:divBdr>
        </w:div>
        <w:div w:id="1676804142">
          <w:marLeft w:val="284"/>
          <w:marRight w:val="0"/>
          <w:marTop w:val="0"/>
          <w:marBottom w:val="0"/>
          <w:divBdr>
            <w:top w:val="none" w:sz="0" w:space="0" w:color="auto"/>
            <w:left w:val="none" w:sz="0" w:space="0" w:color="auto"/>
            <w:bottom w:val="none" w:sz="0" w:space="0" w:color="auto"/>
            <w:right w:val="none" w:sz="0" w:space="0" w:color="auto"/>
          </w:divBdr>
        </w:div>
        <w:div w:id="2110738676">
          <w:marLeft w:val="284"/>
          <w:marRight w:val="0"/>
          <w:marTop w:val="0"/>
          <w:marBottom w:val="0"/>
          <w:divBdr>
            <w:top w:val="none" w:sz="0" w:space="0" w:color="auto"/>
            <w:left w:val="none" w:sz="0" w:space="0" w:color="auto"/>
            <w:bottom w:val="none" w:sz="0" w:space="0" w:color="auto"/>
            <w:right w:val="none" w:sz="0" w:space="0" w:color="auto"/>
          </w:divBdr>
        </w:div>
        <w:div w:id="1007560637">
          <w:marLeft w:val="284"/>
          <w:marRight w:val="0"/>
          <w:marTop w:val="0"/>
          <w:marBottom w:val="0"/>
          <w:divBdr>
            <w:top w:val="none" w:sz="0" w:space="0" w:color="auto"/>
            <w:left w:val="none" w:sz="0" w:space="0" w:color="auto"/>
            <w:bottom w:val="none" w:sz="0" w:space="0" w:color="auto"/>
            <w:right w:val="none" w:sz="0" w:space="0" w:color="auto"/>
          </w:divBdr>
        </w:div>
        <w:div w:id="294607169">
          <w:marLeft w:val="284"/>
          <w:marRight w:val="0"/>
          <w:marTop w:val="0"/>
          <w:marBottom w:val="0"/>
          <w:divBdr>
            <w:top w:val="none" w:sz="0" w:space="0" w:color="auto"/>
            <w:left w:val="none" w:sz="0" w:space="0" w:color="auto"/>
            <w:bottom w:val="none" w:sz="0" w:space="0" w:color="auto"/>
            <w:right w:val="none" w:sz="0" w:space="0" w:color="auto"/>
          </w:divBdr>
        </w:div>
        <w:div w:id="1135567084">
          <w:marLeft w:val="284"/>
          <w:marRight w:val="0"/>
          <w:marTop w:val="0"/>
          <w:marBottom w:val="0"/>
          <w:divBdr>
            <w:top w:val="none" w:sz="0" w:space="0" w:color="auto"/>
            <w:left w:val="none" w:sz="0" w:space="0" w:color="auto"/>
            <w:bottom w:val="none" w:sz="0" w:space="0" w:color="auto"/>
            <w:right w:val="none" w:sz="0" w:space="0" w:color="auto"/>
          </w:divBdr>
        </w:div>
        <w:div w:id="1347559556">
          <w:marLeft w:val="284"/>
          <w:marRight w:val="0"/>
          <w:marTop w:val="0"/>
          <w:marBottom w:val="0"/>
          <w:divBdr>
            <w:top w:val="none" w:sz="0" w:space="0" w:color="auto"/>
            <w:left w:val="none" w:sz="0" w:space="0" w:color="auto"/>
            <w:bottom w:val="none" w:sz="0" w:space="0" w:color="auto"/>
            <w:right w:val="none" w:sz="0" w:space="0" w:color="auto"/>
          </w:divBdr>
        </w:div>
        <w:div w:id="1959526914">
          <w:marLeft w:val="284"/>
          <w:marRight w:val="0"/>
          <w:marTop w:val="0"/>
          <w:marBottom w:val="0"/>
          <w:divBdr>
            <w:top w:val="none" w:sz="0" w:space="0" w:color="auto"/>
            <w:left w:val="none" w:sz="0" w:space="0" w:color="auto"/>
            <w:bottom w:val="none" w:sz="0" w:space="0" w:color="auto"/>
            <w:right w:val="none" w:sz="0" w:space="0" w:color="auto"/>
          </w:divBdr>
        </w:div>
        <w:div w:id="154953787">
          <w:marLeft w:val="284"/>
          <w:marRight w:val="0"/>
          <w:marTop w:val="0"/>
          <w:marBottom w:val="0"/>
          <w:divBdr>
            <w:top w:val="none" w:sz="0" w:space="0" w:color="auto"/>
            <w:left w:val="none" w:sz="0" w:space="0" w:color="auto"/>
            <w:bottom w:val="none" w:sz="0" w:space="0" w:color="auto"/>
            <w:right w:val="none" w:sz="0" w:space="0" w:color="auto"/>
          </w:divBdr>
        </w:div>
        <w:div w:id="868108428">
          <w:marLeft w:val="284"/>
          <w:marRight w:val="0"/>
          <w:marTop w:val="0"/>
          <w:marBottom w:val="0"/>
          <w:divBdr>
            <w:top w:val="none" w:sz="0" w:space="0" w:color="auto"/>
            <w:left w:val="none" w:sz="0" w:space="0" w:color="auto"/>
            <w:bottom w:val="none" w:sz="0" w:space="0" w:color="auto"/>
            <w:right w:val="none" w:sz="0" w:space="0" w:color="auto"/>
          </w:divBdr>
        </w:div>
        <w:div w:id="974600998">
          <w:marLeft w:val="284"/>
          <w:marRight w:val="0"/>
          <w:marTop w:val="0"/>
          <w:marBottom w:val="0"/>
          <w:divBdr>
            <w:top w:val="none" w:sz="0" w:space="0" w:color="auto"/>
            <w:left w:val="none" w:sz="0" w:space="0" w:color="auto"/>
            <w:bottom w:val="none" w:sz="0" w:space="0" w:color="auto"/>
            <w:right w:val="none" w:sz="0" w:space="0" w:color="auto"/>
          </w:divBdr>
        </w:div>
        <w:div w:id="1173494707">
          <w:marLeft w:val="284"/>
          <w:marRight w:val="0"/>
          <w:marTop w:val="0"/>
          <w:marBottom w:val="0"/>
          <w:divBdr>
            <w:top w:val="none" w:sz="0" w:space="0" w:color="auto"/>
            <w:left w:val="none" w:sz="0" w:space="0" w:color="auto"/>
            <w:bottom w:val="none" w:sz="0" w:space="0" w:color="auto"/>
            <w:right w:val="none" w:sz="0" w:space="0" w:color="auto"/>
          </w:divBdr>
        </w:div>
        <w:div w:id="1040324380">
          <w:marLeft w:val="284"/>
          <w:marRight w:val="0"/>
          <w:marTop w:val="0"/>
          <w:marBottom w:val="0"/>
          <w:divBdr>
            <w:top w:val="none" w:sz="0" w:space="0" w:color="auto"/>
            <w:left w:val="none" w:sz="0" w:space="0" w:color="auto"/>
            <w:bottom w:val="none" w:sz="0" w:space="0" w:color="auto"/>
            <w:right w:val="none" w:sz="0" w:space="0" w:color="auto"/>
          </w:divBdr>
        </w:div>
        <w:div w:id="251011412">
          <w:marLeft w:val="1004"/>
          <w:marRight w:val="0"/>
          <w:marTop w:val="0"/>
          <w:marBottom w:val="0"/>
          <w:divBdr>
            <w:top w:val="none" w:sz="0" w:space="0" w:color="auto"/>
            <w:left w:val="none" w:sz="0" w:space="0" w:color="auto"/>
            <w:bottom w:val="none" w:sz="0" w:space="0" w:color="auto"/>
            <w:right w:val="none" w:sz="0" w:space="0" w:color="auto"/>
          </w:divBdr>
        </w:div>
        <w:div w:id="716122517">
          <w:marLeft w:val="1004"/>
          <w:marRight w:val="0"/>
          <w:marTop w:val="0"/>
          <w:marBottom w:val="0"/>
          <w:divBdr>
            <w:top w:val="none" w:sz="0" w:space="0" w:color="auto"/>
            <w:left w:val="none" w:sz="0" w:space="0" w:color="auto"/>
            <w:bottom w:val="none" w:sz="0" w:space="0" w:color="auto"/>
            <w:right w:val="none" w:sz="0" w:space="0" w:color="auto"/>
          </w:divBdr>
        </w:div>
        <w:div w:id="1588803072">
          <w:marLeft w:val="1004"/>
          <w:marRight w:val="0"/>
          <w:marTop w:val="0"/>
          <w:marBottom w:val="0"/>
          <w:divBdr>
            <w:top w:val="none" w:sz="0" w:space="0" w:color="auto"/>
            <w:left w:val="none" w:sz="0" w:space="0" w:color="auto"/>
            <w:bottom w:val="none" w:sz="0" w:space="0" w:color="auto"/>
            <w:right w:val="none" w:sz="0" w:space="0" w:color="auto"/>
          </w:divBdr>
        </w:div>
        <w:div w:id="703823223">
          <w:marLeft w:val="1004"/>
          <w:marRight w:val="0"/>
          <w:marTop w:val="0"/>
          <w:marBottom w:val="0"/>
          <w:divBdr>
            <w:top w:val="none" w:sz="0" w:space="0" w:color="auto"/>
            <w:left w:val="none" w:sz="0" w:space="0" w:color="auto"/>
            <w:bottom w:val="none" w:sz="0" w:space="0" w:color="auto"/>
            <w:right w:val="none" w:sz="0" w:space="0" w:color="auto"/>
          </w:divBdr>
        </w:div>
        <w:div w:id="2028628965">
          <w:marLeft w:val="284"/>
          <w:marRight w:val="0"/>
          <w:marTop w:val="0"/>
          <w:marBottom w:val="0"/>
          <w:divBdr>
            <w:top w:val="none" w:sz="0" w:space="0" w:color="auto"/>
            <w:left w:val="none" w:sz="0" w:space="0" w:color="auto"/>
            <w:bottom w:val="none" w:sz="0" w:space="0" w:color="auto"/>
            <w:right w:val="none" w:sz="0" w:space="0" w:color="auto"/>
          </w:divBdr>
        </w:div>
        <w:div w:id="1799957656">
          <w:marLeft w:val="284"/>
          <w:marRight w:val="0"/>
          <w:marTop w:val="0"/>
          <w:marBottom w:val="0"/>
          <w:divBdr>
            <w:top w:val="none" w:sz="0" w:space="0" w:color="auto"/>
            <w:left w:val="none" w:sz="0" w:space="0" w:color="auto"/>
            <w:bottom w:val="none" w:sz="0" w:space="0" w:color="auto"/>
            <w:right w:val="none" w:sz="0" w:space="0" w:color="auto"/>
          </w:divBdr>
        </w:div>
        <w:div w:id="1615745458">
          <w:marLeft w:val="1004"/>
          <w:marRight w:val="0"/>
          <w:marTop w:val="0"/>
          <w:marBottom w:val="0"/>
          <w:divBdr>
            <w:top w:val="none" w:sz="0" w:space="0" w:color="auto"/>
            <w:left w:val="none" w:sz="0" w:space="0" w:color="auto"/>
            <w:bottom w:val="none" w:sz="0" w:space="0" w:color="auto"/>
            <w:right w:val="none" w:sz="0" w:space="0" w:color="auto"/>
          </w:divBdr>
        </w:div>
        <w:div w:id="1139037498">
          <w:marLeft w:val="1364"/>
          <w:marRight w:val="0"/>
          <w:marTop w:val="0"/>
          <w:marBottom w:val="0"/>
          <w:divBdr>
            <w:top w:val="none" w:sz="0" w:space="0" w:color="auto"/>
            <w:left w:val="none" w:sz="0" w:space="0" w:color="auto"/>
            <w:bottom w:val="none" w:sz="0" w:space="0" w:color="auto"/>
            <w:right w:val="none" w:sz="0" w:space="0" w:color="auto"/>
          </w:divBdr>
        </w:div>
        <w:div w:id="812259336">
          <w:marLeft w:val="1364"/>
          <w:marRight w:val="0"/>
          <w:marTop w:val="0"/>
          <w:marBottom w:val="0"/>
          <w:divBdr>
            <w:top w:val="none" w:sz="0" w:space="0" w:color="auto"/>
            <w:left w:val="none" w:sz="0" w:space="0" w:color="auto"/>
            <w:bottom w:val="none" w:sz="0" w:space="0" w:color="auto"/>
            <w:right w:val="none" w:sz="0" w:space="0" w:color="auto"/>
          </w:divBdr>
        </w:div>
        <w:div w:id="59988475">
          <w:marLeft w:val="1364"/>
          <w:marRight w:val="0"/>
          <w:marTop w:val="0"/>
          <w:marBottom w:val="0"/>
          <w:divBdr>
            <w:top w:val="none" w:sz="0" w:space="0" w:color="auto"/>
            <w:left w:val="none" w:sz="0" w:space="0" w:color="auto"/>
            <w:bottom w:val="none" w:sz="0" w:space="0" w:color="auto"/>
            <w:right w:val="none" w:sz="0" w:space="0" w:color="auto"/>
          </w:divBdr>
        </w:div>
        <w:div w:id="226232890">
          <w:marLeft w:val="1364"/>
          <w:marRight w:val="0"/>
          <w:marTop w:val="0"/>
          <w:marBottom w:val="0"/>
          <w:divBdr>
            <w:top w:val="none" w:sz="0" w:space="0" w:color="auto"/>
            <w:left w:val="none" w:sz="0" w:space="0" w:color="auto"/>
            <w:bottom w:val="none" w:sz="0" w:space="0" w:color="auto"/>
            <w:right w:val="none" w:sz="0" w:space="0" w:color="auto"/>
          </w:divBdr>
        </w:div>
        <w:div w:id="1466965771">
          <w:marLeft w:val="1364"/>
          <w:marRight w:val="0"/>
          <w:marTop w:val="0"/>
          <w:marBottom w:val="0"/>
          <w:divBdr>
            <w:top w:val="none" w:sz="0" w:space="0" w:color="auto"/>
            <w:left w:val="none" w:sz="0" w:space="0" w:color="auto"/>
            <w:bottom w:val="none" w:sz="0" w:space="0" w:color="auto"/>
            <w:right w:val="none" w:sz="0" w:space="0" w:color="auto"/>
          </w:divBdr>
        </w:div>
        <w:div w:id="1902715233">
          <w:marLeft w:val="1004"/>
          <w:marRight w:val="0"/>
          <w:marTop w:val="0"/>
          <w:marBottom w:val="0"/>
          <w:divBdr>
            <w:top w:val="none" w:sz="0" w:space="0" w:color="auto"/>
            <w:left w:val="none" w:sz="0" w:space="0" w:color="auto"/>
            <w:bottom w:val="none" w:sz="0" w:space="0" w:color="auto"/>
            <w:right w:val="none" w:sz="0" w:space="0" w:color="auto"/>
          </w:divBdr>
        </w:div>
      </w:divsChild>
    </w:div>
    <w:div w:id="467161411">
      <w:bodyDiv w:val="1"/>
      <w:marLeft w:val="0"/>
      <w:marRight w:val="0"/>
      <w:marTop w:val="0"/>
      <w:marBottom w:val="0"/>
      <w:divBdr>
        <w:top w:val="none" w:sz="0" w:space="0" w:color="auto"/>
        <w:left w:val="none" w:sz="0" w:space="0" w:color="auto"/>
        <w:bottom w:val="none" w:sz="0" w:space="0" w:color="auto"/>
        <w:right w:val="none" w:sz="0" w:space="0" w:color="auto"/>
      </w:divBdr>
    </w:div>
    <w:div w:id="490947299">
      <w:bodyDiv w:val="1"/>
      <w:marLeft w:val="0"/>
      <w:marRight w:val="0"/>
      <w:marTop w:val="0"/>
      <w:marBottom w:val="0"/>
      <w:divBdr>
        <w:top w:val="none" w:sz="0" w:space="0" w:color="auto"/>
        <w:left w:val="none" w:sz="0" w:space="0" w:color="auto"/>
        <w:bottom w:val="none" w:sz="0" w:space="0" w:color="auto"/>
        <w:right w:val="none" w:sz="0" w:space="0" w:color="auto"/>
      </w:divBdr>
    </w:div>
    <w:div w:id="537202131">
      <w:bodyDiv w:val="1"/>
      <w:marLeft w:val="0"/>
      <w:marRight w:val="0"/>
      <w:marTop w:val="0"/>
      <w:marBottom w:val="0"/>
      <w:divBdr>
        <w:top w:val="none" w:sz="0" w:space="0" w:color="auto"/>
        <w:left w:val="none" w:sz="0" w:space="0" w:color="auto"/>
        <w:bottom w:val="none" w:sz="0" w:space="0" w:color="auto"/>
        <w:right w:val="none" w:sz="0" w:space="0" w:color="auto"/>
      </w:divBdr>
    </w:div>
    <w:div w:id="548734543">
      <w:bodyDiv w:val="1"/>
      <w:marLeft w:val="0"/>
      <w:marRight w:val="0"/>
      <w:marTop w:val="0"/>
      <w:marBottom w:val="0"/>
      <w:divBdr>
        <w:top w:val="none" w:sz="0" w:space="0" w:color="auto"/>
        <w:left w:val="none" w:sz="0" w:space="0" w:color="auto"/>
        <w:bottom w:val="none" w:sz="0" w:space="0" w:color="auto"/>
        <w:right w:val="none" w:sz="0" w:space="0" w:color="auto"/>
      </w:divBdr>
    </w:div>
    <w:div w:id="662782893">
      <w:bodyDiv w:val="1"/>
      <w:marLeft w:val="0"/>
      <w:marRight w:val="0"/>
      <w:marTop w:val="0"/>
      <w:marBottom w:val="0"/>
      <w:divBdr>
        <w:top w:val="none" w:sz="0" w:space="0" w:color="auto"/>
        <w:left w:val="none" w:sz="0" w:space="0" w:color="auto"/>
        <w:bottom w:val="none" w:sz="0" w:space="0" w:color="auto"/>
        <w:right w:val="none" w:sz="0" w:space="0" w:color="auto"/>
      </w:divBdr>
      <w:divsChild>
        <w:div w:id="798649284">
          <w:marLeft w:val="0"/>
          <w:marRight w:val="0"/>
          <w:marTop w:val="0"/>
          <w:marBottom w:val="0"/>
          <w:divBdr>
            <w:top w:val="none" w:sz="0" w:space="0" w:color="auto"/>
            <w:left w:val="none" w:sz="0" w:space="0" w:color="auto"/>
            <w:bottom w:val="none" w:sz="0" w:space="0" w:color="auto"/>
            <w:right w:val="none" w:sz="0" w:space="0" w:color="auto"/>
          </w:divBdr>
        </w:div>
        <w:div w:id="1971550229">
          <w:marLeft w:val="0"/>
          <w:marRight w:val="0"/>
          <w:marTop w:val="0"/>
          <w:marBottom w:val="0"/>
          <w:divBdr>
            <w:top w:val="none" w:sz="0" w:space="0" w:color="auto"/>
            <w:left w:val="none" w:sz="0" w:space="0" w:color="auto"/>
            <w:bottom w:val="none" w:sz="0" w:space="0" w:color="auto"/>
            <w:right w:val="none" w:sz="0" w:space="0" w:color="auto"/>
          </w:divBdr>
        </w:div>
        <w:div w:id="1165517166">
          <w:marLeft w:val="0"/>
          <w:marRight w:val="0"/>
          <w:marTop w:val="0"/>
          <w:marBottom w:val="0"/>
          <w:divBdr>
            <w:top w:val="none" w:sz="0" w:space="0" w:color="auto"/>
            <w:left w:val="none" w:sz="0" w:space="0" w:color="auto"/>
            <w:bottom w:val="none" w:sz="0" w:space="0" w:color="auto"/>
            <w:right w:val="none" w:sz="0" w:space="0" w:color="auto"/>
          </w:divBdr>
        </w:div>
        <w:div w:id="1336107777">
          <w:marLeft w:val="0"/>
          <w:marRight w:val="0"/>
          <w:marTop w:val="0"/>
          <w:marBottom w:val="0"/>
          <w:divBdr>
            <w:top w:val="none" w:sz="0" w:space="0" w:color="auto"/>
            <w:left w:val="none" w:sz="0" w:space="0" w:color="auto"/>
            <w:bottom w:val="none" w:sz="0" w:space="0" w:color="auto"/>
            <w:right w:val="none" w:sz="0" w:space="0" w:color="auto"/>
          </w:divBdr>
        </w:div>
        <w:div w:id="907689180">
          <w:marLeft w:val="0"/>
          <w:marRight w:val="0"/>
          <w:marTop w:val="0"/>
          <w:marBottom w:val="0"/>
          <w:divBdr>
            <w:top w:val="none" w:sz="0" w:space="0" w:color="auto"/>
            <w:left w:val="none" w:sz="0" w:space="0" w:color="auto"/>
            <w:bottom w:val="none" w:sz="0" w:space="0" w:color="auto"/>
            <w:right w:val="none" w:sz="0" w:space="0" w:color="auto"/>
          </w:divBdr>
        </w:div>
        <w:div w:id="1455636417">
          <w:marLeft w:val="0"/>
          <w:marRight w:val="0"/>
          <w:marTop w:val="0"/>
          <w:marBottom w:val="0"/>
          <w:divBdr>
            <w:top w:val="none" w:sz="0" w:space="0" w:color="auto"/>
            <w:left w:val="none" w:sz="0" w:space="0" w:color="auto"/>
            <w:bottom w:val="none" w:sz="0" w:space="0" w:color="auto"/>
            <w:right w:val="none" w:sz="0" w:space="0" w:color="auto"/>
          </w:divBdr>
        </w:div>
        <w:div w:id="1840003726">
          <w:marLeft w:val="0"/>
          <w:marRight w:val="0"/>
          <w:marTop w:val="0"/>
          <w:marBottom w:val="0"/>
          <w:divBdr>
            <w:top w:val="none" w:sz="0" w:space="0" w:color="auto"/>
            <w:left w:val="none" w:sz="0" w:space="0" w:color="auto"/>
            <w:bottom w:val="none" w:sz="0" w:space="0" w:color="auto"/>
            <w:right w:val="none" w:sz="0" w:space="0" w:color="auto"/>
          </w:divBdr>
        </w:div>
        <w:div w:id="1981761507">
          <w:marLeft w:val="0"/>
          <w:marRight w:val="0"/>
          <w:marTop w:val="0"/>
          <w:marBottom w:val="0"/>
          <w:divBdr>
            <w:top w:val="none" w:sz="0" w:space="0" w:color="auto"/>
            <w:left w:val="none" w:sz="0" w:space="0" w:color="auto"/>
            <w:bottom w:val="none" w:sz="0" w:space="0" w:color="auto"/>
            <w:right w:val="none" w:sz="0" w:space="0" w:color="auto"/>
          </w:divBdr>
        </w:div>
        <w:div w:id="1699551078">
          <w:marLeft w:val="0"/>
          <w:marRight w:val="0"/>
          <w:marTop w:val="0"/>
          <w:marBottom w:val="0"/>
          <w:divBdr>
            <w:top w:val="none" w:sz="0" w:space="0" w:color="auto"/>
            <w:left w:val="none" w:sz="0" w:space="0" w:color="auto"/>
            <w:bottom w:val="none" w:sz="0" w:space="0" w:color="auto"/>
            <w:right w:val="none" w:sz="0" w:space="0" w:color="auto"/>
          </w:divBdr>
        </w:div>
        <w:div w:id="817579469">
          <w:marLeft w:val="0"/>
          <w:marRight w:val="0"/>
          <w:marTop w:val="0"/>
          <w:marBottom w:val="0"/>
          <w:divBdr>
            <w:top w:val="none" w:sz="0" w:space="0" w:color="auto"/>
            <w:left w:val="none" w:sz="0" w:space="0" w:color="auto"/>
            <w:bottom w:val="none" w:sz="0" w:space="0" w:color="auto"/>
            <w:right w:val="none" w:sz="0" w:space="0" w:color="auto"/>
          </w:divBdr>
        </w:div>
        <w:div w:id="1943419745">
          <w:marLeft w:val="0"/>
          <w:marRight w:val="0"/>
          <w:marTop w:val="0"/>
          <w:marBottom w:val="0"/>
          <w:divBdr>
            <w:top w:val="none" w:sz="0" w:space="0" w:color="auto"/>
            <w:left w:val="none" w:sz="0" w:space="0" w:color="auto"/>
            <w:bottom w:val="none" w:sz="0" w:space="0" w:color="auto"/>
            <w:right w:val="none" w:sz="0" w:space="0" w:color="auto"/>
          </w:divBdr>
        </w:div>
        <w:div w:id="156651660">
          <w:marLeft w:val="0"/>
          <w:marRight w:val="0"/>
          <w:marTop w:val="0"/>
          <w:marBottom w:val="0"/>
          <w:divBdr>
            <w:top w:val="none" w:sz="0" w:space="0" w:color="auto"/>
            <w:left w:val="none" w:sz="0" w:space="0" w:color="auto"/>
            <w:bottom w:val="none" w:sz="0" w:space="0" w:color="auto"/>
            <w:right w:val="none" w:sz="0" w:space="0" w:color="auto"/>
          </w:divBdr>
        </w:div>
        <w:div w:id="541140562">
          <w:marLeft w:val="0"/>
          <w:marRight w:val="0"/>
          <w:marTop w:val="0"/>
          <w:marBottom w:val="0"/>
          <w:divBdr>
            <w:top w:val="none" w:sz="0" w:space="0" w:color="auto"/>
            <w:left w:val="none" w:sz="0" w:space="0" w:color="auto"/>
            <w:bottom w:val="none" w:sz="0" w:space="0" w:color="auto"/>
            <w:right w:val="none" w:sz="0" w:space="0" w:color="auto"/>
          </w:divBdr>
        </w:div>
        <w:div w:id="563368582">
          <w:marLeft w:val="0"/>
          <w:marRight w:val="0"/>
          <w:marTop w:val="0"/>
          <w:marBottom w:val="0"/>
          <w:divBdr>
            <w:top w:val="none" w:sz="0" w:space="0" w:color="auto"/>
            <w:left w:val="none" w:sz="0" w:space="0" w:color="auto"/>
            <w:bottom w:val="none" w:sz="0" w:space="0" w:color="auto"/>
            <w:right w:val="none" w:sz="0" w:space="0" w:color="auto"/>
          </w:divBdr>
        </w:div>
        <w:div w:id="1858500896">
          <w:marLeft w:val="0"/>
          <w:marRight w:val="0"/>
          <w:marTop w:val="0"/>
          <w:marBottom w:val="0"/>
          <w:divBdr>
            <w:top w:val="none" w:sz="0" w:space="0" w:color="auto"/>
            <w:left w:val="none" w:sz="0" w:space="0" w:color="auto"/>
            <w:bottom w:val="none" w:sz="0" w:space="0" w:color="auto"/>
            <w:right w:val="none" w:sz="0" w:space="0" w:color="auto"/>
          </w:divBdr>
        </w:div>
        <w:div w:id="1907257079">
          <w:marLeft w:val="0"/>
          <w:marRight w:val="0"/>
          <w:marTop w:val="0"/>
          <w:marBottom w:val="0"/>
          <w:divBdr>
            <w:top w:val="none" w:sz="0" w:space="0" w:color="auto"/>
            <w:left w:val="none" w:sz="0" w:space="0" w:color="auto"/>
            <w:bottom w:val="none" w:sz="0" w:space="0" w:color="auto"/>
            <w:right w:val="none" w:sz="0" w:space="0" w:color="auto"/>
          </w:divBdr>
        </w:div>
        <w:div w:id="834758838">
          <w:marLeft w:val="0"/>
          <w:marRight w:val="0"/>
          <w:marTop w:val="0"/>
          <w:marBottom w:val="0"/>
          <w:divBdr>
            <w:top w:val="none" w:sz="0" w:space="0" w:color="auto"/>
            <w:left w:val="none" w:sz="0" w:space="0" w:color="auto"/>
            <w:bottom w:val="none" w:sz="0" w:space="0" w:color="auto"/>
            <w:right w:val="none" w:sz="0" w:space="0" w:color="auto"/>
          </w:divBdr>
        </w:div>
        <w:div w:id="678771523">
          <w:marLeft w:val="0"/>
          <w:marRight w:val="0"/>
          <w:marTop w:val="0"/>
          <w:marBottom w:val="0"/>
          <w:divBdr>
            <w:top w:val="none" w:sz="0" w:space="0" w:color="auto"/>
            <w:left w:val="none" w:sz="0" w:space="0" w:color="auto"/>
            <w:bottom w:val="none" w:sz="0" w:space="0" w:color="auto"/>
            <w:right w:val="none" w:sz="0" w:space="0" w:color="auto"/>
          </w:divBdr>
        </w:div>
        <w:div w:id="446580759">
          <w:marLeft w:val="0"/>
          <w:marRight w:val="0"/>
          <w:marTop w:val="0"/>
          <w:marBottom w:val="0"/>
          <w:divBdr>
            <w:top w:val="none" w:sz="0" w:space="0" w:color="auto"/>
            <w:left w:val="none" w:sz="0" w:space="0" w:color="auto"/>
            <w:bottom w:val="none" w:sz="0" w:space="0" w:color="auto"/>
            <w:right w:val="none" w:sz="0" w:space="0" w:color="auto"/>
          </w:divBdr>
        </w:div>
      </w:divsChild>
    </w:div>
    <w:div w:id="676812928">
      <w:bodyDiv w:val="1"/>
      <w:marLeft w:val="0"/>
      <w:marRight w:val="0"/>
      <w:marTop w:val="0"/>
      <w:marBottom w:val="0"/>
      <w:divBdr>
        <w:top w:val="none" w:sz="0" w:space="0" w:color="auto"/>
        <w:left w:val="none" w:sz="0" w:space="0" w:color="auto"/>
        <w:bottom w:val="none" w:sz="0" w:space="0" w:color="auto"/>
        <w:right w:val="none" w:sz="0" w:space="0" w:color="auto"/>
      </w:divBdr>
    </w:div>
    <w:div w:id="722212121">
      <w:bodyDiv w:val="1"/>
      <w:marLeft w:val="0"/>
      <w:marRight w:val="0"/>
      <w:marTop w:val="0"/>
      <w:marBottom w:val="0"/>
      <w:divBdr>
        <w:top w:val="none" w:sz="0" w:space="0" w:color="auto"/>
        <w:left w:val="none" w:sz="0" w:space="0" w:color="auto"/>
        <w:bottom w:val="none" w:sz="0" w:space="0" w:color="auto"/>
        <w:right w:val="none" w:sz="0" w:space="0" w:color="auto"/>
      </w:divBdr>
      <w:divsChild>
        <w:div w:id="1560483737">
          <w:marLeft w:val="0"/>
          <w:marRight w:val="0"/>
          <w:marTop w:val="0"/>
          <w:marBottom w:val="0"/>
          <w:divBdr>
            <w:top w:val="none" w:sz="0" w:space="0" w:color="auto"/>
            <w:left w:val="none" w:sz="0" w:space="0" w:color="auto"/>
            <w:bottom w:val="none" w:sz="0" w:space="0" w:color="auto"/>
            <w:right w:val="none" w:sz="0" w:space="0" w:color="auto"/>
          </w:divBdr>
        </w:div>
        <w:div w:id="1845512422">
          <w:marLeft w:val="0"/>
          <w:marRight w:val="0"/>
          <w:marTop w:val="0"/>
          <w:marBottom w:val="0"/>
          <w:divBdr>
            <w:top w:val="none" w:sz="0" w:space="0" w:color="auto"/>
            <w:left w:val="none" w:sz="0" w:space="0" w:color="auto"/>
            <w:bottom w:val="none" w:sz="0" w:space="0" w:color="auto"/>
            <w:right w:val="none" w:sz="0" w:space="0" w:color="auto"/>
          </w:divBdr>
          <w:divsChild>
            <w:div w:id="417022803">
              <w:marLeft w:val="0"/>
              <w:marRight w:val="0"/>
              <w:marTop w:val="0"/>
              <w:marBottom w:val="0"/>
              <w:divBdr>
                <w:top w:val="none" w:sz="0" w:space="0" w:color="auto"/>
                <w:left w:val="none" w:sz="0" w:space="0" w:color="auto"/>
                <w:bottom w:val="none" w:sz="0" w:space="0" w:color="auto"/>
                <w:right w:val="none" w:sz="0" w:space="0" w:color="auto"/>
              </w:divBdr>
              <w:divsChild>
                <w:div w:id="1464157236">
                  <w:marLeft w:val="0"/>
                  <w:marRight w:val="0"/>
                  <w:marTop w:val="0"/>
                  <w:marBottom w:val="0"/>
                  <w:divBdr>
                    <w:top w:val="none" w:sz="0" w:space="0" w:color="auto"/>
                    <w:left w:val="none" w:sz="0" w:space="0" w:color="auto"/>
                    <w:bottom w:val="none" w:sz="0" w:space="0" w:color="auto"/>
                    <w:right w:val="none" w:sz="0" w:space="0" w:color="auto"/>
                  </w:divBdr>
                  <w:divsChild>
                    <w:div w:id="3716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61640">
      <w:bodyDiv w:val="1"/>
      <w:marLeft w:val="0"/>
      <w:marRight w:val="0"/>
      <w:marTop w:val="0"/>
      <w:marBottom w:val="0"/>
      <w:divBdr>
        <w:top w:val="none" w:sz="0" w:space="0" w:color="auto"/>
        <w:left w:val="none" w:sz="0" w:space="0" w:color="auto"/>
        <w:bottom w:val="none" w:sz="0" w:space="0" w:color="auto"/>
        <w:right w:val="none" w:sz="0" w:space="0" w:color="auto"/>
      </w:divBdr>
    </w:div>
    <w:div w:id="750589087">
      <w:bodyDiv w:val="1"/>
      <w:marLeft w:val="0"/>
      <w:marRight w:val="0"/>
      <w:marTop w:val="0"/>
      <w:marBottom w:val="0"/>
      <w:divBdr>
        <w:top w:val="none" w:sz="0" w:space="0" w:color="auto"/>
        <w:left w:val="none" w:sz="0" w:space="0" w:color="auto"/>
        <w:bottom w:val="none" w:sz="0" w:space="0" w:color="auto"/>
        <w:right w:val="none" w:sz="0" w:space="0" w:color="auto"/>
      </w:divBdr>
      <w:divsChild>
        <w:div w:id="1307928167">
          <w:marLeft w:val="0"/>
          <w:marRight w:val="0"/>
          <w:marTop w:val="0"/>
          <w:marBottom w:val="0"/>
          <w:divBdr>
            <w:top w:val="none" w:sz="0" w:space="0" w:color="auto"/>
            <w:left w:val="none" w:sz="0" w:space="0" w:color="auto"/>
            <w:bottom w:val="none" w:sz="0" w:space="0" w:color="auto"/>
            <w:right w:val="none" w:sz="0" w:space="0" w:color="auto"/>
          </w:divBdr>
        </w:div>
        <w:div w:id="1930919309">
          <w:marLeft w:val="0"/>
          <w:marRight w:val="0"/>
          <w:marTop w:val="0"/>
          <w:marBottom w:val="0"/>
          <w:divBdr>
            <w:top w:val="none" w:sz="0" w:space="0" w:color="auto"/>
            <w:left w:val="none" w:sz="0" w:space="0" w:color="auto"/>
            <w:bottom w:val="none" w:sz="0" w:space="0" w:color="auto"/>
            <w:right w:val="none" w:sz="0" w:space="0" w:color="auto"/>
          </w:divBdr>
          <w:divsChild>
            <w:div w:id="398329169">
              <w:marLeft w:val="0"/>
              <w:marRight w:val="0"/>
              <w:marTop w:val="0"/>
              <w:marBottom w:val="0"/>
              <w:divBdr>
                <w:top w:val="none" w:sz="0" w:space="0" w:color="auto"/>
                <w:left w:val="none" w:sz="0" w:space="0" w:color="auto"/>
                <w:bottom w:val="none" w:sz="0" w:space="0" w:color="auto"/>
                <w:right w:val="none" w:sz="0" w:space="0" w:color="auto"/>
              </w:divBdr>
              <w:divsChild>
                <w:div w:id="1637560888">
                  <w:marLeft w:val="0"/>
                  <w:marRight w:val="0"/>
                  <w:marTop w:val="0"/>
                  <w:marBottom w:val="0"/>
                  <w:divBdr>
                    <w:top w:val="none" w:sz="0" w:space="0" w:color="auto"/>
                    <w:left w:val="none" w:sz="0" w:space="0" w:color="auto"/>
                    <w:bottom w:val="none" w:sz="0" w:space="0" w:color="auto"/>
                    <w:right w:val="none" w:sz="0" w:space="0" w:color="auto"/>
                  </w:divBdr>
                  <w:divsChild>
                    <w:div w:id="346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48402">
      <w:bodyDiv w:val="1"/>
      <w:marLeft w:val="0"/>
      <w:marRight w:val="0"/>
      <w:marTop w:val="0"/>
      <w:marBottom w:val="0"/>
      <w:divBdr>
        <w:top w:val="none" w:sz="0" w:space="0" w:color="auto"/>
        <w:left w:val="none" w:sz="0" w:space="0" w:color="auto"/>
        <w:bottom w:val="none" w:sz="0" w:space="0" w:color="auto"/>
        <w:right w:val="none" w:sz="0" w:space="0" w:color="auto"/>
      </w:divBdr>
    </w:div>
    <w:div w:id="961837367">
      <w:bodyDiv w:val="1"/>
      <w:marLeft w:val="0"/>
      <w:marRight w:val="0"/>
      <w:marTop w:val="0"/>
      <w:marBottom w:val="0"/>
      <w:divBdr>
        <w:top w:val="none" w:sz="0" w:space="0" w:color="auto"/>
        <w:left w:val="none" w:sz="0" w:space="0" w:color="auto"/>
        <w:bottom w:val="none" w:sz="0" w:space="0" w:color="auto"/>
        <w:right w:val="none" w:sz="0" w:space="0" w:color="auto"/>
      </w:divBdr>
      <w:divsChild>
        <w:div w:id="627590146">
          <w:marLeft w:val="0"/>
          <w:marRight w:val="0"/>
          <w:marTop w:val="0"/>
          <w:marBottom w:val="0"/>
          <w:divBdr>
            <w:top w:val="none" w:sz="0" w:space="0" w:color="auto"/>
            <w:left w:val="none" w:sz="0" w:space="0" w:color="auto"/>
            <w:bottom w:val="none" w:sz="0" w:space="0" w:color="auto"/>
            <w:right w:val="none" w:sz="0" w:space="0" w:color="auto"/>
          </w:divBdr>
        </w:div>
        <w:div w:id="246578705">
          <w:marLeft w:val="0"/>
          <w:marRight w:val="0"/>
          <w:marTop w:val="0"/>
          <w:marBottom w:val="0"/>
          <w:divBdr>
            <w:top w:val="none" w:sz="0" w:space="0" w:color="auto"/>
            <w:left w:val="none" w:sz="0" w:space="0" w:color="auto"/>
            <w:bottom w:val="none" w:sz="0" w:space="0" w:color="auto"/>
            <w:right w:val="none" w:sz="0" w:space="0" w:color="auto"/>
          </w:divBdr>
        </w:div>
        <w:div w:id="769666140">
          <w:marLeft w:val="0"/>
          <w:marRight w:val="0"/>
          <w:marTop w:val="0"/>
          <w:marBottom w:val="0"/>
          <w:divBdr>
            <w:top w:val="none" w:sz="0" w:space="0" w:color="auto"/>
            <w:left w:val="none" w:sz="0" w:space="0" w:color="auto"/>
            <w:bottom w:val="none" w:sz="0" w:space="0" w:color="auto"/>
            <w:right w:val="none" w:sz="0" w:space="0" w:color="auto"/>
          </w:divBdr>
        </w:div>
        <w:div w:id="1398279472">
          <w:marLeft w:val="0"/>
          <w:marRight w:val="0"/>
          <w:marTop w:val="0"/>
          <w:marBottom w:val="0"/>
          <w:divBdr>
            <w:top w:val="none" w:sz="0" w:space="0" w:color="auto"/>
            <w:left w:val="none" w:sz="0" w:space="0" w:color="auto"/>
            <w:bottom w:val="none" w:sz="0" w:space="0" w:color="auto"/>
            <w:right w:val="none" w:sz="0" w:space="0" w:color="auto"/>
          </w:divBdr>
        </w:div>
        <w:div w:id="1972976319">
          <w:marLeft w:val="0"/>
          <w:marRight w:val="0"/>
          <w:marTop w:val="0"/>
          <w:marBottom w:val="0"/>
          <w:divBdr>
            <w:top w:val="none" w:sz="0" w:space="0" w:color="auto"/>
            <w:left w:val="none" w:sz="0" w:space="0" w:color="auto"/>
            <w:bottom w:val="none" w:sz="0" w:space="0" w:color="auto"/>
            <w:right w:val="none" w:sz="0" w:space="0" w:color="auto"/>
          </w:divBdr>
        </w:div>
        <w:div w:id="1042443249">
          <w:marLeft w:val="0"/>
          <w:marRight w:val="0"/>
          <w:marTop w:val="0"/>
          <w:marBottom w:val="0"/>
          <w:divBdr>
            <w:top w:val="none" w:sz="0" w:space="0" w:color="auto"/>
            <w:left w:val="none" w:sz="0" w:space="0" w:color="auto"/>
            <w:bottom w:val="none" w:sz="0" w:space="0" w:color="auto"/>
            <w:right w:val="none" w:sz="0" w:space="0" w:color="auto"/>
          </w:divBdr>
        </w:div>
      </w:divsChild>
    </w:div>
    <w:div w:id="992946395">
      <w:bodyDiv w:val="1"/>
      <w:marLeft w:val="0"/>
      <w:marRight w:val="0"/>
      <w:marTop w:val="0"/>
      <w:marBottom w:val="0"/>
      <w:divBdr>
        <w:top w:val="none" w:sz="0" w:space="0" w:color="auto"/>
        <w:left w:val="none" w:sz="0" w:space="0" w:color="auto"/>
        <w:bottom w:val="none" w:sz="0" w:space="0" w:color="auto"/>
        <w:right w:val="none" w:sz="0" w:space="0" w:color="auto"/>
      </w:divBdr>
    </w:div>
    <w:div w:id="1038512274">
      <w:bodyDiv w:val="1"/>
      <w:marLeft w:val="0"/>
      <w:marRight w:val="0"/>
      <w:marTop w:val="0"/>
      <w:marBottom w:val="0"/>
      <w:divBdr>
        <w:top w:val="none" w:sz="0" w:space="0" w:color="auto"/>
        <w:left w:val="none" w:sz="0" w:space="0" w:color="auto"/>
        <w:bottom w:val="none" w:sz="0" w:space="0" w:color="auto"/>
        <w:right w:val="none" w:sz="0" w:space="0" w:color="auto"/>
      </w:divBdr>
    </w:div>
    <w:div w:id="1225330803">
      <w:bodyDiv w:val="1"/>
      <w:marLeft w:val="0"/>
      <w:marRight w:val="0"/>
      <w:marTop w:val="0"/>
      <w:marBottom w:val="0"/>
      <w:divBdr>
        <w:top w:val="none" w:sz="0" w:space="0" w:color="auto"/>
        <w:left w:val="none" w:sz="0" w:space="0" w:color="auto"/>
        <w:bottom w:val="none" w:sz="0" w:space="0" w:color="auto"/>
        <w:right w:val="none" w:sz="0" w:space="0" w:color="auto"/>
      </w:divBdr>
      <w:divsChild>
        <w:div w:id="511535666">
          <w:marLeft w:val="0"/>
          <w:marRight w:val="0"/>
          <w:marTop w:val="0"/>
          <w:marBottom w:val="0"/>
          <w:divBdr>
            <w:top w:val="none" w:sz="0" w:space="0" w:color="auto"/>
            <w:left w:val="none" w:sz="0" w:space="0" w:color="auto"/>
            <w:bottom w:val="none" w:sz="0" w:space="0" w:color="auto"/>
            <w:right w:val="none" w:sz="0" w:space="0" w:color="auto"/>
          </w:divBdr>
        </w:div>
        <w:div w:id="806751141">
          <w:marLeft w:val="0"/>
          <w:marRight w:val="0"/>
          <w:marTop w:val="0"/>
          <w:marBottom w:val="0"/>
          <w:divBdr>
            <w:top w:val="none" w:sz="0" w:space="0" w:color="auto"/>
            <w:left w:val="none" w:sz="0" w:space="0" w:color="auto"/>
            <w:bottom w:val="none" w:sz="0" w:space="0" w:color="auto"/>
            <w:right w:val="none" w:sz="0" w:space="0" w:color="auto"/>
          </w:divBdr>
          <w:divsChild>
            <w:div w:id="1111433176">
              <w:marLeft w:val="0"/>
              <w:marRight w:val="0"/>
              <w:marTop w:val="0"/>
              <w:marBottom w:val="0"/>
              <w:divBdr>
                <w:top w:val="none" w:sz="0" w:space="0" w:color="auto"/>
                <w:left w:val="none" w:sz="0" w:space="0" w:color="auto"/>
                <w:bottom w:val="none" w:sz="0" w:space="0" w:color="auto"/>
                <w:right w:val="none" w:sz="0" w:space="0" w:color="auto"/>
              </w:divBdr>
              <w:divsChild>
                <w:div w:id="379792245">
                  <w:marLeft w:val="0"/>
                  <w:marRight w:val="0"/>
                  <w:marTop w:val="0"/>
                  <w:marBottom w:val="0"/>
                  <w:divBdr>
                    <w:top w:val="none" w:sz="0" w:space="0" w:color="auto"/>
                    <w:left w:val="none" w:sz="0" w:space="0" w:color="auto"/>
                    <w:bottom w:val="none" w:sz="0" w:space="0" w:color="auto"/>
                    <w:right w:val="none" w:sz="0" w:space="0" w:color="auto"/>
                  </w:divBdr>
                  <w:divsChild>
                    <w:div w:id="1255279645">
                      <w:marLeft w:val="0"/>
                      <w:marRight w:val="0"/>
                      <w:marTop w:val="0"/>
                      <w:marBottom w:val="0"/>
                      <w:divBdr>
                        <w:top w:val="none" w:sz="0" w:space="0" w:color="auto"/>
                        <w:left w:val="none" w:sz="0" w:space="0" w:color="auto"/>
                        <w:bottom w:val="none" w:sz="0" w:space="0" w:color="auto"/>
                        <w:right w:val="none" w:sz="0" w:space="0" w:color="auto"/>
                      </w:divBdr>
                      <w:divsChild>
                        <w:div w:id="708921846">
                          <w:marLeft w:val="0"/>
                          <w:marRight w:val="0"/>
                          <w:marTop w:val="0"/>
                          <w:marBottom w:val="0"/>
                          <w:divBdr>
                            <w:top w:val="none" w:sz="0" w:space="0" w:color="auto"/>
                            <w:left w:val="none" w:sz="0" w:space="0" w:color="auto"/>
                            <w:bottom w:val="none" w:sz="0" w:space="0" w:color="auto"/>
                            <w:right w:val="none" w:sz="0" w:space="0" w:color="auto"/>
                          </w:divBdr>
                        </w:div>
                        <w:div w:id="135536720">
                          <w:marLeft w:val="0"/>
                          <w:marRight w:val="0"/>
                          <w:marTop w:val="0"/>
                          <w:marBottom w:val="0"/>
                          <w:divBdr>
                            <w:top w:val="none" w:sz="0" w:space="0" w:color="auto"/>
                            <w:left w:val="none" w:sz="0" w:space="0" w:color="auto"/>
                            <w:bottom w:val="none" w:sz="0" w:space="0" w:color="auto"/>
                            <w:right w:val="none" w:sz="0" w:space="0" w:color="auto"/>
                          </w:divBdr>
                        </w:div>
                        <w:div w:id="714280162">
                          <w:marLeft w:val="0"/>
                          <w:marRight w:val="0"/>
                          <w:marTop w:val="0"/>
                          <w:marBottom w:val="0"/>
                          <w:divBdr>
                            <w:top w:val="none" w:sz="0" w:space="0" w:color="auto"/>
                            <w:left w:val="none" w:sz="0" w:space="0" w:color="auto"/>
                            <w:bottom w:val="none" w:sz="0" w:space="0" w:color="auto"/>
                            <w:right w:val="none" w:sz="0" w:space="0" w:color="auto"/>
                          </w:divBdr>
                        </w:div>
                        <w:div w:id="10866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4826">
      <w:bodyDiv w:val="1"/>
      <w:marLeft w:val="0"/>
      <w:marRight w:val="0"/>
      <w:marTop w:val="0"/>
      <w:marBottom w:val="0"/>
      <w:divBdr>
        <w:top w:val="none" w:sz="0" w:space="0" w:color="auto"/>
        <w:left w:val="none" w:sz="0" w:space="0" w:color="auto"/>
        <w:bottom w:val="none" w:sz="0" w:space="0" w:color="auto"/>
        <w:right w:val="none" w:sz="0" w:space="0" w:color="auto"/>
      </w:divBdr>
    </w:div>
    <w:div w:id="1357728498">
      <w:bodyDiv w:val="1"/>
      <w:marLeft w:val="0"/>
      <w:marRight w:val="0"/>
      <w:marTop w:val="0"/>
      <w:marBottom w:val="0"/>
      <w:divBdr>
        <w:top w:val="none" w:sz="0" w:space="0" w:color="auto"/>
        <w:left w:val="none" w:sz="0" w:space="0" w:color="auto"/>
        <w:bottom w:val="none" w:sz="0" w:space="0" w:color="auto"/>
        <w:right w:val="none" w:sz="0" w:space="0" w:color="auto"/>
      </w:divBdr>
    </w:div>
    <w:div w:id="1369141261">
      <w:bodyDiv w:val="1"/>
      <w:marLeft w:val="0"/>
      <w:marRight w:val="0"/>
      <w:marTop w:val="0"/>
      <w:marBottom w:val="0"/>
      <w:divBdr>
        <w:top w:val="none" w:sz="0" w:space="0" w:color="auto"/>
        <w:left w:val="none" w:sz="0" w:space="0" w:color="auto"/>
        <w:bottom w:val="none" w:sz="0" w:space="0" w:color="auto"/>
        <w:right w:val="none" w:sz="0" w:space="0" w:color="auto"/>
      </w:divBdr>
      <w:divsChild>
        <w:div w:id="1649820965">
          <w:marLeft w:val="0"/>
          <w:marRight w:val="0"/>
          <w:marTop w:val="0"/>
          <w:marBottom w:val="0"/>
          <w:divBdr>
            <w:top w:val="none" w:sz="0" w:space="0" w:color="auto"/>
            <w:left w:val="none" w:sz="0" w:space="0" w:color="auto"/>
            <w:bottom w:val="none" w:sz="0" w:space="0" w:color="auto"/>
            <w:right w:val="none" w:sz="0" w:space="0" w:color="auto"/>
          </w:divBdr>
        </w:div>
        <w:div w:id="842207298">
          <w:marLeft w:val="0"/>
          <w:marRight w:val="0"/>
          <w:marTop w:val="0"/>
          <w:marBottom w:val="0"/>
          <w:divBdr>
            <w:top w:val="none" w:sz="0" w:space="0" w:color="auto"/>
            <w:left w:val="none" w:sz="0" w:space="0" w:color="auto"/>
            <w:bottom w:val="none" w:sz="0" w:space="0" w:color="auto"/>
            <w:right w:val="none" w:sz="0" w:space="0" w:color="auto"/>
          </w:divBdr>
          <w:divsChild>
            <w:div w:id="536746811">
              <w:marLeft w:val="0"/>
              <w:marRight w:val="0"/>
              <w:marTop w:val="0"/>
              <w:marBottom w:val="0"/>
              <w:divBdr>
                <w:top w:val="none" w:sz="0" w:space="0" w:color="auto"/>
                <w:left w:val="none" w:sz="0" w:space="0" w:color="auto"/>
                <w:bottom w:val="none" w:sz="0" w:space="0" w:color="auto"/>
                <w:right w:val="none" w:sz="0" w:space="0" w:color="auto"/>
              </w:divBdr>
              <w:divsChild>
                <w:div w:id="665476403">
                  <w:marLeft w:val="0"/>
                  <w:marRight w:val="0"/>
                  <w:marTop w:val="0"/>
                  <w:marBottom w:val="0"/>
                  <w:divBdr>
                    <w:top w:val="none" w:sz="0" w:space="0" w:color="auto"/>
                    <w:left w:val="none" w:sz="0" w:space="0" w:color="auto"/>
                    <w:bottom w:val="none" w:sz="0" w:space="0" w:color="auto"/>
                    <w:right w:val="none" w:sz="0" w:space="0" w:color="auto"/>
                  </w:divBdr>
                  <w:divsChild>
                    <w:div w:id="12375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0384">
      <w:bodyDiv w:val="1"/>
      <w:marLeft w:val="0"/>
      <w:marRight w:val="0"/>
      <w:marTop w:val="0"/>
      <w:marBottom w:val="0"/>
      <w:divBdr>
        <w:top w:val="none" w:sz="0" w:space="0" w:color="auto"/>
        <w:left w:val="none" w:sz="0" w:space="0" w:color="auto"/>
        <w:bottom w:val="none" w:sz="0" w:space="0" w:color="auto"/>
        <w:right w:val="none" w:sz="0" w:space="0" w:color="auto"/>
      </w:divBdr>
    </w:div>
    <w:div w:id="1422683851">
      <w:bodyDiv w:val="1"/>
      <w:marLeft w:val="0"/>
      <w:marRight w:val="0"/>
      <w:marTop w:val="0"/>
      <w:marBottom w:val="0"/>
      <w:divBdr>
        <w:top w:val="none" w:sz="0" w:space="0" w:color="auto"/>
        <w:left w:val="none" w:sz="0" w:space="0" w:color="auto"/>
        <w:bottom w:val="none" w:sz="0" w:space="0" w:color="auto"/>
        <w:right w:val="none" w:sz="0" w:space="0" w:color="auto"/>
      </w:divBdr>
    </w:div>
    <w:div w:id="1453524100">
      <w:bodyDiv w:val="1"/>
      <w:marLeft w:val="0"/>
      <w:marRight w:val="0"/>
      <w:marTop w:val="0"/>
      <w:marBottom w:val="0"/>
      <w:divBdr>
        <w:top w:val="none" w:sz="0" w:space="0" w:color="auto"/>
        <w:left w:val="none" w:sz="0" w:space="0" w:color="auto"/>
        <w:bottom w:val="none" w:sz="0" w:space="0" w:color="auto"/>
        <w:right w:val="none" w:sz="0" w:space="0" w:color="auto"/>
      </w:divBdr>
    </w:div>
    <w:div w:id="1491210785">
      <w:bodyDiv w:val="1"/>
      <w:marLeft w:val="0"/>
      <w:marRight w:val="0"/>
      <w:marTop w:val="0"/>
      <w:marBottom w:val="0"/>
      <w:divBdr>
        <w:top w:val="none" w:sz="0" w:space="0" w:color="auto"/>
        <w:left w:val="none" w:sz="0" w:space="0" w:color="auto"/>
        <w:bottom w:val="none" w:sz="0" w:space="0" w:color="auto"/>
        <w:right w:val="none" w:sz="0" w:space="0" w:color="auto"/>
      </w:divBdr>
    </w:div>
    <w:div w:id="1552644459">
      <w:bodyDiv w:val="1"/>
      <w:marLeft w:val="0"/>
      <w:marRight w:val="0"/>
      <w:marTop w:val="0"/>
      <w:marBottom w:val="0"/>
      <w:divBdr>
        <w:top w:val="none" w:sz="0" w:space="0" w:color="auto"/>
        <w:left w:val="none" w:sz="0" w:space="0" w:color="auto"/>
        <w:bottom w:val="none" w:sz="0" w:space="0" w:color="auto"/>
        <w:right w:val="none" w:sz="0" w:space="0" w:color="auto"/>
      </w:divBdr>
    </w:div>
    <w:div w:id="1702510125">
      <w:bodyDiv w:val="1"/>
      <w:marLeft w:val="0"/>
      <w:marRight w:val="0"/>
      <w:marTop w:val="0"/>
      <w:marBottom w:val="0"/>
      <w:divBdr>
        <w:top w:val="none" w:sz="0" w:space="0" w:color="auto"/>
        <w:left w:val="none" w:sz="0" w:space="0" w:color="auto"/>
        <w:bottom w:val="none" w:sz="0" w:space="0" w:color="auto"/>
        <w:right w:val="none" w:sz="0" w:space="0" w:color="auto"/>
      </w:divBdr>
      <w:divsChild>
        <w:div w:id="1821068858">
          <w:marLeft w:val="0"/>
          <w:marRight w:val="0"/>
          <w:marTop w:val="0"/>
          <w:marBottom w:val="0"/>
          <w:divBdr>
            <w:top w:val="none" w:sz="0" w:space="0" w:color="auto"/>
            <w:left w:val="none" w:sz="0" w:space="0" w:color="auto"/>
            <w:bottom w:val="none" w:sz="0" w:space="0" w:color="auto"/>
            <w:right w:val="none" w:sz="0" w:space="0" w:color="auto"/>
          </w:divBdr>
        </w:div>
        <w:div w:id="578953361">
          <w:marLeft w:val="0"/>
          <w:marRight w:val="0"/>
          <w:marTop w:val="0"/>
          <w:marBottom w:val="0"/>
          <w:divBdr>
            <w:top w:val="none" w:sz="0" w:space="0" w:color="auto"/>
            <w:left w:val="none" w:sz="0" w:space="0" w:color="auto"/>
            <w:bottom w:val="none" w:sz="0" w:space="0" w:color="auto"/>
            <w:right w:val="none" w:sz="0" w:space="0" w:color="auto"/>
          </w:divBdr>
          <w:divsChild>
            <w:div w:id="117601856">
              <w:marLeft w:val="0"/>
              <w:marRight w:val="0"/>
              <w:marTop w:val="0"/>
              <w:marBottom w:val="0"/>
              <w:divBdr>
                <w:top w:val="none" w:sz="0" w:space="0" w:color="auto"/>
                <w:left w:val="none" w:sz="0" w:space="0" w:color="auto"/>
                <w:bottom w:val="none" w:sz="0" w:space="0" w:color="auto"/>
                <w:right w:val="none" w:sz="0" w:space="0" w:color="auto"/>
              </w:divBdr>
              <w:divsChild>
                <w:div w:id="912200665">
                  <w:marLeft w:val="0"/>
                  <w:marRight w:val="0"/>
                  <w:marTop w:val="0"/>
                  <w:marBottom w:val="0"/>
                  <w:divBdr>
                    <w:top w:val="none" w:sz="0" w:space="0" w:color="auto"/>
                    <w:left w:val="none" w:sz="0" w:space="0" w:color="auto"/>
                    <w:bottom w:val="none" w:sz="0" w:space="0" w:color="auto"/>
                    <w:right w:val="none" w:sz="0" w:space="0" w:color="auto"/>
                  </w:divBdr>
                  <w:divsChild>
                    <w:div w:id="9548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8858">
      <w:bodyDiv w:val="1"/>
      <w:marLeft w:val="0"/>
      <w:marRight w:val="0"/>
      <w:marTop w:val="0"/>
      <w:marBottom w:val="0"/>
      <w:divBdr>
        <w:top w:val="none" w:sz="0" w:space="0" w:color="auto"/>
        <w:left w:val="none" w:sz="0" w:space="0" w:color="auto"/>
        <w:bottom w:val="none" w:sz="0" w:space="0" w:color="auto"/>
        <w:right w:val="none" w:sz="0" w:space="0" w:color="auto"/>
      </w:divBdr>
      <w:divsChild>
        <w:div w:id="1338969357">
          <w:marLeft w:val="0"/>
          <w:marRight w:val="0"/>
          <w:marTop w:val="0"/>
          <w:marBottom w:val="0"/>
          <w:divBdr>
            <w:top w:val="none" w:sz="0" w:space="0" w:color="auto"/>
            <w:left w:val="none" w:sz="0" w:space="0" w:color="auto"/>
            <w:bottom w:val="none" w:sz="0" w:space="0" w:color="auto"/>
            <w:right w:val="none" w:sz="0" w:space="0" w:color="auto"/>
          </w:divBdr>
        </w:div>
        <w:div w:id="648024928">
          <w:marLeft w:val="0"/>
          <w:marRight w:val="0"/>
          <w:marTop w:val="0"/>
          <w:marBottom w:val="0"/>
          <w:divBdr>
            <w:top w:val="none" w:sz="0" w:space="0" w:color="auto"/>
            <w:left w:val="none" w:sz="0" w:space="0" w:color="auto"/>
            <w:bottom w:val="none" w:sz="0" w:space="0" w:color="auto"/>
            <w:right w:val="none" w:sz="0" w:space="0" w:color="auto"/>
          </w:divBdr>
        </w:div>
        <w:div w:id="918759479">
          <w:marLeft w:val="0"/>
          <w:marRight w:val="0"/>
          <w:marTop w:val="0"/>
          <w:marBottom w:val="0"/>
          <w:divBdr>
            <w:top w:val="none" w:sz="0" w:space="0" w:color="auto"/>
            <w:left w:val="none" w:sz="0" w:space="0" w:color="auto"/>
            <w:bottom w:val="none" w:sz="0" w:space="0" w:color="auto"/>
            <w:right w:val="none" w:sz="0" w:space="0" w:color="auto"/>
          </w:divBdr>
        </w:div>
        <w:div w:id="1319385669">
          <w:marLeft w:val="0"/>
          <w:marRight w:val="0"/>
          <w:marTop w:val="0"/>
          <w:marBottom w:val="0"/>
          <w:divBdr>
            <w:top w:val="none" w:sz="0" w:space="0" w:color="auto"/>
            <w:left w:val="none" w:sz="0" w:space="0" w:color="auto"/>
            <w:bottom w:val="none" w:sz="0" w:space="0" w:color="auto"/>
            <w:right w:val="none" w:sz="0" w:space="0" w:color="auto"/>
          </w:divBdr>
        </w:div>
        <w:div w:id="2014070988">
          <w:marLeft w:val="0"/>
          <w:marRight w:val="0"/>
          <w:marTop w:val="0"/>
          <w:marBottom w:val="0"/>
          <w:divBdr>
            <w:top w:val="none" w:sz="0" w:space="0" w:color="auto"/>
            <w:left w:val="none" w:sz="0" w:space="0" w:color="auto"/>
            <w:bottom w:val="none" w:sz="0" w:space="0" w:color="auto"/>
            <w:right w:val="none" w:sz="0" w:space="0" w:color="auto"/>
          </w:divBdr>
        </w:div>
        <w:div w:id="1355769426">
          <w:marLeft w:val="0"/>
          <w:marRight w:val="0"/>
          <w:marTop w:val="0"/>
          <w:marBottom w:val="0"/>
          <w:divBdr>
            <w:top w:val="none" w:sz="0" w:space="0" w:color="auto"/>
            <w:left w:val="none" w:sz="0" w:space="0" w:color="auto"/>
            <w:bottom w:val="none" w:sz="0" w:space="0" w:color="auto"/>
            <w:right w:val="none" w:sz="0" w:space="0" w:color="auto"/>
          </w:divBdr>
        </w:div>
        <w:div w:id="1887403520">
          <w:marLeft w:val="0"/>
          <w:marRight w:val="0"/>
          <w:marTop w:val="0"/>
          <w:marBottom w:val="0"/>
          <w:divBdr>
            <w:top w:val="none" w:sz="0" w:space="0" w:color="auto"/>
            <w:left w:val="none" w:sz="0" w:space="0" w:color="auto"/>
            <w:bottom w:val="none" w:sz="0" w:space="0" w:color="auto"/>
            <w:right w:val="none" w:sz="0" w:space="0" w:color="auto"/>
          </w:divBdr>
        </w:div>
        <w:div w:id="1650012810">
          <w:marLeft w:val="0"/>
          <w:marRight w:val="0"/>
          <w:marTop w:val="0"/>
          <w:marBottom w:val="0"/>
          <w:divBdr>
            <w:top w:val="none" w:sz="0" w:space="0" w:color="auto"/>
            <w:left w:val="none" w:sz="0" w:space="0" w:color="auto"/>
            <w:bottom w:val="none" w:sz="0" w:space="0" w:color="auto"/>
            <w:right w:val="none" w:sz="0" w:space="0" w:color="auto"/>
          </w:divBdr>
        </w:div>
        <w:div w:id="2138988631">
          <w:marLeft w:val="0"/>
          <w:marRight w:val="0"/>
          <w:marTop w:val="0"/>
          <w:marBottom w:val="0"/>
          <w:divBdr>
            <w:top w:val="none" w:sz="0" w:space="0" w:color="auto"/>
            <w:left w:val="none" w:sz="0" w:space="0" w:color="auto"/>
            <w:bottom w:val="none" w:sz="0" w:space="0" w:color="auto"/>
            <w:right w:val="none" w:sz="0" w:space="0" w:color="auto"/>
          </w:divBdr>
        </w:div>
        <w:div w:id="544024246">
          <w:marLeft w:val="0"/>
          <w:marRight w:val="0"/>
          <w:marTop w:val="0"/>
          <w:marBottom w:val="0"/>
          <w:divBdr>
            <w:top w:val="none" w:sz="0" w:space="0" w:color="auto"/>
            <w:left w:val="none" w:sz="0" w:space="0" w:color="auto"/>
            <w:bottom w:val="none" w:sz="0" w:space="0" w:color="auto"/>
            <w:right w:val="none" w:sz="0" w:space="0" w:color="auto"/>
          </w:divBdr>
        </w:div>
        <w:div w:id="643043678">
          <w:marLeft w:val="0"/>
          <w:marRight w:val="0"/>
          <w:marTop w:val="0"/>
          <w:marBottom w:val="0"/>
          <w:divBdr>
            <w:top w:val="none" w:sz="0" w:space="0" w:color="auto"/>
            <w:left w:val="none" w:sz="0" w:space="0" w:color="auto"/>
            <w:bottom w:val="none" w:sz="0" w:space="0" w:color="auto"/>
            <w:right w:val="none" w:sz="0" w:space="0" w:color="auto"/>
          </w:divBdr>
        </w:div>
        <w:div w:id="1412658811">
          <w:marLeft w:val="0"/>
          <w:marRight w:val="0"/>
          <w:marTop w:val="0"/>
          <w:marBottom w:val="0"/>
          <w:divBdr>
            <w:top w:val="none" w:sz="0" w:space="0" w:color="auto"/>
            <w:left w:val="none" w:sz="0" w:space="0" w:color="auto"/>
            <w:bottom w:val="none" w:sz="0" w:space="0" w:color="auto"/>
            <w:right w:val="none" w:sz="0" w:space="0" w:color="auto"/>
          </w:divBdr>
        </w:div>
        <w:div w:id="2139759781">
          <w:marLeft w:val="0"/>
          <w:marRight w:val="0"/>
          <w:marTop w:val="0"/>
          <w:marBottom w:val="0"/>
          <w:divBdr>
            <w:top w:val="none" w:sz="0" w:space="0" w:color="auto"/>
            <w:left w:val="none" w:sz="0" w:space="0" w:color="auto"/>
            <w:bottom w:val="none" w:sz="0" w:space="0" w:color="auto"/>
            <w:right w:val="none" w:sz="0" w:space="0" w:color="auto"/>
          </w:divBdr>
        </w:div>
        <w:div w:id="1347946626">
          <w:marLeft w:val="0"/>
          <w:marRight w:val="0"/>
          <w:marTop w:val="0"/>
          <w:marBottom w:val="0"/>
          <w:divBdr>
            <w:top w:val="none" w:sz="0" w:space="0" w:color="auto"/>
            <w:left w:val="none" w:sz="0" w:space="0" w:color="auto"/>
            <w:bottom w:val="none" w:sz="0" w:space="0" w:color="auto"/>
            <w:right w:val="none" w:sz="0" w:space="0" w:color="auto"/>
          </w:divBdr>
        </w:div>
        <w:div w:id="1537307651">
          <w:marLeft w:val="0"/>
          <w:marRight w:val="0"/>
          <w:marTop w:val="0"/>
          <w:marBottom w:val="0"/>
          <w:divBdr>
            <w:top w:val="none" w:sz="0" w:space="0" w:color="auto"/>
            <w:left w:val="none" w:sz="0" w:space="0" w:color="auto"/>
            <w:bottom w:val="none" w:sz="0" w:space="0" w:color="auto"/>
            <w:right w:val="none" w:sz="0" w:space="0" w:color="auto"/>
          </w:divBdr>
        </w:div>
        <w:div w:id="1211527624">
          <w:marLeft w:val="0"/>
          <w:marRight w:val="0"/>
          <w:marTop w:val="0"/>
          <w:marBottom w:val="0"/>
          <w:divBdr>
            <w:top w:val="none" w:sz="0" w:space="0" w:color="auto"/>
            <w:left w:val="none" w:sz="0" w:space="0" w:color="auto"/>
            <w:bottom w:val="none" w:sz="0" w:space="0" w:color="auto"/>
            <w:right w:val="none" w:sz="0" w:space="0" w:color="auto"/>
          </w:divBdr>
        </w:div>
        <w:div w:id="998968381">
          <w:marLeft w:val="0"/>
          <w:marRight w:val="0"/>
          <w:marTop w:val="0"/>
          <w:marBottom w:val="0"/>
          <w:divBdr>
            <w:top w:val="none" w:sz="0" w:space="0" w:color="auto"/>
            <w:left w:val="none" w:sz="0" w:space="0" w:color="auto"/>
            <w:bottom w:val="none" w:sz="0" w:space="0" w:color="auto"/>
            <w:right w:val="none" w:sz="0" w:space="0" w:color="auto"/>
          </w:divBdr>
        </w:div>
        <w:div w:id="517235246">
          <w:marLeft w:val="0"/>
          <w:marRight w:val="0"/>
          <w:marTop w:val="0"/>
          <w:marBottom w:val="0"/>
          <w:divBdr>
            <w:top w:val="none" w:sz="0" w:space="0" w:color="auto"/>
            <w:left w:val="none" w:sz="0" w:space="0" w:color="auto"/>
            <w:bottom w:val="none" w:sz="0" w:space="0" w:color="auto"/>
            <w:right w:val="none" w:sz="0" w:space="0" w:color="auto"/>
          </w:divBdr>
        </w:div>
        <w:div w:id="400908908">
          <w:marLeft w:val="0"/>
          <w:marRight w:val="0"/>
          <w:marTop w:val="0"/>
          <w:marBottom w:val="0"/>
          <w:divBdr>
            <w:top w:val="none" w:sz="0" w:space="0" w:color="auto"/>
            <w:left w:val="none" w:sz="0" w:space="0" w:color="auto"/>
            <w:bottom w:val="none" w:sz="0" w:space="0" w:color="auto"/>
            <w:right w:val="none" w:sz="0" w:space="0" w:color="auto"/>
          </w:divBdr>
        </w:div>
      </w:divsChild>
    </w:div>
    <w:div w:id="1736394854">
      <w:bodyDiv w:val="1"/>
      <w:marLeft w:val="0"/>
      <w:marRight w:val="0"/>
      <w:marTop w:val="0"/>
      <w:marBottom w:val="0"/>
      <w:divBdr>
        <w:top w:val="none" w:sz="0" w:space="0" w:color="auto"/>
        <w:left w:val="none" w:sz="0" w:space="0" w:color="auto"/>
        <w:bottom w:val="none" w:sz="0" w:space="0" w:color="auto"/>
        <w:right w:val="none" w:sz="0" w:space="0" w:color="auto"/>
      </w:divBdr>
      <w:divsChild>
        <w:div w:id="734551460">
          <w:marLeft w:val="0"/>
          <w:marRight w:val="0"/>
          <w:marTop w:val="0"/>
          <w:marBottom w:val="0"/>
          <w:divBdr>
            <w:top w:val="none" w:sz="0" w:space="0" w:color="auto"/>
            <w:left w:val="none" w:sz="0" w:space="0" w:color="auto"/>
            <w:bottom w:val="none" w:sz="0" w:space="0" w:color="auto"/>
            <w:right w:val="none" w:sz="0" w:space="0" w:color="auto"/>
          </w:divBdr>
          <w:divsChild>
            <w:div w:id="1518038370">
              <w:marLeft w:val="0"/>
              <w:marRight w:val="0"/>
              <w:marTop w:val="0"/>
              <w:marBottom w:val="0"/>
              <w:divBdr>
                <w:top w:val="none" w:sz="0" w:space="0" w:color="auto"/>
                <w:left w:val="none" w:sz="0" w:space="0" w:color="auto"/>
                <w:bottom w:val="none" w:sz="0" w:space="0" w:color="auto"/>
                <w:right w:val="none" w:sz="0" w:space="0" w:color="auto"/>
              </w:divBdr>
              <w:divsChild>
                <w:div w:id="824513079">
                  <w:blockQuote w:val="1"/>
                  <w:marLeft w:val="0"/>
                  <w:marRight w:val="0"/>
                  <w:marTop w:val="0"/>
                  <w:marBottom w:val="0"/>
                  <w:divBdr>
                    <w:top w:val="none" w:sz="0" w:space="0" w:color="auto"/>
                    <w:left w:val="none" w:sz="0" w:space="0" w:color="auto"/>
                    <w:bottom w:val="none" w:sz="0" w:space="0" w:color="auto"/>
                    <w:right w:val="none" w:sz="0" w:space="0" w:color="auto"/>
                  </w:divBdr>
                  <w:divsChild>
                    <w:div w:id="1248423798">
                      <w:blockQuote w:val="1"/>
                      <w:marLeft w:val="0"/>
                      <w:marRight w:val="0"/>
                      <w:marTop w:val="0"/>
                      <w:marBottom w:val="0"/>
                      <w:divBdr>
                        <w:top w:val="none" w:sz="0" w:space="0" w:color="auto"/>
                        <w:left w:val="none" w:sz="0" w:space="0" w:color="auto"/>
                        <w:bottom w:val="none" w:sz="0" w:space="0" w:color="auto"/>
                        <w:right w:val="none" w:sz="0" w:space="0" w:color="auto"/>
                      </w:divBdr>
                      <w:divsChild>
                        <w:div w:id="211187385">
                          <w:marLeft w:val="0"/>
                          <w:marRight w:val="0"/>
                          <w:marTop w:val="0"/>
                          <w:marBottom w:val="0"/>
                          <w:divBdr>
                            <w:top w:val="none" w:sz="0" w:space="0" w:color="auto"/>
                            <w:left w:val="none" w:sz="0" w:space="0" w:color="auto"/>
                            <w:bottom w:val="none" w:sz="0" w:space="0" w:color="auto"/>
                            <w:right w:val="none" w:sz="0" w:space="0" w:color="auto"/>
                          </w:divBdr>
                        </w:div>
                        <w:div w:id="990018108">
                          <w:marLeft w:val="0"/>
                          <w:marRight w:val="0"/>
                          <w:marTop w:val="0"/>
                          <w:marBottom w:val="0"/>
                          <w:divBdr>
                            <w:top w:val="none" w:sz="0" w:space="0" w:color="auto"/>
                            <w:left w:val="none" w:sz="0" w:space="0" w:color="auto"/>
                            <w:bottom w:val="none" w:sz="0" w:space="0" w:color="auto"/>
                            <w:right w:val="none" w:sz="0" w:space="0" w:color="auto"/>
                          </w:divBdr>
                        </w:div>
                        <w:div w:id="1978142849">
                          <w:marLeft w:val="0"/>
                          <w:marRight w:val="0"/>
                          <w:marTop w:val="0"/>
                          <w:marBottom w:val="0"/>
                          <w:divBdr>
                            <w:top w:val="none" w:sz="0" w:space="0" w:color="auto"/>
                            <w:left w:val="none" w:sz="0" w:space="0" w:color="auto"/>
                            <w:bottom w:val="none" w:sz="0" w:space="0" w:color="auto"/>
                            <w:right w:val="none" w:sz="0" w:space="0" w:color="auto"/>
                          </w:divBdr>
                        </w:div>
                        <w:div w:id="9293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3306">
      <w:bodyDiv w:val="1"/>
      <w:marLeft w:val="0"/>
      <w:marRight w:val="0"/>
      <w:marTop w:val="0"/>
      <w:marBottom w:val="0"/>
      <w:divBdr>
        <w:top w:val="none" w:sz="0" w:space="0" w:color="auto"/>
        <w:left w:val="none" w:sz="0" w:space="0" w:color="auto"/>
        <w:bottom w:val="none" w:sz="0" w:space="0" w:color="auto"/>
        <w:right w:val="none" w:sz="0" w:space="0" w:color="auto"/>
      </w:divBdr>
    </w:div>
    <w:div w:id="1795715440">
      <w:bodyDiv w:val="1"/>
      <w:marLeft w:val="0"/>
      <w:marRight w:val="0"/>
      <w:marTop w:val="0"/>
      <w:marBottom w:val="0"/>
      <w:divBdr>
        <w:top w:val="none" w:sz="0" w:space="0" w:color="auto"/>
        <w:left w:val="none" w:sz="0" w:space="0" w:color="auto"/>
        <w:bottom w:val="none" w:sz="0" w:space="0" w:color="auto"/>
        <w:right w:val="none" w:sz="0" w:space="0" w:color="auto"/>
      </w:divBdr>
      <w:divsChild>
        <w:div w:id="211698719">
          <w:marLeft w:val="0"/>
          <w:marRight w:val="0"/>
          <w:marTop w:val="0"/>
          <w:marBottom w:val="0"/>
          <w:divBdr>
            <w:top w:val="none" w:sz="0" w:space="0" w:color="auto"/>
            <w:left w:val="none" w:sz="0" w:space="0" w:color="auto"/>
            <w:bottom w:val="none" w:sz="0" w:space="0" w:color="auto"/>
            <w:right w:val="none" w:sz="0" w:space="0" w:color="auto"/>
          </w:divBdr>
          <w:divsChild>
            <w:div w:id="16901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2688">
      <w:bodyDiv w:val="1"/>
      <w:marLeft w:val="0"/>
      <w:marRight w:val="0"/>
      <w:marTop w:val="0"/>
      <w:marBottom w:val="0"/>
      <w:divBdr>
        <w:top w:val="none" w:sz="0" w:space="0" w:color="auto"/>
        <w:left w:val="none" w:sz="0" w:space="0" w:color="auto"/>
        <w:bottom w:val="none" w:sz="0" w:space="0" w:color="auto"/>
        <w:right w:val="none" w:sz="0" w:space="0" w:color="auto"/>
      </w:divBdr>
      <w:divsChild>
        <w:div w:id="1408723333">
          <w:marLeft w:val="0"/>
          <w:marRight w:val="0"/>
          <w:marTop w:val="0"/>
          <w:marBottom w:val="0"/>
          <w:divBdr>
            <w:top w:val="none" w:sz="0" w:space="0" w:color="auto"/>
            <w:left w:val="none" w:sz="0" w:space="0" w:color="auto"/>
            <w:bottom w:val="none" w:sz="0" w:space="0" w:color="auto"/>
            <w:right w:val="none" w:sz="0" w:space="0" w:color="auto"/>
          </w:divBdr>
        </w:div>
        <w:div w:id="96870962">
          <w:marLeft w:val="0"/>
          <w:marRight w:val="0"/>
          <w:marTop w:val="0"/>
          <w:marBottom w:val="0"/>
          <w:divBdr>
            <w:top w:val="none" w:sz="0" w:space="0" w:color="auto"/>
            <w:left w:val="none" w:sz="0" w:space="0" w:color="auto"/>
            <w:bottom w:val="none" w:sz="0" w:space="0" w:color="auto"/>
            <w:right w:val="none" w:sz="0" w:space="0" w:color="auto"/>
          </w:divBdr>
          <w:divsChild>
            <w:div w:id="909384724">
              <w:marLeft w:val="0"/>
              <w:marRight w:val="0"/>
              <w:marTop w:val="0"/>
              <w:marBottom w:val="0"/>
              <w:divBdr>
                <w:top w:val="none" w:sz="0" w:space="0" w:color="auto"/>
                <w:left w:val="none" w:sz="0" w:space="0" w:color="auto"/>
                <w:bottom w:val="none" w:sz="0" w:space="0" w:color="auto"/>
                <w:right w:val="none" w:sz="0" w:space="0" w:color="auto"/>
              </w:divBdr>
            </w:div>
          </w:divsChild>
        </w:div>
        <w:div w:id="1548755205">
          <w:marLeft w:val="0"/>
          <w:marRight w:val="0"/>
          <w:marTop w:val="0"/>
          <w:marBottom w:val="150"/>
          <w:divBdr>
            <w:top w:val="none" w:sz="0" w:space="0" w:color="auto"/>
            <w:left w:val="none" w:sz="0" w:space="0" w:color="auto"/>
            <w:bottom w:val="none" w:sz="0" w:space="0" w:color="auto"/>
            <w:right w:val="none" w:sz="0" w:space="0" w:color="auto"/>
          </w:divBdr>
          <w:divsChild>
            <w:div w:id="1671372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8325478">
      <w:bodyDiv w:val="1"/>
      <w:marLeft w:val="0"/>
      <w:marRight w:val="0"/>
      <w:marTop w:val="0"/>
      <w:marBottom w:val="0"/>
      <w:divBdr>
        <w:top w:val="none" w:sz="0" w:space="0" w:color="auto"/>
        <w:left w:val="none" w:sz="0" w:space="0" w:color="auto"/>
        <w:bottom w:val="none" w:sz="0" w:space="0" w:color="auto"/>
        <w:right w:val="none" w:sz="0" w:space="0" w:color="auto"/>
      </w:divBdr>
      <w:divsChild>
        <w:div w:id="1622614867">
          <w:marLeft w:val="0"/>
          <w:marRight w:val="0"/>
          <w:marTop w:val="0"/>
          <w:marBottom w:val="0"/>
          <w:divBdr>
            <w:top w:val="none" w:sz="0" w:space="0" w:color="auto"/>
            <w:left w:val="none" w:sz="0" w:space="0" w:color="auto"/>
            <w:bottom w:val="none" w:sz="0" w:space="0" w:color="auto"/>
            <w:right w:val="none" w:sz="0" w:space="0" w:color="auto"/>
          </w:divBdr>
        </w:div>
        <w:div w:id="901480073">
          <w:marLeft w:val="0"/>
          <w:marRight w:val="0"/>
          <w:marTop w:val="0"/>
          <w:marBottom w:val="0"/>
          <w:divBdr>
            <w:top w:val="none" w:sz="0" w:space="0" w:color="auto"/>
            <w:left w:val="none" w:sz="0" w:space="0" w:color="auto"/>
            <w:bottom w:val="none" w:sz="0" w:space="0" w:color="auto"/>
            <w:right w:val="none" w:sz="0" w:space="0" w:color="auto"/>
          </w:divBdr>
          <w:divsChild>
            <w:div w:id="1412121005">
              <w:marLeft w:val="0"/>
              <w:marRight w:val="0"/>
              <w:marTop w:val="0"/>
              <w:marBottom w:val="0"/>
              <w:divBdr>
                <w:top w:val="none" w:sz="0" w:space="0" w:color="auto"/>
                <w:left w:val="none" w:sz="0" w:space="0" w:color="auto"/>
                <w:bottom w:val="none" w:sz="0" w:space="0" w:color="auto"/>
                <w:right w:val="none" w:sz="0" w:space="0" w:color="auto"/>
              </w:divBdr>
              <w:divsChild>
                <w:div w:id="1247768322">
                  <w:marLeft w:val="0"/>
                  <w:marRight w:val="0"/>
                  <w:marTop w:val="0"/>
                  <w:marBottom w:val="0"/>
                  <w:divBdr>
                    <w:top w:val="none" w:sz="0" w:space="0" w:color="auto"/>
                    <w:left w:val="none" w:sz="0" w:space="0" w:color="auto"/>
                    <w:bottom w:val="none" w:sz="0" w:space="0" w:color="auto"/>
                    <w:right w:val="none" w:sz="0" w:space="0" w:color="auto"/>
                  </w:divBdr>
                  <w:divsChild>
                    <w:div w:id="11129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59173">
      <w:bodyDiv w:val="1"/>
      <w:marLeft w:val="0"/>
      <w:marRight w:val="0"/>
      <w:marTop w:val="0"/>
      <w:marBottom w:val="0"/>
      <w:divBdr>
        <w:top w:val="none" w:sz="0" w:space="0" w:color="auto"/>
        <w:left w:val="none" w:sz="0" w:space="0" w:color="auto"/>
        <w:bottom w:val="none" w:sz="0" w:space="0" w:color="auto"/>
        <w:right w:val="none" w:sz="0" w:space="0" w:color="auto"/>
      </w:divBdr>
    </w:div>
    <w:div w:id="1897234398">
      <w:bodyDiv w:val="1"/>
      <w:marLeft w:val="0"/>
      <w:marRight w:val="0"/>
      <w:marTop w:val="0"/>
      <w:marBottom w:val="0"/>
      <w:divBdr>
        <w:top w:val="none" w:sz="0" w:space="0" w:color="auto"/>
        <w:left w:val="none" w:sz="0" w:space="0" w:color="auto"/>
        <w:bottom w:val="none" w:sz="0" w:space="0" w:color="auto"/>
        <w:right w:val="none" w:sz="0" w:space="0" w:color="auto"/>
      </w:divBdr>
    </w:div>
    <w:div w:id="1942488109">
      <w:bodyDiv w:val="1"/>
      <w:marLeft w:val="0"/>
      <w:marRight w:val="0"/>
      <w:marTop w:val="0"/>
      <w:marBottom w:val="0"/>
      <w:divBdr>
        <w:top w:val="none" w:sz="0" w:space="0" w:color="auto"/>
        <w:left w:val="none" w:sz="0" w:space="0" w:color="auto"/>
        <w:bottom w:val="none" w:sz="0" w:space="0" w:color="auto"/>
        <w:right w:val="none" w:sz="0" w:space="0" w:color="auto"/>
      </w:divBdr>
    </w:div>
    <w:div w:id="2038701262">
      <w:bodyDiv w:val="1"/>
      <w:marLeft w:val="0"/>
      <w:marRight w:val="0"/>
      <w:marTop w:val="0"/>
      <w:marBottom w:val="0"/>
      <w:divBdr>
        <w:top w:val="none" w:sz="0" w:space="0" w:color="auto"/>
        <w:left w:val="none" w:sz="0" w:space="0" w:color="auto"/>
        <w:bottom w:val="none" w:sz="0" w:space="0" w:color="auto"/>
        <w:right w:val="none" w:sz="0" w:space="0" w:color="auto"/>
      </w:divBdr>
      <w:divsChild>
        <w:div w:id="1457066991">
          <w:marLeft w:val="0"/>
          <w:marRight w:val="0"/>
          <w:marTop w:val="0"/>
          <w:marBottom w:val="0"/>
          <w:divBdr>
            <w:top w:val="none" w:sz="0" w:space="0" w:color="auto"/>
            <w:left w:val="none" w:sz="0" w:space="0" w:color="auto"/>
            <w:bottom w:val="none" w:sz="0" w:space="0" w:color="auto"/>
            <w:right w:val="none" w:sz="0" w:space="0" w:color="auto"/>
          </w:divBdr>
        </w:div>
        <w:div w:id="86776103">
          <w:marLeft w:val="0"/>
          <w:marRight w:val="0"/>
          <w:marTop w:val="0"/>
          <w:marBottom w:val="0"/>
          <w:divBdr>
            <w:top w:val="none" w:sz="0" w:space="0" w:color="auto"/>
            <w:left w:val="none" w:sz="0" w:space="0" w:color="auto"/>
            <w:bottom w:val="none" w:sz="0" w:space="0" w:color="auto"/>
            <w:right w:val="none" w:sz="0" w:space="0" w:color="auto"/>
          </w:divBdr>
          <w:divsChild>
            <w:div w:id="127431688">
              <w:marLeft w:val="0"/>
              <w:marRight w:val="0"/>
              <w:marTop w:val="0"/>
              <w:marBottom w:val="0"/>
              <w:divBdr>
                <w:top w:val="none" w:sz="0" w:space="0" w:color="auto"/>
                <w:left w:val="none" w:sz="0" w:space="0" w:color="auto"/>
                <w:bottom w:val="none" w:sz="0" w:space="0" w:color="auto"/>
                <w:right w:val="none" w:sz="0" w:space="0" w:color="auto"/>
              </w:divBdr>
              <w:divsChild>
                <w:div w:id="696346371">
                  <w:marLeft w:val="0"/>
                  <w:marRight w:val="0"/>
                  <w:marTop w:val="0"/>
                  <w:marBottom w:val="0"/>
                  <w:divBdr>
                    <w:top w:val="none" w:sz="0" w:space="0" w:color="auto"/>
                    <w:left w:val="none" w:sz="0" w:space="0" w:color="auto"/>
                    <w:bottom w:val="none" w:sz="0" w:space="0" w:color="auto"/>
                    <w:right w:val="none" w:sz="0" w:space="0" w:color="auto"/>
                  </w:divBdr>
                  <w:divsChild>
                    <w:div w:id="1818836175">
                      <w:marLeft w:val="0"/>
                      <w:marRight w:val="0"/>
                      <w:marTop w:val="0"/>
                      <w:marBottom w:val="0"/>
                      <w:divBdr>
                        <w:top w:val="none" w:sz="0" w:space="0" w:color="auto"/>
                        <w:left w:val="none" w:sz="0" w:space="0" w:color="auto"/>
                        <w:bottom w:val="none" w:sz="0" w:space="0" w:color="auto"/>
                        <w:right w:val="none" w:sz="0" w:space="0" w:color="auto"/>
                      </w:divBdr>
                      <w:divsChild>
                        <w:div w:id="969089447">
                          <w:marLeft w:val="0"/>
                          <w:marRight w:val="0"/>
                          <w:marTop w:val="0"/>
                          <w:marBottom w:val="0"/>
                          <w:divBdr>
                            <w:top w:val="none" w:sz="0" w:space="0" w:color="auto"/>
                            <w:left w:val="none" w:sz="0" w:space="0" w:color="auto"/>
                            <w:bottom w:val="none" w:sz="0" w:space="0" w:color="auto"/>
                            <w:right w:val="none" w:sz="0" w:space="0" w:color="auto"/>
                          </w:divBdr>
                        </w:div>
                        <w:div w:id="54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2278">
      <w:bodyDiv w:val="1"/>
      <w:marLeft w:val="0"/>
      <w:marRight w:val="0"/>
      <w:marTop w:val="0"/>
      <w:marBottom w:val="0"/>
      <w:divBdr>
        <w:top w:val="none" w:sz="0" w:space="0" w:color="auto"/>
        <w:left w:val="none" w:sz="0" w:space="0" w:color="auto"/>
        <w:bottom w:val="none" w:sz="0" w:space="0" w:color="auto"/>
        <w:right w:val="none" w:sz="0" w:space="0" w:color="auto"/>
      </w:divBdr>
    </w:div>
    <w:div w:id="2059621064">
      <w:bodyDiv w:val="1"/>
      <w:marLeft w:val="0"/>
      <w:marRight w:val="0"/>
      <w:marTop w:val="0"/>
      <w:marBottom w:val="0"/>
      <w:divBdr>
        <w:top w:val="none" w:sz="0" w:space="0" w:color="auto"/>
        <w:left w:val="none" w:sz="0" w:space="0" w:color="auto"/>
        <w:bottom w:val="none" w:sz="0" w:space="0" w:color="auto"/>
        <w:right w:val="none" w:sz="0" w:space="0" w:color="auto"/>
      </w:divBdr>
    </w:div>
    <w:div w:id="2071998812">
      <w:bodyDiv w:val="1"/>
      <w:marLeft w:val="0"/>
      <w:marRight w:val="0"/>
      <w:marTop w:val="0"/>
      <w:marBottom w:val="0"/>
      <w:divBdr>
        <w:top w:val="none" w:sz="0" w:space="0" w:color="auto"/>
        <w:left w:val="none" w:sz="0" w:space="0" w:color="auto"/>
        <w:bottom w:val="none" w:sz="0" w:space="0" w:color="auto"/>
        <w:right w:val="none" w:sz="0" w:space="0" w:color="auto"/>
      </w:divBdr>
    </w:div>
    <w:div w:id="2090694610">
      <w:bodyDiv w:val="1"/>
      <w:marLeft w:val="0"/>
      <w:marRight w:val="0"/>
      <w:marTop w:val="0"/>
      <w:marBottom w:val="0"/>
      <w:divBdr>
        <w:top w:val="none" w:sz="0" w:space="0" w:color="auto"/>
        <w:left w:val="none" w:sz="0" w:space="0" w:color="auto"/>
        <w:bottom w:val="none" w:sz="0" w:space="0" w:color="auto"/>
        <w:right w:val="none" w:sz="0" w:space="0" w:color="auto"/>
      </w:divBdr>
      <w:divsChild>
        <w:div w:id="1844929408">
          <w:marLeft w:val="0"/>
          <w:marRight w:val="0"/>
          <w:marTop w:val="0"/>
          <w:marBottom w:val="0"/>
          <w:divBdr>
            <w:top w:val="none" w:sz="0" w:space="0" w:color="auto"/>
            <w:left w:val="none" w:sz="0" w:space="0" w:color="auto"/>
            <w:bottom w:val="none" w:sz="0" w:space="0" w:color="auto"/>
            <w:right w:val="none" w:sz="0" w:space="0" w:color="auto"/>
          </w:divBdr>
        </w:div>
        <w:div w:id="533349384">
          <w:marLeft w:val="0"/>
          <w:marRight w:val="0"/>
          <w:marTop w:val="0"/>
          <w:marBottom w:val="0"/>
          <w:divBdr>
            <w:top w:val="none" w:sz="0" w:space="0" w:color="auto"/>
            <w:left w:val="none" w:sz="0" w:space="0" w:color="auto"/>
            <w:bottom w:val="none" w:sz="0" w:space="0" w:color="auto"/>
            <w:right w:val="none" w:sz="0" w:space="0" w:color="auto"/>
          </w:divBdr>
          <w:divsChild>
            <w:div w:id="605844852">
              <w:marLeft w:val="0"/>
              <w:marRight w:val="0"/>
              <w:marTop w:val="0"/>
              <w:marBottom w:val="0"/>
              <w:divBdr>
                <w:top w:val="none" w:sz="0" w:space="0" w:color="auto"/>
                <w:left w:val="none" w:sz="0" w:space="0" w:color="auto"/>
                <w:bottom w:val="none" w:sz="0" w:space="0" w:color="auto"/>
                <w:right w:val="none" w:sz="0" w:space="0" w:color="auto"/>
              </w:divBdr>
              <w:divsChild>
                <w:div w:id="114294795">
                  <w:marLeft w:val="0"/>
                  <w:marRight w:val="0"/>
                  <w:marTop w:val="0"/>
                  <w:marBottom w:val="0"/>
                  <w:divBdr>
                    <w:top w:val="none" w:sz="0" w:space="0" w:color="auto"/>
                    <w:left w:val="none" w:sz="0" w:space="0" w:color="auto"/>
                    <w:bottom w:val="none" w:sz="0" w:space="0" w:color="auto"/>
                    <w:right w:val="none" w:sz="0" w:space="0" w:color="auto"/>
                  </w:divBdr>
                  <w:divsChild>
                    <w:div w:id="20402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4677">
      <w:bodyDiv w:val="1"/>
      <w:marLeft w:val="0"/>
      <w:marRight w:val="0"/>
      <w:marTop w:val="0"/>
      <w:marBottom w:val="0"/>
      <w:divBdr>
        <w:top w:val="none" w:sz="0" w:space="0" w:color="auto"/>
        <w:left w:val="none" w:sz="0" w:space="0" w:color="auto"/>
        <w:bottom w:val="none" w:sz="0" w:space="0" w:color="auto"/>
        <w:right w:val="none" w:sz="0" w:space="0" w:color="auto"/>
      </w:divBdr>
      <w:divsChild>
        <w:div w:id="514006002">
          <w:marLeft w:val="0"/>
          <w:marRight w:val="0"/>
          <w:marTop w:val="0"/>
          <w:marBottom w:val="0"/>
          <w:divBdr>
            <w:top w:val="none" w:sz="0" w:space="0" w:color="auto"/>
            <w:left w:val="none" w:sz="0" w:space="0" w:color="auto"/>
            <w:bottom w:val="none" w:sz="0" w:space="0" w:color="auto"/>
            <w:right w:val="single" w:sz="6" w:space="11" w:color="E6E6E6"/>
          </w:divBdr>
        </w:div>
        <w:div w:id="72064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o.id/id/publikasi/kebijakan-moneter/tinjauan" TargetMode="External"/><Relationship Id="rId13" Type="http://schemas.openxmlformats.org/officeDocument/2006/relationships/hyperlink" Target="https://www.bi.go.id/id/moneter/operasi/proyeksi-likuiditas-hari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go.id/id/publikasi/kebijakan-moneter/tinjauan" TargetMode="External"/><Relationship Id="rId12" Type="http://schemas.openxmlformats.org/officeDocument/2006/relationships/hyperlink" Target="https://www.bi.go.id/id/publikasi/laporan-dpr"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bi.go.id/id/tentang-bi/hubungan-kelembagaan/internasional/Contents/Sekilas.aspx" TargetMode="External"/><Relationship Id="rId11" Type="http://schemas.openxmlformats.org/officeDocument/2006/relationships/hyperlink" Target="https://www.bi.go.id/id/publikasi/laporan-dpr" TargetMode="External"/><Relationship Id="rId5" Type="http://schemas.openxmlformats.org/officeDocument/2006/relationships/image" Target="media/image1.png"/><Relationship Id="rId15" Type="http://schemas.openxmlformats.org/officeDocument/2006/relationships/hyperlink" Target="https://www.bi.go.id/id/tentang-bi/uu-bi/Contents/Default.aspx" TargetMode="External"/><Relationship Id="rId10" Type="http://schemas.openxmlformats.org/officeDocument/2006/relationships/hyperlink" Target="https://www.bi.go.id/id/publikasi/laporan-tahunan/perekonomi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go.id/id/publikasi/laporan-tahunan/perekonomian" TargetMode="External"/><Relationship Id="rId14" Type="http://schemas.openxmlformats.org/officeDocument/2006/relationships/hyperlink" Target="https://www.bi.go.id/id/moneter/operasi/proyeksi-likuiditas-har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6621</Words>
  <Characters>37743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Chajar Matari Fath Mala</cp:lastModifiedBy>
  <cp:revision>6</cp:revision>
  <dcterms:created xsi:type="dcterms:W3CDTF">2019-03-13T05:24:00Z</dcterms:created>
  <dcterms:modified xsi:type="dcterms:W3CDTF">2019-03-13T13:49:00Z</dcterms:modified>
</cp:coreProperties>
</file>