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F8" w:rsidRPr="00F74376" w:rsidRDefault="001526F8" w:rsidP="00AD7B1F">
      <w:pPr>
        <w:shd w:val="clear" w:color="auto" w:fill="FFFFFF"/>
        <w:spacing w:after="200" w:line="240" w:lineRule="auto"/>
        <w:jc w:val="center"/>
        <w:outlineLvl w:val="1"/>
        <w:rPr>
          <w:rFonts w:ascii="Cambria" w:eastAsia="Times New Roman" w:hAnsi="Cambria" w:cs="Times New Roman"/>
          <w:b/>
          <w:spacing w:val="-6"/>
          <w:sz w:val="24"/>
          <w:szCs w:val="24"/>
          <w:lang w:eastAsia="en-GB"/>
        </w:rPr>
      </w:pPr>
      <w:r w:rsidRPr="00F74376">
        <w:rPr>
          <w:rFonts w:ascii="Cambria" w:eastAsia="Times New Roman" w:hAnsi="Cambria" w:cs="Times New Roman"/>
          <w:b/>
          <w:spacing w:val="-6"/>
          <w:sz w:val="24"/>
          <w:szCs w:val="24"/>
          <w:lang w:eastAsia="en-GB"/>
        </w:rPr>
        <w:t>HAK MEREK</w:t>
      </w:r>
    </w:p>
    <w:p w:rsidR="001526F8" w:rsidRPr="00F74376" w:rsidRDefault="001526F8" w:rsidP="00FA3A0C">
      <w:pPr>
        <w:shd w:val="clear" w:color="auto" w:fill="FFFFFF"/>
        <w:spacing w:after="200" w:line="240" w:lineRule="auto"/>
        <w:jc w:val="both"/>
        <w:rPr>
          <w:rFonts w:ascii="Cambria" w:eastAsia="Times New Roman" w:hAnsi="Cambria" w:cs="Times New Roman"/>
          <w:bCs/>
          <w:sz w:val="24"/>
          <w:szCs w:val="24"/>
          <w:lang w:eastAsia="en-GB"/>
        </w:rPr>
      </w:pPr>
    </w:p>
    <w:p w:rsidR="00B07CA8" w:rsidRPr="00F74376" w:rsidRDefault="00B07CA8" w:rsidP="00FA3A0C">
      <w:pPr>
        <w:pStyle w:val="ListParagraph"/>
        <w:numPr>
          <w:ilvl w:val="0"/>
          <w:numId w:val="6"/>
        </w:numPr>
        <w:shd w:val="clear" w:color="auto" w:fill="FFFFFF"/>
        <w:spacing w:after="200" w:line="240" w:lineRule="auto"/>
        <w:ind w:left="426" w:hanging="426"/>
        <w:contextualSpacing w:val="0"/>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DASAR HUKUM</w:t>
      </w:r>
    </w:p>
    <w:p w:rsidR="003949D4" w:rsidRPr="00F74376" w:rsidRDefault="00B07CA8" w:rsidP="00FA3A0C">
      <w:pPr>
        <w:shd w:val="clear" w:color="auto" w:fill="FFFFFF"/>
        <w:spacing w:after="200" w:line="240" w:lineRule="auto"/>
        <w:jc w:val="both"/>
        <w:rPr>
          <w:rFonts w:ascii="Cambria" w:hAnsi="Cambria"/>
          <w:sz w:val="24"/>
          <w:szCs w:val="24"/>
        </w:rPr>
      </w:pPr>
      <w:proofErr w:type="gramStart"/>
      <w:r w:rsidRPr="00F74376">
        <w:rPr>
          <w:rFonts w:ascii="Cambria" w:eastAsia="Times New Roman" w:hAnsi="Cambria" w:cs="Times New Roman"/>
          <w:bCs/>
          <w:sz w:val="24"/>
          <w:szCs w:val="24"/>
          <w:lang w:eastAsia="en-GB"/>
        </w:rPr>
        <w:t>Ketentuan tentang Merek diatur dengan Undang-Undang Nomor 20 Tahun 2016 tentang Merek dan Indikasi Geografis (selanjutnya disebut “</w:t>
      </w:r>
      <w:r w:rsidRPr="00F74376">
        <w:rPr>
          <w:rFonts w:ascii="Cambria" w:eastAsia="Times New Roman" w:hAnsi="Cambria" w:cs="Times New Roman"/>
          <w:b/>
          <w:bCs/>
          <w:sz w:val="24"/>
          <w:szCs w:val="24"/>
          <w:lang w:eastAsia="en-GB"/>
        </w:rPr>
        <w:t>UU Merek</w:t>
      </w:r>
      <w:r w:rsidRPr="00F74376">
        <w:rPr>
          <w:rFonts w:ascii="Cambria" w:eastAsia="Times New Roman" w:hAnsi="Cambria" w:cs="Times New Roman"/>
          <w:bCs/>
          <w:sz w:val="24"/>
          <w:szCs w:val="24"/>
          <w:lang w:eastAsia="en-GB"/>
        </w:rPr>
        <w:t>”).</w:t>
      </w:r>
      <w:proofErr w:type="gramEnd"/>
      <w:r w:rsidRPr="00F74376">
        <w:rPr>
          <w:rFonts w:ascii="Cambria" w:eastAsia="Times New Roman" w:hAnsi="Cambria" w:cs="Times New Roman"/>
          <w:bCs/>
          <w:sz w:val="24"/>
          <w:szCs w:val="24"/>
          <w:lang w:eastAsia="en-GB"/>
        </w:rPr>
        <w:t xml:space="preserve">  UU Merek tersebut menggantikan UU </w:t>
      </w:r>
      <w:r w:rsidRPr="00F74376">
        <w:rPr>
          <w:rFonts w:ascii="Cambria" w:hAnsi="Cambria"/>
          <w:sz w:val="24"/>
          <w:szCs w:val="24"/>
        </w:rPr>
        <w:t>Nomor 15 Tahun 2001 tentang Merek karena masih dianggap belum belum mampu menampung perkembangan kebutuhan masyarakat di bidang Merek dan Indikasi Geografis serta belum cukup menjamin pelindungan potensi ekonomi lokal dan nasional.</w:t>
      </w:r>
    </w:p>
    <w:p w:rsidR="003949D4" w:rsidRPr="00F74376" w:rsidRDefault="003949D4" w:rsidP="00FA3A0C">
      <w:pPr>
        <w:shd w:val="clear" w:color="auto" w:fill="FFFFFF"/>
        <w:spacing w:after="200" w:line="240" w:lineRule="auto"/>
        <w:jc w:val="both"/>
        <w:rPr>
          <w:rFonts w:ascii="Cambria" w:hAnsi="Cambria"/>
          <w:sz w:val="24"/>
          <w:szCs w:val="24"/>
        </w:rPr>
      </w:pPr>
      <w:r w:rsidRPr="00F74376">
        <w:rPr>
          <w:rFonts w:ascii="Cambria" w:hAnsi="Cambria"/>
          <w:sz w:val="24"/>
          <w:szCs w:val="24"/>
        </w:rPr>
        <w:t>UU Merek mengatur 2 (dua) hal, yaitu tentang: 1) merek; dan 2) indikasi geografis.</w:t>
      </w:r>
    </w:p>
    <w:p w:rsidR="003949D4" w:rsidRPr="00F74376" w:rsidRDefault="003949D4" w:rsidP="00FA3A0C">
      <w:pPr>
        <w:shd w:val="clear" w:color="auto" w:fill="FFFFFF"/>
        <w:spacing w:after="200" w:line="240" w:lineRule="auto"/>
        <w:jc w:val="both"/>
        <w:rPr>
          <w:rFonts w:ascii="Cambria" w:hAnsi="Cambria"/>
          <w:sz w:val="24"/>
          <w:szCs w:val="24"/>
        </w:rPr>
      </w:pPr>
      <w:r w:rsidRPr="00F74376">
        <w:rPr>
          <w:rFonts w:ascii="Cambria" w:hAnsi="Cambria"/>
          <w:sz w:val="24"/>
          <w:szCs w:val="24"/>
        </w:rPr>
        <w:t>Merek terbagi menjadi 2 (dua), yaitu: 1) merek dagang; dan 2) merek jasa.</w:t>
      </w:r>
    </w:p>
    <w:p w:rsidR="00B07CA8" w:rsidRPr="00F74376" w:rsidRDefault="00B07CA8" w:rsidP="00FA3A0C">
      <w:pPr>
        <w:shd w:val="clear" w:color="auto" w:fill="FFFFFF"/>
        <w:spacing w:after="200" w:line="240" w:lineRule="auto"/>
        <w:jc w:val="both"/>
        <w:rPr>
          <w:rFonts w:ascii="Cambria" w:eastAsia="Times New Roman" w:hAnsi="Cambria" w:cs="Times New Roman"/>
          <w:bCs/>
          <w:sz w:val="24"/>
          <w:szCs w:val="24"/>
          <w:lang w:eastAsia="en-GB"/>
        </w:rPr>
      </w:pPr>
    </w:p>
    <w:p w:rsidR="001526F8" w:rsidRPr="00F74376" w:rsidRDefault="00B07CA8" w:rsidP="00FA3A0C">
      <w:pPr>
        <w:pStyle w:val="ListParagraph"/>
        <w:numPr>
          <w:ilvl w:val="0"/>
          <w:numId w:val="6"/>
        </w:numPr>
        <w:shd w:val="clear" w:color="auto" w:fill="FFFFFF"/>
        <w:spacing w:after="200" w:line="240" w:lineRule="auto"/>
        <w:ind w:left="426" w:hanging="426"/>
        <w:contextualSpacing w:val="0"/>
        <w:jc w:val="both"/>
        <w:rPr>
          <w:rFonts w:ascii="Cambria" w:eastAsia="Times New Roman" w:hAnsi="Cambria" w:cs="Times New Roman"/>
          <w:b/>
          <w:sz w:val="24"/>
          <w:szCs w:val="24"/>
          <w:lang w:eastAsia="en-GB"/>
        </w:rPr>
      </w:pPr>
      <w:r w:rsidRPr="00F74376">
        <w:rPr>
          <w:rFonts w:ascii="Cambria" w:eastAsia="Times New Roman" w:hAnsi="Cambria" w:cs="Times New Roman"/>
          <w:b/>
          <w:bCs/>
          <w:sz w:val="24"/>
          <w:szCs w:val="24"/>
          <w:lang w:eastAsia="en-GB"/>
        </w:rPr>
        <w:t>BEBERAPA DEFINISI</w:t>
      </w:r>
    </w:p>
    <w:p w:rsidR="001526F8" w:rsidRPr="00F74376" w:rsidRDefault="001526F8"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eastAsia="Times New Roman" w:hAnsi="Cambria" w:cs="Times New Roman"/>
          <w:b/>
          <w:sz w:val="24"/>
          <w:szCs w:val="24"/>
          <w:lang w:eastAsia="en-GB"/>
        </w:rPr>
        <w:t>Merek</w:t>
      </w:r>
      <w:r w:rsidRPr="00F74376">
        <w:rPr>
          <w:rFonts w:ascii="Cambria" w:eastAsia="Times New Roman" w:hAnsi="Cambria" w:cs="Times New Roman"/>
          <w:sz w:val="24"/>
          <w:szCs w:val="24"/>
          <w:lang w:eastAsia="en-GB"/>
        </w:rPr>
        <w:t xml:space="preserve">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hukum dalam kegiatan perdagangan barang dan/atau jasa</w:t>
      </w:r>
      <w:r w:rsidR="00B07CA8" w:rsidRPr="00F74376">
        <w:rPr>
          <w:rFonts w:ascii="Cambria" w:eastAsia="Times New Roman" w:hAnsi="Cambria" w:cs="Times New Roman"/>
          <w:sz w:val="24"/>
          <w:szCs w:val="24"/>
          <w:lang w:eastAsia="en-GB"/>
        </w:rPr>
        <w:t xml:space="preserve"> (Pasal 1 angka 1 UU Merek).</w:t>
      </w:r>
    </w:p>
    <w:p w:rsidR="00A83BEB" w:rsidRPr="00F74376" w:rsidRDefault="00A83BEB"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Merek Dagang</w:t>
      </w:r>
      <w:r w:rsidRPr="00F74376">
        <w:rPr>
          <w:rFonts w:ascii="Cambria" w:hAnsi="Cambria"/>
          <w:sz w:val="24"/>
          <w:szCs w:val="24"/>
        </w:rPr>
        <w:t xml:space="preserve"> adalah Merek yang digunakan pada barang yang diperdagangkan oleh seseorang atau beberapa orang secara bersama-sama atau badan hukum untuk membedakan dengan barang sejenis lainnya. (Pasal 1 angka 2 UU Merek)</w:t>
      </w:r>
    </w:p>
    <w:p w:rsidR="00A83BEB" w:rsidRPr="00F74376" w:rsidRDefault="00A83BEB"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Merek Jasa</w:t>
      </w:r>
      <w:r w:rsidRPr="00F74376">
        <w:rPr>
          <w:rFonts w:ascii="Cambria" w:hAnsi="Cambria"/>
          <w:sz w:val="24"/>
          <w:szCs w:val="24"/>
        </w:rPr>
        <w:t xml:space="preserve"> adalah Merek yang digunakan pada jasa yang diperdagangkan oleh seseorang atau beberapa orang secara bersama-sama atau badan hukum untuk membedakan dengan jasa sejenis lainnya. (Pasal 1 angka 3 UU Merek)</w:t>
      </w:r>
    </w:p>
    <w:p w:rsidR="00B07CA8" w:rsidRPr="00F74376" w:rsidRDefault="00D453F7"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Hak atas Merek</w:t>
      </w:r>
      <w:r w:rsidRPr="00F74376">
        <w:rPr>
          <w:rFonts w:ascii="Cambria" w:hAnsi="Cambria"/>
          <w:sz w:val="24"/>
          <w:szCs w:val="24"/>
        </w:rPr>
        <w:t xml:space="preserve"> adalah hak eksklusif yang diberikan oleh negara kepada pemilik Merek yang terdaftar untuk jangka waktu tertentu dengan menggunakan sendiri Merek tersebut atau memberikan izin kepada pihak </w:t>
      </w:r>
      <w:proofErr w:type="gramStart"/>
      <w:r w:rsidRPr="00F74376">
        <w:rPr>
          <w:rFonts w:ascii="Cambria" w:hAnsi="Cambria"/>
          <w:sz w:val="24"/>
          <w:szCs w:val="24"/>
        </w:rPr>
        <w:t>lain</w:t>
      </w:r>
      <w:proofErr w:type="gramEnd"/>
      <w:r w:rsidRPr="00F74376">
        <w:rPr>
          <w:rFonts w:ascii="Cambria" w:hAnsi="Cambria"/>
          <w:sz w:val="24"/>
          <w:szCs w:val="24"/>
        </w:rPr>
        <w:t xml:space="preserve"> untuk menggunakannya. (Pasal 1 angka 5 UU Merek).</w:t>
      </w:r>
    </w:p>
    <w:p w:rsidR="00D453F7" w:rsidRPr="00F74376" w:rsidRDefault="00AB3AAE"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Indikasi Geografis</w:t>
      </w:r>
      <w:r w:rsidRPr="00F74376">
        <w:rPr>
          <w:rFonts w:ascii="Cambria" w:hAnsi="Cambria"/>
          <w:sz w:val="24"/>
          <w:szCs w:val="24"/>
        </w:rPr>
        <w:t xml:space="preserve"> adalah suatu tanda yang menunjukkan daerah asal suatu barang dan/atau produk yang karena faktor lingkungan geografis termasuk faktor alam, faktor manusia atau kombinasi dari kedua faktor tersebut memberikan reputasi, kualitas, dan karakteristik tertentu pada barang dan/atau produk yang dihasilkan. </w:t>
      </w:r>
      <w:r w:rsidR="005452F9" w:rsidRPr="00F74376">
        <w:rPr>
          <w:rFonts w:ascii="Cambria" w:hAnsi="Cambria"/>
          <w:sz w:val="24"/>
          <w:szCs w:val="24"/>
        </w:rPr>
        <w:t>(Pasal 1 angka 6 UU Merek).</w:t>
      </w:r>
    </w:p>
    <w:p w:rsidR="00E63A50" w:rsidRPr="00F74376" w:rsidRDefault="00E63A50"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Hak atas Indikasi Geografis</w:t>
      </w:r>
      <w:r w:rsidRPr="00F74376">
        <w:rPr>
          <w:rFonts w:ascii="Cambria" w:hAnsi="Cambria"/>
          <w:sz w:val="24"/>
          <w:szCs w:val="24"/>
        </w:rPr>
        <w:t xml:space="preserve"> adalah hak eksklusif yang diberikan oleh negara kepada pemegang hak Indikasi Geografis yang terdaftar, selama reputasi, kualitas, dan karakteristik yang menjadi dasar diberikannya pelindungan atas Indikasi Geografis tersebut masih ada. (Pasal 1 angka 7 UU Merek).</w:t>
      </w:r>
    </w:p>
    <w:p w:rsidR="003949D4" w:rsidRPr="00F74376" w:rsidRDefault="003949D4" w:rsidP="00FA3A0C">
      <w:pPr>
        <w:pStyle w:val="ListParagraph"/>
        <w:shd w:val="clear" w:color="auto" w:fill="FFFFFF"/>
        <w:spacing w:before="250" w:after="200" w:line="240" w:lineRule="auto"/>
        <w:ind w:left="426"/>
        <w:contextualSpacing w:val="0"/>
        <w:jc w:val="both"/>
        <w:rPr>
          <w:rFonts w:ascii="Cambria" w:hAnsi="Cambria"/>
          <w:sz w:val="24"/>
          <w:szCs w:val="24"/>
        </w:rPr>
      </w:pPr>
      <w:r w:rsidRPr="00F74376">
        <w:rPr>
          <w:rFonts w:ascii="Cambria" w:hAnsi="Cambria"/>
          <w:sz w:val="24"/>
          <w:szCs w:val="24"/>
        </w:rPr>
        <w:lastRenderedPageBreak/>
        <w:t>Beberapa pemegang hak indikasi geografis, antara lain:</w:t>
      </w:r>
    </w:p>
    <w:p w:rsidR="003949D4" w:rsidRPr="00F74376" w:rsidRDefault="003949D4" w:rsidP="00FA3A0C">
      <w:pPr>
        <w:pStyle w:val="ListParagraph"/>
        <w:numPr>
          <w:ilvl w:val="0"/>
          <w:numId w:val="9"/>
        </w:numPr>
        <w:shd w:val="clear" w:color="auto" w:fill="FFFFFF"/>
        <w:spacing w:after="0" w:line="240" w:lineRule="auto"/>
        <w:ind w:left="851" w:hanging="425"/>
        <w:jc w:val="both"/>
        <w:textAlignment w:val="baseline"/>
        <w:rPr>
          <w:rFonts w:ascii="Cambria" w:eastAsia="Times New Roman" w:hAnsi="Cambria" w:cs="Arial"/>
          <w:sz w:val="24"/>
          <w:szCs w:val="24"/>
          <w:bdr w:val="none" w:sz="0" w:space="0" w:color="auto" w:frame="1"/>
          <w:lang w:eastAsia="en-GB"/>
        </w:rPr>
      </w:pPr>
      <w:r w:rsidRPr="00F74376">
        <w:rPr>
          <w:rFonts w:ascii="Cambria" w:eastAsia="Times New Roman" w:hAnsi="Cambria" w:cs="Arial"/>
          <w:sz w:val="24"/>
          <w:szCs w:val="24"/>
          <w:bdr w:val="none" w:sz="0" w:space="0" w:color="auto" w:frame="1"/>
          <w:lang w:eastAsia="en-GB"/>
        </w:rPr>
        <w:t>Kopi Arabika Kintamani Bali, pemegang hak Masyarakat Perlindungan Indikasi Geografis Kopi Kintamani Bali;</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F74376">
        <w:rPr>
          <w:rFonts w:ascii="Cambria" w:eastAsia="Times New Roman" w:hAnsi="Cambria" w:cs="Arial"/>
          <w:sz w:val="24"/>
          <w:szCs w:val="24"/>
          <w:bdr w:val="none" w:sz="0" w:space="0" w:color="auto" w:frame="1"/>
          <w:lang w:eastAsia="en-GB"/>
        </w:rPr>
        <w:t>Champagne, pemegang hak Committee Interprofessional Du Vin De Champagne;</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Mebel Ukir Jepara, pemegang hak Jepara Indikasi Geografis Produk -Mebel Ukir Jepara</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Lada Putih Munthok, pemegang hak Badan Pengelola, pengembangan dan Pemasaran Lada Provinsi Bangka Belitung</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Kopi Arabika Gayo, pemegang hak Masyarakat Perlindungan Kopi Gayo</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Pisco, pemegang hak perwakilan diplomatik Kedutaan Besar Peru di Indonesia</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F74376">
        <w:rPr>
          <w:rFonts w:ascii="Cambria" w:eastAsia="Times New Roman" w:hAnsi="Cambria" w:cs="Arial"/>
          <w:sz w:val="24"/>
          <w:szCs w:val="24"/>
          <w:bdr w:val="none" w:sz="0" w:space="0" w:color="auto" w:frame="1"/>
          <w:lang w:eastAsia="en-GB"/>
        </w:rPr>
        <w:t>Ubi Cilembu Sumedang, pemegang hak Asosiasi Agrobisnis Ubi Cilembu</w:t>
      </w:r>
      <w:r w:rsidR="00A52B8C" w:rsidRPr="00F74376">
        <w:rPr>
          <w:rFonts w:ascii="Cambria" w:eastAsia="Times New Roman" w:hAnsi="Cambria" w:cs="Arial"/>
          <w:sz w:val="24"/>
          <w:szCs w:val="24"/>
          <w:bdr w:val="none" w:sz="0" w:space="0" w:color="auto" w:frame="1"/>
          <w:lang w:eastAsia="en-GB"/>
        </w:rPr>
        <w:t>;</w:t>
      </w:r>
    </w:p>
    <w:p w:rsidR="00AB3AAE"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 xml:space="preserve"> Salak Pondoh Sleman, pemegang hak Komunitas Perlindungan Indikasi Geografis Salak Pondoh Sleman</w:t>
      </w:r>
      <w:r w:rsidR="00A52B8C" w:rsidRPr="00F74376">
        <w:rPr>
          <w:rFonts w:ascii="Cambria" w:eastAsia="Times New Roman" w:hAnsi="Cambria" w:cs="Arial"/>
          <w:sz w:val="24"/>
          <w:szCs w:val="24"/>
          <w:bdr w:val="none" w:sz="0" w:space="0" w:color="auto" w:frame="1"/>
          <w:lang w:eastAsia="en-GB"/>
        </w:rPr>
        <w:t>.</w:t>
      </w:r>
    </w:p>
    <w:p w:rsidR="00FA3A0C" w:rsidRPr="00F74376" w:rsidRDefault="005452F9" w:rsidP="00FA3A0C">
      <w:pPr>
        <w:pStyle w:val="ListParagraph"/>
        <w:numPr>
          <w:ilvl w:val="0"/>
          <w:numId w:val="7"/>
        </w:numPr>
        <w:shd w:val="clear" w:color="auto" w:fill="FFFFFF"/>
        <w:autoSpaceDE w:val="0"/>
        <w:autoSpaceDN w:val="0"/>
        <w:adjustRightInd w:val="0"/>
        <w:spacing w:before="250" w:after="0" w:line="240" w:lineRule="auto"/>
        <w:ind w:left="426" w:hanging="426"/>
        <w:contextualSpacing w:val="0"/>
        <w:jc w:val="both"/>
        <w:rPr>
          <w:rFonts w:ascii="Cambria" w:eastAsia="Times New Roman" w:hAnsi="Cambria" w:cs="Times New Roman"/>
          <w:sz w:val="24"/>
          <w:szCs w:val="24"/>
          <w:lang w:eastAsia="en-GB"/>
        </w:rPr>
      </w:pPr>
      <w:r w:rsidRPr="00E95AAD">
        <w:rPr>
          <w:rFonts w:ascii="Cambria" w:hAnsi="Cambria"/>
          <w:b/>
          <w:sz w:val="24"/>
          <w:szCs w:val="24"/>
        </w:rPr>
        <w:t>Hak Prioritas</w:t>
      </w:r>
      <w:r w:rsidRPr="00F74376">
        <w:rPr>
          <w:rFonts w:ascii="Cambria" w:hAnsi="Cambria"/>
          <w:sz w:val="24"/>
          <w:szCs w:val="24"/>
        </w:rPr>
        <w:t xml:space="preserve"> adalah hak Pemohon untuk mengajukan Permohonan yang berasal dari negara yang tergabung dalam Konvensi Paris tentang Pelindungan Kekayaan Industri (Paris Convention for the Protection of Industrial Property) atau Persetujuan Pembentukan Organisasi Perdagangan Dunia (Agreement Establishing the World Trade Organization) untuk memperoleh pengakuan bahwa Tanggal Penerimaan di negara a</w:t>
      </w:r>
      <w:r w:rsidR="00E95AAD">
        <w:rPr>
          <w:rFonts w:ascii="Cambria" w:hAnsi="Cambria"/>
          <w:sz w:val="24"/>
          <w:szCs w:val="24"/>
        </w:rPr>
        <w:t>s</w:t>
      </w:r>
      <w:r w:rsidRPr="00F74376">
        <w:rPr>
          <w:rFonts w:ascii="Cambria" w:hAnsi="Cambria"/>
          <w:sz w:val="24"/>
          <w:szCs w:val="24"/>
        </w:rPr>
        <w:t>al merupakan tanggal prioritas di negara tujuan yang juga anggota salah satu dari kedua perjanjian itu, selama pengajuan tersebut dilakukan dalam kurun waktu yang telah ditentukan berdasarkan perjanjian internasional dimaksud. (Pas</w:t>
      </w:r>
      <w:r w:rsidR="00FA3A0C" w:rsidRPr="00F74376">
        <w:rPr>
          <w:rFonts w:ascii="Cambria" w:hAnsi="Cambria"/>
          <w:sz w:val="24"/>
          <w:szCs w:val="24"/>
        </w:rPr>
        <w:t>a</w:t>
      </w:r>
      <w:r w:rsidRPr="00F74376">
        <w:rPr>
          <w:rFonts w:ascii="Cambria" w:hAnsi="Cambria"/>
          <w:sz w:val="24"/>
          <w:szCs w:val="24"/>
        </w:rPr>
        <w:t>l 1 angka 17 UU Merek).</w:t>
      </w:r>
    </w:p>
    <w:p w:rsidR="00FA3A0C" w:rsidRPr="00F74376" w:rsidRDefault="00FA3A0C" w:rsidP="00FA3A0C">
      <w:pPr>
        <w:pStyle w:val="ListParagraph"/>
        <w:numPr>
          <w:ilvl w:val="0"/>
          <w:numId w:val="7"/>
        </w:numPr>
        <w:shd w:val="clear" w:color="auto" w:fill="FFFFFF"/>
        <w:autoSpaceDE w:val="0"/>
        <w:autoSpaceDN w:val="0"/>
        <w:adjustRightInd w:val="0"/>
        <w:spacing w:before="250" w:after="0" w:line="240" w:lineRule="auto"/>
        <w:ind w:left="426" w:hanging="426"/>
        <w:contextualSpacing w:val="0"/>
        <w:jc w:val="both"/>
        <w:rPr>
          <w:rFonts w:ascii="Cambria" w:eastAsia="Times New Roman" w:hAnsi="Cambria" w:cs="Times New Roman"/>
          <w:sz w:val="24"/>
          <w:szCs w:val="24"/>
          <w:lang w:eastAsia="en-GB"/>
        </w:rPr>
      </w:pPr>
      <w:r w:rsidRPr="00E95AAD">
        <w:rPr>
          <w:rFonts w:ascii="Cambria" w:hAnsi="Cambria" w:cs="Arial"/>
          <w:b/>
          <w:sz w:val="24"/>
          <w:szCs w:val="24"/>
        </w:rPr>
        <w:t>Lisensi</w:t>
      </w:r>
      <w:r w:rsidRPr="00F74376">
        <w:rPr>
          <w:rFonts w:ascii="Cambria" w:hAnsi="Cambria" w:cs="Arial"/>
          <w:sz w:val="24"/>
          <w:szCs w:val="24"/>
        </w:rPr>
        <w:t xml:space="preserve"> adalah izin yang diberikan oleh pemilik Merek terdaftar kepada pihak </w:t>
      </w:r>
      <w:proofErr w:type="gramStart"/>
      <w:r w:rsidRPr="00F74376">
        <w:rPr>
          <w:rFonts w:ascii="Cambria" w:hAnsi="Cambria" w:cs="Arial"/>
          <w:sz w:val="24"/>
          <w:szCs w:val="24"/>
        </w:rPr>
        <w:t>lain</w:t>
      </w:r>
      <w:proofErr w:type="gramEnd"/>
      <w:r w:rsidRPr="00F74376">
        <w:rPr>
          <w:rFonts w:ascii="Cambria" w:hAnsi="Cambria" w:cs="Arial"/>
          <w:sz w:val="24"/>
          <w:szCs w:val="24"/>
        </w:rPr>
        <w:t xml:space="preserve"> berdasarkan perjanjian secara tertulis sesuai peraturan perundang-undangan untuk menggunakan Merek terdaftar. (Pasal 1 angka 18 UU Merek)</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 </w:t>
      </w:r>
    </w:p>
    <w:p w:rsidR="00FA3A0C" w:rsidRPr="00F74376" w:rsidRDefault="00562A4D" w:rsidP="00FA3A0C">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sz w:val="24"/>
          <w:szCs w:val="24"/>
          <w:lang w:eastAsia="en-GB"/>
        </w:rPr>
      </w:pPr>
      <w:r w:rsidRPr="00F74376">
        <w:rPr>
          <w:rFonts w:ascii="Cambria" w:eastAsia="Times New Roman" w:hAnsi="Cambria" w:cs="Times New Roman"/>
          <w:b/>
          <w:bCs/>
          <w:sz w:val="24"/>
          <w:szCs w:val="24"/>
          <w:lang w:eastAsia="en-GB"/>
        </w:rPr>
        <w:t>FUNGSI PEMAKAIAN MEREK</w:t>
      </w:r>
    </w:p>
    <w:p w:rsidR="00E95AAD" w:rsidRDefault="00A52B8C" w:rsidP="00E95AAD">
      <w:pPr>
        <w:shd w:val="clear" w:color="auto" w:fill="FFFFFF"/>
        <w:spacing w:before="100" w:beforeAutospacing="1" w:after="0" w:line="240" w:lineRule="auto"/>
        <w:contextualSpacing/>
        <w:jc w:val="both"/>
        <w:rPr>
          <w:rFonts w:ascii="Cambria" w:eastAsia="Times New Roman" w:hAnsi="Cambria" w:cs="Times New Roman"/>
          <w:sz w:val="24"/>
          <w:szCs w:val="24"/>
          <w:lang w:eastAsia="en-GB"/>
        </w:rPr>
      </w:pPr>
      <w:r w:rsidRPr="00E95AAD">
        <w:rPr>
          <w:rFonts w:ascii="Cambria" w:eastAsia="Times New Roman" w:hAnsi="Cambria" w:cs="Times New Roman"/>
          <w:sz w:val="24"/>
          <w:szCs w:val="24"/>
          <w:lang w:eastAsia="en-GB"/>
        </w:rPr>
        <w:t>Fungsi p</w:t>
      </w:r>
      <w:r w:rsidR="001526F8" w:rsidRPr="00E95AAD">
        <w:rPr>
          <w:rFonts w:ascii="Cambria" w:eastAsia="Times New Roman" w:hAnsi="Cambria" w:cs="Times New Roman"/>
          <w:sz w:val="24"/>
          <w:szCs w:val="24"/>
          <w:lang w:eastAsia="en-GB"/>
        </w:rPr>
        <w:t xml:space="preserve">emakaian Merek </w:t>
      </w:r>
      <w:r w:rsidRPr="00E95AAD">
        <w:rPr>
          <w:rFonts w:ascii="Cambria" w:eastAsia="Times New Roman" w:hAnsi="Cambria" w:cs="Times New Roman"/>
          <w:sz w:val="24"/>
          <w:szCs w:val="24"/>
          <w:lang w:eastAsia="en-GB"/>
        </w:rPr>
        <w:t>adalah</w:t>
      </w:r>
      <w:r w:rsidR="001526F8" w:rsidRPr="00E95AAD">
        <w:rPr>
          <w:rFonts w:ascii="Cambria" w:eastAsia="Times New Roman" w:hAnsi="Cambria" w:cs="Times New Roman"/>
          <w:sz w:val="24"/>
          <w:szCs w:val="24"/>
          <w:lang w:eastAsia="en-GB"/>
        </w:rPr>
        <w:t>:</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1. </w:t>
      </w:r>
      <w:r>
        <w:rPr>
          <w:rFonts w:ascii="Cambria" w:eastAsia="Times New Roman" w:hAnsi="Cambria" w:cs="Times New Roman"/>
          <w:sz w:val="24"/>
          <w:szCs w:val="24"/>
          <w:lang w:eastAsia="en-GB"/>
        </w:rPr>
        <w:tab/>
      </w:r>
      <w:r w:rsidR="001526F8" w:rsidRPr="00E95AAD">
        <w:rPr>
          <w:rFonts w:ascii="Cambria" w:eastAsia="Times New Roman" w:hAnsi="Cambria" w:cs="Times New Roman"/>
          <w:sz w:val="24"/>
          <w:szCs w:val="24"/>
          <w:lang w:eastAsia="en-GB"/>
        </w:rPr>
        <w:t xml:space="preserve">Tanda pengenal untuk membedakan hasil produksi </w:t>
      </w:r>
      <w:r w:rsidR="00A52B8C" w:rsidRPr="00E95AAD">
        <w:rPr>
          <w:rFonts w:ascii="Cambria" w:eastAsia="Times New Roman" w:hAnsi="Cambria" w:cs="Times New Roman"/>
          <w:sz w:val="24"/>
          <w:szCs w:val="24"/>
          <w:lang w:eastAsia="en-GB"/>
        </w:rPr>
        <w:t>seseorang dengan hasil orang lain.</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2. </w:t>
      </w:r>
      <w:r>
        <w:rPr>
          <w:rFonts w:ascii="Cambria" w:eastAsia="Times New Roman" w:hAnsi="Cambria" w:cs="Times New Roman"/>
          <w:sz w:val="24"/>
          <w:szCs w:val="24"/>
          <w:lang w:eastAsia="en-GB"/>
        </w:rPr>
        <w:tab/>
      </w:r>
      <w:r w:rsidR="001526F8" w:rsidRPr="00F74376">
        <w:rPr>
          <w:rFonts w:ascii="Cambria" w:eastAsia="Times New Roman" w:hAnsi="Cambria" w:cs="Times New Roman"/>
          <w:sz w:val="24"/>
          <w:szCs w:val="24"/>
          <w:lang w:eastAsia="en-GB"/>
        </w:rPr>
        <w:t>Alat promosi, sehingga mempromosikan hasil produksinya cukup dengan menyebut Mereknya;</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3. </w:t>
      </w:r>
      <w:r>
        <w:rPr>
          <w:rFonts w:ascii="Cambria" w:eastAsia="Times New Roman" w:hAnsi="Cambria" w:cs="Times New Roman"/>
          <w:sz w:val="24"/>
          <w:szCs w:val="24"/>
          <w:lang w:eastAsia="en-GB"/>
        </w:rPr>
        <w:tab/>
      </w:r>
      <w:r w:rsidR="001526F8" w:rsidRPr="00F74376">
        <w:rPr>
          <w:rFonts w:ascii="Cambria" w:eastAsia="Times New Roman" w:hAnsi="Cambria" w:cs="Times New Roman"/>
          <w:sz w:val="24"/>
          <w:szCs w:val="24"/>
          <w:lang w:eastAsia="en-GB"/>
        </w:rPr>
        <w:t>Jaminan atas mutu barangnya;</w:t>
      </w:r>
      <w:r w:rsidR="00A52B8C" w:rsidRPr="00F74376">
        <w:rPr>
          <w:rFonts w:ascii="Cambria" w:eastAsia="Times New Roman" w:hAnsi="Cambria" w:cs="Times New Roman"/>
          <w:sz w:val="24"/>
          <w:szCs w:val="24"/>
          <w:lang w:eastAsia="en-GB"/>
        </w:rPr>
        <w:t xml:space="preserve"> dan</w:t>
      </w:r>
    </w:p>
    <w:p w:rsidR="001526F8" w:rsidRP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4. </w:t>
      </w:r>
      <w:r>
        <w:rPr>
          <w:rFonts w:ascii="Cambria" w:eastAsia="Times New Roman" w:hAnsi="Cambria" w:cs="Times New Roman"/>
          <w:sz w:val="24"/>
          <w:szCs w:val="24"/>
          <w:lang w:eastAsia="en-GB"/>
        </w:rPr>
        <w:tab/>
      </w:r>
      <w:r w:rsidR="001526F8" w:rsidRPr="00E95AAD">
        <w:rPr>
          <w:rFonts w:ascii="Cambria" w:eastAsia="Times New Roman" w:hAnsi="Cambria" w:cs="Times New Roman"/>
          <w:sz w:val="24"/>
          <w:szCs w:val="24"/>
          <w:lang w:eastAsia="en-GB"/>
        </w:rPr>
        <w:t>Penunjuk asal barang/jasa dihasilkan.</w:t>
      </w:r>
    </w:p>
    <w:p w:rsidR="00E95AAD" w:rsidRDefault="001526F8" w:rsidP="00FA3A0C">
      <w:pPr>
        <w:shd w:val="clear" w:color="auto" w:fill="FFFFFF"/>
        <w:spacing w:before="250" w:after="200" w:line="240" w:lineRule="auto"/>
        <w:contextualSpacing/>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w:t>
      </w:r>
    </w:p>
    <w:p w:rsidR="001526F8" w:rsidRPr="00F74376" w:rsidRDefault="00A52B8C" w:rsidP="00FA3A0C">
      <w:pPr>
        <w:shd w:val="clear" w:color="auto" w:fill="FFFFFF"/>
        <w:spacing w:before="250" w:after="200" w:line="240" w:lineRule="auto"/>
        <w:contextualSpacing/>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F</w:t>
      </w:r>
      <w:r w:rsidR="001526F8" w:rsidRPr="00F74376">
        <w:rPr>
          <w:rFonts w:ascii="Cambria" w:eastAsia="Times New Roman" w:hAnsi="Cambria" w:cs="Times New Roman"/>
          <w:bCs/>
          <w:sz w:val="24"/>
          <w:szCs w:val="24"/>
          <w:lang w:eastAsia="en-GB"/>
        </w:rPr>
        <w:t xml:space="preserve">ungsi pendaftaran Merek </w:t>
      </w:r>
      <w:r w:rsidRPr="00F74376">
        <w:rPr>
          <w:rFonts w:ascii="Cambria" w:eastAsia="Times New Roman" w:hAnsi="Cambria" w:cs="Times New Roman"/>
          <w:bCs/>
          <w:sz w:val="24"/>
          <w:szCs w:val="24"/>
          <w:lang w:eastAsia="en-GB"/>
        </w:rPr>
        <w:t>adalah:</w:t>
      </w:r>
    </w:p>
    <w:p w:rsidR="001526F8" w:rsidRPr="00F74376" w:rsidRDefault="001526F8"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Alat bukti bagi pemilik yang berhak atas Merek </w:t>
      </w:r>
      <w:r w:rsidR="00E63A50" w:rsidRPr="00F74376">
        <w:rPr>
          <w:rFonts w:ascii="Cambria" w:eastAsia="Times New Roman" w:hAnsi="Cambria" w:cs="Times New Roman"/>
          <w:sz w:val="24"/>
          <w:szCs w:val="24"/>
          <w:lang w:eastAsia="en-GB"/>
        </w:rPr>
        <w:t>terdaftar</w:t>
      </w:r>
      <w:r w:rsidRPr="00F74376">
        <w:rPr>
          <w:rFonts w:ascii="Cambria" w:eastAsia="Times New Roman" w:hAnsi="Cambria" w:cs="Times New Roman"/>
          <w:sz w:val="24"/>
          <w:szCs w:val="24"/>
          <w:lang w:eastAsia="en-GB"/>
        </w:rPr>
        <w:t>;</w:t>
      </w:r>
    </w:p>
    <w:p w:rsidR="001526F8" w:rsidRPr="00F74376" w:rsidRDefault="001526F8"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Dasar penolakan terhadap </w:t>
      </w:r>
      <w:r w:rsidR="00E63A50" w:rsidRPr="00F74376">
        <w:rPr>
          <w:rFonts w:ascii="Cambria" w:eastAsia="Times New Roman" w:hAnsi="Cambria" w:cs="Times New Roman"/>
          <w:sz w:val="24"/>
          <w:szCs w:val="24"/>
          <w:lang w:eastAsia="en-GB"/>
        </w:rPr>
        <w:t xml:space="preserve">permohonan pendaftaran </w:t>
      </w:r>
      <w:r w:rsidRPr="00F74376">
        <w:rPr>
          <w:rFonts w:ascii="Cambria" w:eastAsia="Times New Roman" w:hAnsi="Cambria" w:cs="Times New Roman"/>
          <w:sz w:val="24"/>
          <w:szCs w:val="24"/>
          <w:lang w:eastAsia="en-GB"/>
        </w:rPr>
        <w:t xml:space="preserve">Merek </w:t>
      </w:r>
      <w:r w:rsidR="00E63A50" w:rsidRPr="00F74376">
        <w:rPr>
          <w:rFonts w:ascii="Cambria" w:eastAsia="Times New Roman" w:hAnsi="Cambria" w:cs="Times New Roman"/>
          <w:sz w:val="24"/>
          <w:szCs w:val="24"/>
          <w:lang w:eastAsia="en-GB"/>
        </w:rPr>
        <w:t xml:space="preserve">oleh orang lain </w:t>
      </w:r>
      <w:r w:rsidRPr="00F74376">
        <w:rPr>
          <w:rFonts w:ascii="Cambria" w:eastAsia="Times New Roman" w:hAnsi="Cambria" w:cs="Times New Roman"/>
          <w:sz w:val="24"/>
          <w:szCs w:val="24"/>
          <w:lang w:eastAsia="en-GB"/>
        </w:rPr>
        <w:t xml:space="preserve">yang </w:t>
      </w:r>
      <w:r w:rsidR="00E63A50" w:rsidRPr="00F74376">
        <w:rPr>
          <w:rFonts w:ascii="Cambria" w:eastAsia="Times New Roman" w:hAnsi="Cambria" w:cs="Times New Roman"/>
          <w:sz w:val="24"/>
          <w:szCs w:val="24"/>
          <w:lang w:eastAsia="en-GB"/>
        </w:rPr>
        <w:t xml:space="preserve">memiliki kesamaan secara </w:t>
      </w:r>
      <w:r w:rsidRPr="00F74376">
        <w:rPr>
          <w:rFonts w:ascii="Cambria" w:eastAsia="Times New Roman" w:hAnsi="Cambria" w:cs="Times New Roman"/>
          <w:sz w:val="24"/>
          <w:szCs w:val="24"/>
          <w:lang w:eastAsia="en-GB"/>
        </w:rPr>
        <w:t xml:space="preserve">keseluruhan atau </w:t>
      </w:r>
      <w:r w:rsidR="00E63A50" w:rsidRPr="00F74376">
        <w:rPr>
          <w:rFonts w:ascii="Cambria" w:eastAsia="Times New Roman" w:hAnsi="Cambria" w:cs="Times New Roman"/>
          <w:sz w:val="24"/>
          <w:szCs w:val="24"/>
          <w:lang w:eastAsia="en-GB"/>
        </w:rPr>
        <w:t xml:space="preserve">kesamaan </w:t>
      </w:r>
      <w:r w:rsidRPr="00F74376">
        <w:rPr>
          <w:rFonts w:ascii="Cambria" w:eastAsia="Times New Roman" w:hAnsi="Cambria" w:cs="Times New Roman"/>
          <w:sz w:val="24"/>
          <w:szCs w:val="24"/>
          <w:lang w:eastAsia="en-GB"/>
        </w:rPr>
        <w:t>pada pokoknya untuk barang/jasa sejenisnya;</w:t>
      </w:r>
    </w:p>
    <w:p w:rsidR="001526F8" w:rsidRPr="00F74376" w:rsidRDefault="00E63A50"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Dasar untuk melakukan upaya hukum terhadap pihak lain yang </w:t>
      </w:r>
      <w:proofErr w:type="gramStart"/>
      <w:r w:rsidRPr="00F74376">
        <w:rPr>
          <w:rFonts w:ascii="Cambria" w:eastAsia="Times New Roman" w:hAnsi="Cambria" w:cs="Times New Roman"/>
          <w:sz w:val="24"/>
          <w:szCs w:val="24"/>
          <w:lang w:eastAsia="en-GB"/>
        </w:rPr>
        <w:t>akan</w:t>
      </w:r>
      <w:proofErr w:type="gramEnd"/>
      <w:r w:rsidRPr="00F74376">
        <w:rPr>
          <w:rFonts w:ascii="Cambria" w:eastAsia="Times New Roman" w:hAnsi="Cambria" w:cs="Times New Roman"/>
          <w:sz w:val="24"/>
          <w:szCs w:val="24"/>
          <w:lang w:eastAsia="en-GB"/>
        </w:rPr>
        <w:t xml:space="preserve"> menggunakan merek yang memiliki kesamaan dengan merek terdaftar.</w:t>
      </w:r>
    </w:p>
    <w:p w:rsidR="00A52B8C" w:rsidRDefault="00A52B8C" w:rsidP="00FA3A0C">
      <w:pPr>
        <w:numPr>
          <w:ilvl w:val="0"/>
          <w:numId w:val="2"/>
        </w:numPr>
        <w:shd w:val="clear" w:color="auto" w:fill="FFFFFF"/>
        <w:tabs>
          <w:tab w:val="clear" w:pos="720"/>
        </w:tabs>
        <w:spacing w:after="200" w:line="240" w:lineRule="auto"/>
        <w:ind w:left="425" w:right="374" w:hanging="425"/>
        <w:contextualSpacing/>
        <w:jc w:val="both"/>
        <w:textAlignment w:val="baseline"/>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lastRenderedPageBreak/>
        <w:t xml:space="preserve">Menikmati </w:t>
      </w:r>
      <w:r w:rsidR="00E63A50" w:rsidRPr="00F74376">
        <w:rPr>
          <w:rFonts w:ascii="Cambria" w:eastAsia="Times New Roman" w:hAnsi="Cambria" w:cs="Times New Roman"/>
          <w:sz w:val="24"/>
          <w:szCs w:val="24"/>
          <w:lang w:eastAsia="en-GB"/>
        </w:rPr>
        <w:t>hak ekonomis, yaitu dengan menerima pembayaran atas lisensi dari pihak lain yang menggunakan merek terdaftar.</w:t>
      </w:r>
    </w:p>
    <w:p w:rsidR="00AD7B1F" w:rsidRPr="00F74376" w:rsidRDefault="00AD7B1F" w:rsidP="00AD7B1F">
      <w:pPr>
        <w:shd w:val="clear" w:color="auto" w:fill="FFFFFF"/>
        <w:spacing w:after="200" w:line="240" w:lineRule="auto"/>
        <w:ind w:left="425" w:right="374"/>
        <w:contextualSpacing/>
        <w:jc w:val="both"/>
        <w:textAlignment w:val="baseline"/>
        <w:rPr>
          <w:rFonts w:ascii="Cambria" w:eastAsia="Times New Roman" w:hAnsi="Cambria" w:cs="Times New Roman"/>
          <w:sz w:val="24"/>
          <w:szCs w:val="24"/>
          <w:lang w:eastAsia="en-GB"/>
        </w:rPr>
      </w:pP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 xml:space="preserve">Merek </w:t>
      </w:r>
      <w:r w:rsidR="00A52B8C" w:rsidRPr="00F74376">
        <w:rPr>
          <w:rFonts w:ascii="Cambria" w:eastAsia="Times New Roman" w:hAnsi="Cambria" w:cs="Times New Roman"/>
          <w:bCs/>
          <w:sz w:val="24"/>
          <w:szCs w:val="24"/>
          <w:lang w:eastAsia="en-GB"/>
        </w:rPr>
        <w:t>tidak dapat didaftarkan apabila:</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bertentangan dengan ideologi negara, peraturan perundang-undangan, moralitas, agama, kesusilaan, atau ketertiban umum;</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sama dengan, berkaitan dengan, atau hanya menyebut barang dan/atau jasa yang dimohonkan pendaftarannya;</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memuat unsur yang dapat menyesatkan masyarakat tentang asal, kualitas, jenis, ukuran, macam, tujuan penggunaan barang dan/atau jasa yang dimohonkan pendaftarannya atau merupakan nama varietas tanaman yang dilindungi untuk barang dan/atau jasa yang sejenis;</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memuat keterangan yang tidak sesuai dengan kualitas, manfaat, atau khasiat dari barang dan/atau jasa yang diproduksi;</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tidak memiliki daya pembeda; dan/atau</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merupakan</w:t>
      </w:r>
      <w:proofErr w:type="gramEnd"/>
      <w:r w:rsidRPr="00F74376">
        <w:rPr>
          <w:rFonts w:ascii="Cambria" w:eastAsia="Times New Roman" w:hAnsi="Cambria" w:cs="Times New Roman"/>
          <w:sz w:val="24"/>
          <w:szCs w:val="24"/>
          <w:lang w:eastAsia="en-GB"/>
        </w:rPr>
        <w:t xml:space="preserve"> nama umum dan/atau lambang milik umum.</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p>
    <w:p w:rsidR="001526F8" w:rsidRPr="00F74376" w:rsidRDefault="00A52B8C"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Permohonan </w:t>
      </w:r>
      <w:r w:rsidR="001526F8" w:rsidRPr="00F74376">
        <w:rPr>
          <w:rFonts w:ascii="Cambria" w:eastAsia="Times New Roman" w:hAnsi="Cambria" w:cs="Times New Roman"/>
          <w:sz w:val="24"/>
          <w:szCs w:val="24"/>
          <w:lang w:eastAsia="en-GB"/>
        </w:rPr>
        <w:t>pendaftaran Merek ditolak apabila</w:t>
      </w:r>
      <w:r w:rsidRPr="00F74376">
        <w:rPr>
          <w:rFonts w:ascii="Cambria" w:eastAsia="Times New Roman" w:hAnsi="Cambria" w:cs="Times New Roman"/>
          <w:sz w:val="24"/>
          <w:szCs w:val="24"/>
          <w:lang w:eastAsia="en-GB"/>
        </w:rPr>
        <w:t>:</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milik pihak lain yang sudah terdaftar lebih dahulu untuk barang dan/atau jasa yang sejenis;</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yang sudah terkenal milik pihak lain untuk barang dan/atau jasa sejenis;</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yang sudah terkenal milik pihak lain untuk barang dan/atau jasa tidak sejenis sepanjang memenuhi persyaratan tertentu yang ditetapkan lebih lanjut dengan peraturan pemerintah;</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indikasi-geografis yang sudah dikenal;</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merupakan atau menyerupai nama orang terkenal, foto, atau nama badan hukum yang dimiliki orang lain, kecuali atas persetujuan tertulis dari yang berhak;</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merupakan tiruan atau menyerupai nama atau singkatan nama, bendera, lambang atau simbol atau emblem negara atau lembaga nasional maupun internasional, kecuali atas persetujuan tertulis dari pihak yang berwenang;</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merupakan</w:t>
      </w:r>
      <w:proofErr w:type="gramEnd"/>
      <w:r w:rsidRPr="00F74376">
        <w:rPr>
          <w:rFonts w:ascii="Cambria" w:eastAsia="Times New Roman" w:hAnsi="Cambria" w:cs="Times New Roman"/>
          <w:sz w:val="24"/>
          <w:szCs w:val="24"/>
          <w:lang w:eastAsia="en-GB"/>
        </w:rPr>
        <w:t xml:space="preserve"> tiruan atau menyerupai tanda atau cap atau stempel resmi yang digunakan oleh Negara atau lembaga pemerintah, kecuali atas persetujuan tertulis dari pihak yang berwenang.</w:t>
      </w:r>
    </w:p>
    <w:p w:rsidR="00A52B8C" w:rsidRPr="00F74376" w:rsidRDefault="00A52B8C" w:rsidP="00FA3A0C">
      <w:pPr>
        <w:shd w:val="clear" w:color="auto" w:fill="FFFFFF"/>
        <w:spacing w:before="250" w:after="200" w:line="240" w:lineRule="auto"/>
        <w:jc w:val="both"/>
        <w:rPr>
          <w:rFonts w:ascii="Cambria" w:eastAsia="Times New Roman" w:hAnsi="Cambria" w:cs="Times New Roman"/>
          <w:sz w:val="24"/>
          <w:szCs w:val="24"/>
          <w:lang w:eastAsia="en-GB"/>
        </w:rPr>
      </w:pPr>
    </w:p>
    <w:p w:rsidR="00E2290C" w:rsidRPr="00F74376" w:rsidRDefault="00E2290C" w:rsidP="00FA3A0C">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JANGKA WAKTU PERLINDUNGAN MEREK</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 xml:space="preserve">Merek </w:t>
      </w:r>
      <w:r w:rsidR="00A52B8C" w:rsidRPr="00F74376">
        <w:rPr>
          <w:rFonts w:ascii="Cambria" w:eastAsia="Times New Roman" w:hAnsi="Cambria" w:cs="Times New Roman"/>
          <w:sz w:val="24"/>
          <w:szCs w:val="24"/>
          <w:lang w:eastAsia="en-GB"/>
        </w:rPr>
        <w:t xml:space="preserve">yang </w:t>
      </w:r>
      <w:r w:rsidRPr="00F74376">
        <w:rPr>
          <w:rFonts w:ascii="Cambria" w:eastAsia="Times New Roman" w:hAnsi="Cambria" w:cs="Times New Roman"/>
          <w:sz w:val="24"/>
          <w:szCs w:val="24"/>
          <w:lang w:eastAsia="en-GB"/>
        </w:rPr>
        <w:t>terdaftar mendapatkan perlindungan hukum untuk jangka waktu 10 tahun sejak tanggal penerimaan permohonan pendaftaran Merek yang bersangkutan dan jangka waktu perlindungan itu dapat diperpanjang.</w:t>
      </w:r>
      <w:proofErr w:type="gramEnd"/>
    </w:p>
    <w:p w:rsidR="00452C26" w:rsidRPr="00F74376" w:rsidRDefault="00452C26" w:rsidP="00FA3A0C">
      <w:pPr>
        <w:shd w:val="clear" w:color="auto" w:fill="FFFFFF"/>
        <w:spacing w:before="250" w:after="200" w:line="240" w:lineRule="auto"/>
        <w:jc w:val="both"/>
        <w:rPr>
          <w:rFonts w:ascii="Cambria" w:eastAsia="Times New Roman" w:hAnsi="Cambria" w:cs="Times New Roman"/>
          <w:sz w:val="24"/>
          <w:szCs w:val="24"/>
          <w:lang w:eastAsia="en-GB"/>
        </w:rPr>
      </w:pPr>
    </w:p>
    <w:p w:rsidR="00E2290C" w:rsidRPr="00F74376" w:rsidRDefault="00F74376" w:rsidP="00F74376">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lastRenderedPageBreak/>
        <w:t xml:space="preserve">PENYIDIKAN DAN KETENTUAN </w:t>
      </w:r>
      <w:r w:rsidR="00E2290C" w:rsidRPr="00F74376">
        <w:rPr>
          <w:rFonts w:ascii="Cambria" w:eastAsia="Times New Roman" w:hAnsi="Cambria" w:cs="Times New Roman"/>
          <w:b/>
          <w:sz w:val="24"/>
          <w:szCs w:val="24"/>
          <w:lang w:eastAsia="en-GB"/>
        </w:rPr>
        <w:t>PIDANA</w:t>
      </w:r>
    </w:p>
    <w:p w:rsidR="00E2290C" w:rsidRPr="00F74376" w:rsidRDefault="00E2290C" w:rsidP="00FA3A0C">
      <w:pPr>
        <w:pStyle w:val="ListParagraph"/>
        <w:numPr>
          <w:ilvl w:val="0"/>
          <w:numId w:val="11"/>
        </w:numPr>
        <w:shd w:val="clear" w:color="auto" w:fill="FFFFFF"/>
        <w:spacing w:before="250" w:after="200" w:line="240" w:lineRule="auto"/>
        <w:ind w:left="426" w:hanging="426"/>
        <w:jc w:val="both"/>
        <w:rPr>
          <w:rFonts w:ascii="Cambria" w:eastAsia="Times New Roman" w:hAnsi="Cambria" w:cs="Times New Roman"/>
          <w:sz w:val="24"/>
          <w:szCs w:val="24"/>
          <w:lang w:eastAsia="en-GB"/>
        </w:rPr>
      </w:pPr>
      <w:r w:rsidRPr="00F74376">
        <w:rPr>
          <w:rFonts w:ascii="Cambria" w:eastAsia="Times New Roman" w:hAnsi="Cambria" w:cs="Times New Roman"/>
          <w:b/>
          <w:sz w:val="24"/>
          <w:szCs w:val="24"/>
          <w:lang w:eastAsia="en-GB"/>
        </w:rPr>
        <w:t>PENYIDIKAN</w:t>
      </w:r>
    </w:p>
    <w:p w:rsidR="00E2290C" w:rsidRPr="00F74376" w:rsidRDefault="00E2290C" w:rsidP="00FA3A0C">
      <w:pPr>
        <w:shd w:val="clear" w:color="auto" w:fill="FFFFFF"/>
        <w:spacing w:before="250" w:after="200" w:line="240" w:lineRule="auto"/>
        <w:ind w:left="426"/>
        <w:jc w:val="both"/>
        <w:rPr>
          <w:rFonts w:ascii="Cambria" w:eastAsia="Times New Roman" w:hAnsi="Cambria" w:cs="Times New Roman"/>
          <w:sz w:val="24"/>
          <w:szCs w:val="24"/>
          <w:lang w:eastAsia="en-GB"/>
        </w:rPr>
      </w:pPr>
      <w:r w:rsidRPr="00F74376">
        <w:rPr>
          <w:rFonts w:ascii="Cambria" w:hAnsi="Cambria"/>
          <w:sz w:val="24"/>
          <w:szCs w:val="24"/>
        </w:rPr>
        <w:t>Berdasakan ketentuan Pasal 99 (1) UU Merek, maka penyidikan dapat dilakukan oleh penyidik Polri dan Pejabat Penyidik Pegawai Negeri Sipil (PPNS) di lingkungan kementerian Hukum dan HAM yang telah memenuhi persyaratan tertentu.</w:t>
      </w:r>
    </w:p>
    <w:p w:rsidR="00E2290C" w:rsidRPr="00F74376" w:rsidRDefault="00E2290C" w:rsidP="00FA3A0C">
      <w:pPr>
        <w:pStyle w:val="ListParagraph"/>
        <w:numPr>
          <w:ilvl w:val="0"/>
          <w:numId w:val="11"/>
        </w:numPr>
        <w:shd w:val="clear" w:color="auto" w:fill="FFFFFF"/>
        <w:spacing w:before="250" w:after="200" w:line="240" w:lineRule="auto"/>
        <w:ind w:left="425"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KETENTUAN PIDANA</w:t>
      </w:r>
    </w:p>
    <w:p w:rsidR="00131232" w:rsidRPr="00F74376" w:rsidRDefault="00686016" w:rsidP="00FA3A0C">
      <w:pPr>
        <w:shd w:val="clear" w:color="auto" w:fill="FFFFFF"/>
        <w:spacing w:before="250" w:after="200" w:line="240" w:lineRule="auto"/>
        <w:ind w:left="425"/>
        <w:contextualSpacing/>
        <w:jc w:val="both"/>
        <w:rPr>
          <w:rFonts w:ascii="Cambria" w:hAnsi="Cambria"/>
          <w:b/>
          <w:sz w:val="24"/>
          <w:szCs w:val="24"/>
        </w:rPr>
      </w:pPr>
      <w:r w:rsidRPr="00F74376">
        <w:rPr>
          <w:rFonts w:ascii="Cambria" w:hAnsi="Cambria"/>
          <w:b/>
          <w:sz w:val="24"/>
          <w:szCs w:val="24"/>
        </w:rPr>
        <w:t>Pasal 100</w:t>
      </w:r>
    </w:p>
    <w:p w:rsidR="00131232"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(1) Setiap Orang yang dengan tanpa hak menggunakan Merek yang sama pada keseluruhannya dengan Merek terdaftar milik pihak lain untuk barang dan/atau jasa sejenis yang diproduksi dan/atau diperdagangkan, dipidana dengan pidana penjara paling lama 5 (lima) tahun dan/atau pidana denda paling banyak Rp2.000.</w:t>
      </w:r>
      <w:r w:rsidR="00131232" w:rsidRPr="00F74376">
        <w:rPr>
          <w:rFonts w:ascii="Cambria" w:hAnsi="Cambria"/>
          <w:sz w:val="24"/>
          <w:szCs w:val="24"/>
        </w:rPr>
        <w:t>000.000,00 (dua miliar rupiah).</w:t>
      </w:r>
    </w:p>
    <w:p w:rsidR="00452C26"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(2) Setiap Orang yang dengan tanpa hak menggunakan Merek yang mempunyai persamaan pada pokoknya dengan Merek terdaftar milik pihak lain untuk barang dan/atau jasa sejenis yang diproduksi dan/atau diperdagangkan, dipidana dengan pidana penjara paling lama 4 (empat) tahun dan/atau denda paling banyak Rp2.000.</w:t>
      </w:r>
      <w:r w:rsidR="00131232" w:rsidRPr="00F74376">
        <w:rPr>
          <w:rFonts w:ascii="Cambria" w:hAnsi="Cambria"/>
          <w:sz w:val="24"/>
          <w:szCs w:val="24"/>
        </w:rPr>
        <w:t>000.000,00 (dua miliar rupiah).</w:t>
      </w:r>
    </w:p>
    <w:p w:rsidR="00E2290C" w:rsidRPr="00F74376" w:rsidRDefault="00686016" w:rsidP="00FA3A0C">
      <w:pPr>
        <w:shd w:val="clear" w:color="auto" w:fill="FFFFFF"/>
        <w:spacing w:before="250" w:after="200" w:line="240" w:lineRule="auto"/>
        <w:ind w:left="850" w:hanging="425"/>
        <w:contextualSpacing/>
        <w:jc w:val="both"/>
        <w:rPr>
          <w:rFonts w:ascii="Cambria" w:hAnsi="Cambria"/>
          <w:sz w:val="24"/>
          <w:szCs w:val="24"/>
        </w:rPr>
      </w:pPr>
      <w:r w:rsidRPr="00F74376">
        <w:rPr>
          <w:rFonts w:ascii="Cambria" w:hAnsi="Cambria"/>
          <w:sz w:val="24"/>
          <w:szCs w:val="24"/>
        </w:rPr>
        <w:t>(3) Setiap Orang yang melanggar ketentuan sebagaimana dimaksud pada ayat (1) dan ayat (2), yang jenis barangnya mengakibatkan gangguan kesehatan, gangguan lingkungan hidup, dan/atau kematian manusia, dipidana dengan pidana penjara paling lama 10 (sepuluh) tahun dan/atau denda paling banyak Rp5.000.000.000,00 (lima miliar rupiah).</w:t>
      </w:r>
    </w:p>
    <w:p w:rsidR="00131232" w:rsidRPr="00F74376" w:rsidRDefault="00131232" w:rsidP="00FA3A0C">
      <w:pPr>
        <w:shd w:val="clear" w:color="auto" w:fill="FFFFFF"/>
        <w:spacing w:before="250" w:after="200" w:line="240" w:lineRule="auto"/>
        <w:jc w:val="both"/>
        <w:rPr>
          <w:rFonts w:ascii="Cambria" w:hAnsi="Cambria"/>
          <w:sz w:val="24"/>
          <w:szCs w:val="24"/>
        </w:rPr>
      </w:pPr>
    </w:p>
    <w:p w:rsidR="00131232" w:rsidRPr="00F74376" w:rsidRDefault="00686016"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101</w:t>
      </w:r>
    </w:p>
    <w:p w:rsidR="00131232"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(1) Setiap Orang yang dengan tanpa hak menggunakan tanda yang mempunyai persamaan pada keseluruhan dengan Indikasi Geografis milik pihak lain untuk barang dan/atau produk yang sama atau sejenis dengan barang dan/atau produk yang terdaftar, dipidana dengan pidana penjara paling lama 4 (empat) tahun dan/atau denda paling banyak Rp2.000.</w:t>
      </w:r>
      <w:r w:rsidR="00131232" w:rsidRPr="00F74376">
        <w:rPr>
          <w:rFonts w:ascii="Cambria" w:hAnsi="Cambria"/>
          <w:sz w:val="24"/>
          <w:szCs w:val="24"/>
        </w:rPr>
        <w:t>000.000,00 (dua miliar rupiah).</w:t>
      </w:r>
    </w:p>
    <w:p w:rsidR="00686016"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(2) Setiap Orang yang dengan tanpa hak menggunakan tanda yang mempunyai persamaan pada pokoknya dengan Indikasi Geografis milik pihak lain untuk barang dan/atau produk yang sama atau sejenis dengan barang dan/atau produk yang terdaftar, dipidana dengan pidana penjara paling lama 4 (empat) tahun dan/atau denda paling banyak Rp2.000.000.000,00 (dua miliar rupiah).</w:t>
      </w:r>
    </w:p>
    <w:p w:rsidR="00452C26" w:rsidRPr="00F74376" w:rsidRDefault="00452C26" w:rsidP="00FA3A0C">
      <w:pPr>
        <w:shd w:val="clear" w:color="auto" w:fill="FFFFFF"/>
        <w:spacing w:before="250" w:after="200" w:line="240" w:lineRule="auto"/>
        <w:ind w:left="851" w:hanging="425"/>
        <w:contextualSpacing/>
        <w:jc w:val="both"/>
        <w:rPr>
          <w:rFonts w:ascii="Cambria" w:hAnsi="Cambria"/>
          <w:sz w:val="24"/>
          <w:szCs w:val="24"/>
        </w:rPr>
      </w:pPr>
    </w:p>
    <w:p w:rsidR="00131232" w:rsidRPr="00F74376" w:rsidRDefault="00686016"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102</w:t>
      </w:r>
    </w:p>
    <w:p w:rsidR="00686016" w:rsidRPr="00F74376" w:rsidRDefault="00686016" w:rsidP="00FA3A0C">
      <w:pPr>
        <w:shd w:val="clear" w:color="auto" w:fill="FFFFFF"/>
        <w:spacing w:before="250" w:after="200" w:line="240" w:lineRule="auto"/>
        <w:ind w:left="426"/>
        <w:contextualSpacing/>
        <w:jc w:val="both"/>
        <w:rPr>
          <w:rFonts w:ascii="Cambria" w:hAnsi="Cambria"/>
          <w:sz w:val="24"/>
          <w:szCs w:val="24"/>
        </w:rPr>
      </w:pPr>
      <w:r w:rsidRPr="00F74376">
        <w:rPr>
          <w:rFonts w:ascii="Cambria" w:hAnsi="Cambria"/>
          <w:sz w:val="24"/>
          <w:szCs w:val="24"/>
        </w:rPr>
        <w:t>Setiap Orang yang memperdagangkan barang dan/atau jasa dan/atau produk yang diketahui atau patut diduga mengetahui bahwa barang dan/atau jasa dan/atau produk tersebut merupakan hasil tindak pidana sebagaimana dimaksud dalam Pasal 100 dan Pasal 101 dipidana dengan pidana kurungan paling lama 1 (satu) tahun atau denda paling banyak Rp200.000.000,00 (dua ratus juta rupiah).</w:t>
      </w:r>
    </w:p>
    <w:p w:rsidR="00452C26" w:rsidRPr="00F74376" w:rsidRDefault="00452C26" w:rsidP="00FA3A0C">
      <w:pPr>
        <w:shd w:val="clear" w:color="auto" w:fill="FFFFFF"/>
        <w:spacing w:before="250" w:after="200" w:line="240" w:lineRule="auto"/>
        <w:ind w:left="426"/>
        <w:contextualSpacing/>
        <w:jc w:val="both"/>
        <w:rPr>
          <w:rFonts w:ascii="Cambria" w:hAnsi="Cambria"/>
          <w:sz w:val="24"/>
          <w:szCs w:val="24"/>
        </w:rPr>
      </w:pPr>
    </w:p>
    <w:p w:rsidR="00131232" w:rsidRPr="00F74376" w:rsidRDefault="00131232"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103</w:t>
      </w:r>
    </w:p>
    <w:p w:rsidR="00686016" w:rsidRPr="00F74376" w:rsidRDefault="00686016" w:rsidP="00FA3A0C">
      <w:pPr>
        <w:shd w:val="clear" w:color="auto" w:fill="FFFFFF"/>
        <w:spacing w:before="250" w:after="200" w:line="240" w:lineRule="auto"/>
        <w:ind w:left="426"/>
        <w:contextualSpacing/>
        <w:jc w:val="both"/>
        <w:rPr>
          <w:rFonts w:ascii="Cambria" w:hAnsi="Cambria"/>
          <w:sz w:val="24"/>
          <w:szCs w:val="24"/>
        </w:rPr>
      </w:pPr>
      <w:proofErr w:type="gramStart"/>
      <w:r w:rsidRPr="00F74376">
        <w:rPr>
          <w:rFonts w:ascii="Cambria" w:hAnsi="Cambria"/>
          <w:sz w:val="24"/>
          <w:szCs w:val="24"/>
        </w:rPr>
        <w:t>Tindak pidana sebagaimana dimaksud dalam Pasal 100 sampai dengan Pasal 102 merupakan delik aduan.</w:t>
      </w:r>
      <w:proofErr w:type="gramEnd"/>
    </w:p>
    <w:p w:rsidR="00FA3A0C" w:rsidRPr="00F74376" w:rsidRDefault="00FA3A0C" w:rsidP="00FA3A0C">
      <w:pPr>
        <w:shd w:val="clear" w:color="auto" w:fill="FFFFFF"/>
        <w:spacing w:before="250" w:after="200" w:line="240" w:lineRule="auto"/>
        <w:ind w:left="426"/>
        <w:contextualSpacing/>
        <w:jc w:val="both"/>
        <w:rPr>
          <w:rFonts w:ascii="Cambria" w:hAnsi="Cambria"/>
          <w:sz w:val="24"/>
          <w:szCs w:val="24"/>
        </w:rPr>
      </w:pPr>
    </w:p>
    <w:p w:rsidR="00E63A50" w:rsidRPr="00F74376" w:rsidRDefault="00E63A50" w:rsidP="00FA3A0C">
      <w:pPr>
        <w:shd w:val="clear" w:color="auto" w:fill="FFFFFF"/>
        <w:spacing w:before="250" w:after="200" w:line="240" w:lineRule="auto"/>
        <w:ind w:left="426"/>
        <w:jc w:val="center"/>
        <w:rPr>
          <w:rFonts w:ascii="Cambria" w:eastAsia="Times New Roman" w:hAnsi="Cambria" w:cs="Times New Roman"/>
          <w:b/>
          <w:sz w:val="24"/>
          <w:szCs w:val="24"/>
          <w:lang w:eastAsia="en-GB"/>
        </w:rPr>
      </w:pPr>
      <w:r w:rsidRPr="00F74376">
        <w:rPr>
          <w:rFonts w:ascii="Cambria" w:hAnsi="Cambria"/>
          <w:b/>
          <w:sz w:val="24"/>
          <w:szCs w:val="24"/>
        </w:rPr>
        <w:lastRenderedPageBreak/>
        <w:t>HAK PATEN</w:t>
      </w:r>
    </w:p>
    <w:p w:rsidR="00FA3A0C" w:rsidRPr="00F74376" w:rsidRDefault="00FA3A0C" w:rsidP="00FA3A0C">
      <w:pPr>
        <w:shd w:val="clear" w:color="auto" w:fill="FFFFFF"/>
        <w:spacing w:after="250" w:line="240" w:lineRule="auto"/>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2"/>
          <w:numId w:val="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DASAR HUKUM</w:t>
      </w:r>
    </w:p>
    <w:p w:rsidR="00FA3A0C" w:rsidRPr="00F74376" w:rsidRDefault="00FA3A0C" w:rsidP="00FA3A0C">
      <w:pPr>
        <w:pStyle w:val="ListParagraph"/>
        <w:shd w:val="clear" w:color="auto" w:fill="FFFFFF"/>
        <w:spacing w:after="250" w:line="240" w:lineRule="auto"/>
        <w:ind w:left="426"/>
        <w:jc w:val="both"/>
        <w:rPr>
          <w:rFonts w:ascii="Cambria" w:hAnsi="Cambria"/>
          <w:sz w:val="24"/>
          <w:szCs w:val="24"/>
        </w:rPr>
      </w:pPr>
      <w:proofErr w:type="gramStart"/>
      <w:r w:rsidRPr="00F74376">
        <w:rPr>
          <w:rFonts w:ascii="Cambria" w:eastAsia="Times New Roman" w:hAnsi="Cambria" w:cs="Times New Roman"/>
          <w:bCs/>
          <w:sz w:val="24"/>
          <w:szCs w:val="24"/>
          <w:lang w:eastAsia="en-GB"/>
        </w:rPr>
        <w:t xml:space="preserve">UU No. 13 Tahun 2016 tentang Paten (selanjutnya disebut “UU Paten”) yang menggantikan </w:t>
      </w:r>
      <w:r w:rsidRPr="00F74376">
        <w:rPr>
          <w:rFonts w:ascii="Cambria" w:hAnsi="Cambria"/>
          <w:sz w:val="24"/>
          <w:szCs w:val="24"/>
        </w:rPr>
        <w:t>Undang-Undang Nomor 14 Tahun 2001 tentang Paten.</w:t>
      </w:r>
      <w:proofErr w:type="gramEnd"/>
    </w:p>
    <w:p w:rsidR="00136BB8" w:rsidRPr="00F74376" w:rsidRDefault="00136BB8" w:rsidP="00FA3A0C">
      <w:pPr>
        <w:pStyle w:val="ListParagraph"/>
        <w:shd w:val="clear" w:color="auto" w:fill="FFFFFF"/>
        <w:spacing w:after="250" w:line="240" w:lineRule="auto"/>
        <w:ind w:left="426"/>
        <w:jc w:val="both"/>
        <w:rPr>
          <w:rFonts w:ascii="Cambria" w:eastAsia="Times New Roman" w:hAnsi="Cambria" w:cs="Times New Roman"/>
          <w:bCs/>
          <w:sz w:val="24"/>
          <w:szCs w:val="24"/>
          <w:lang w:eastAsia="en-GB"/>
        </w:rPr>
      </w:pPr>
    </w:p>
    <w:p w:rsidR="00136BB8" w:rsidRPr="00F74376" w:rsidRDefault="00136BB8" w:rsidP="00FA3A0C">
      <w:pPr>
        <w:pStyle w:val="ListParagraph"/>
        <w:shd w:val="clear" w:color="auto" w:fill="FFFFFF"/>
        <w:spacing w:after="250" w:line="240" w:lineRule="auto"/>
        <w:ind w:left="426"/>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Perlindungan Paten meliputi:</w:t>
      </w: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xml:space="preserve">a) </w:t>
      </w:r>
      <w:r w:rsidR="00AD7B1F">
        <w:rPr>
          <w:rFonts w:ascii="Cambria" w:eastAsia="Times New Roman" w:hAnsi="Cambria" w:cs="Times New Roman"/>
          <w:bCs/>
          <w:sz w:val="24"/>
          <w:szCs w:val="24"/>
          <w:lang w:eastAsia="en-GB"/>
        </w:rPr>
        <w:tab/>
      </w:r>
      <w:r w:rsidRPr="00AD7B1F">
        <w:rPr>
          <w:rFonts w:ascii="Cambria" w:eastAsia="Times New Roman" w:hAnsi="Cambria" w:cs="Times New Roman"/>
          <w:b/>
          <w:bCs/>
          <w:sz w:val="24"/>
          <w:szCs w:val="24"/>
          <w:lang w:eastAsia="en-GB"/>
        </w:rPr>
        <w:t>Paten</w:t>
      </w:r>
      <w:r w:rsidRPr="00F74376">
        <w:rPr>
          <w:rFonts w:ascii="Cambria" w:eastAsia="Times New Roman" w:hAnsi="Cambria" w:cs="Times New Roman"/>
          <w:bCs/>
          <w:sz w:val="24"/>
          <w:szCs w:val="24"/>
          <w:lang w:eastAsia="en-GB"/>
        </w:rPr>
        <w:t xml:space="preserve">, adalah </w:t>
      </w:r>
      <w:r w:rsidRPr="00F74376">
        <w:rPr>
          <w:rFonts w:ascii="Cambria" w:hAnsi="Cambria"/>
          <w:sz w:val="24"/>
          <w:szCs w:val="24"/>
        </w:rPr>
        <w:t>Paten yang diberikan untuk Invensi yang baru, mengandung langkah inventif, dan dapat diterapkan dalam industri.</w:t>
      </w: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xml:space="preserve">b) </w:t>
      </w:r>
      <w:r w:rsidRPr="00AD7B1F">
        <w:rPr>
          <w:rFonts w:ascii="Cambria" w:eastAsia="Times New Roman" w:hAnsi="Cambria" w:cs="Times New Roman"/>
          <w:b/>
          <w:bCs/>
          <w:sz w:val="24"/>
          <w:szCs w:val="24"/>
          <w:lang w:eastAsia="en-GB"/>
        </w:rPr>
        <w:t>Paten Sederhana</w:t>
      </w:r>
      <w:r w:rsidRPr="00F74376">
        <w:rPr>
          <w:rFonts w:ascii="Cambria" w:eastAsia="Times New Roman" w:hAnsi="Cambria" w:cs="Times New Roman"/>
          <w:bCs/>
          <w:sz w:val="24"/>
          <w:szCs w:val="24"/>
          <w:lang w:eastAsia="en-GB"/>
        </w:rPr>
        <w:t>, adalah</w:t>
      </w:r>
      <w:r w:rsidRPr="00F74376">
        <w:rPr>
          <w:rFonts w:ascii="Cambria" w:hAnsi="Cambria"/>
          <w:sz w:val="24"/>
          <w:szCs w:val="24"/>
        </w:rPr>
        <w:t xml:space="preserve"> Paten diberikan untuk setiap Invensi baru, pengembangan dari produk atau proses yang telah ada, dan dapat diterapkan dalam industri.</w:t>
      </w:r>
    </w:p>
    <w:p w:rsidR="00FA3A0C" w:rsidRPr="00F74376" w:rsidRDefault="00FA3A0C" w:rsidP="00FA3A0C">
      <w:pPr>
        <w:pStyle w:val="ListParagraph"/>
        <w:shd w:val="clear" w:color="auto" w:fill="FFFFFF"/>
        <w:spacing w:after="250" w:line="240" w:lineRule="auto"/>
        <w:ind w:left="1440"/>
        <w:jc w:val="both"/>
        <w:rPr>
          <w:rFonts w:ascii="Cambria" w:eastAsia="Times New Roman" w:hAnsi="Cambria" w:cs="Times New Roman"/>
          <w:b/>
          <w:bCs/>
          <w:sz w:val="24"/>
          <w:szCs w:val="24"/>
          <w:lang w:eastAsia="en-GB"/>
        </w:rPr>
      </w:pPr>
    </w:p>
    <w:p w:rsidR="00FA3A0C" w:rsidRPr="00F74376" w:rsidRDefault="00FA3A0C" w:rsidP="00FA3A0C">
      <w:pPr>
        <w:pStyle w:val="ListParagraph"/>
        <w:shd w:val="clear" w:color="auto" w:fill="FFFFFF"/>
        <w:spacing w:after="250" w:line="240" w:lineRule="auto"/>
        <w:ind w:left="2520"/>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2"/>
          <w:numId w:val="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BEBERAPA DEFINISI</w:t>
      </w:r>
    </w:p>
    <w:p w:rsidR="00FA3A0C" w:rsidRPr="00F74376" w:rsidRDefault="00FA3A0C" w:rsidP="00FA3A0C">
      <w:pPr>
        <w:pStyle w:val="ListParagraph"/>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Paten</w:t>
      </w:r>
      <w:r w:rsidRPr="00F74376">
        <w:rPr>
          <w:rFonts w:ascii="Cambria" w:hAnsi="Cambria"/>
          <w:sz w:val="24"/>
          <w:szCs w:val="24"/>
        </w:rPr>
        <w:t xml:space="preserve"> adalah hak eksklusif yang diberikan oleh negara kepada inventor atas hasil invensinya di bidang teknologi untuk jangka waktu tertentu melaksanakan sendiri invensi tersebut atau memberikan persetujuan kepada pihak </w:t>
      </w:r>
      <w:proofErr w:type="gramStart"/>
      <w:r w:rsidRPr="00F74376">
        <w:rPr>
          <w:rFonts w:ascii="Cambria" w:hAnsi="Cambria"/>
          <w:sz w:val="24"/>
          <w:szCs w:val="24"/>
        </w:rPr>
        <w:t>lain</w:t>
      </w:r>
      <w:proofErr w:type="gramEnd"/>
      <w:r w:rsidRPr="00F74376">
        <w:rPr>
          <w:rFonts w:ascii="Cambria" w:hAnsi="Cambria"/>
          <w:sz w:val="24"/>
          <w:szCs w:val="24"/>
        </w:rPr>
        <w:t xml:space="preserve"> untuk melaksanakannya. (Pasal 1 angka 1 UU Paten)</w:t>
      </w:r>
    </w:p>
    <w:p w:rsidR="00FA3A0C" w:rsidRPr="00F74376" w:rsidRDefault="00FA3A0C" w:rsidP="00FA3A0C">
      <w:pPr>
        <w:pStyle w:val="ListParagraph"/>
        <w:shd w:val="clear" w:color="auto" w:fill="FFFFFF"/>
        <w:spacing w:after="250" w:line="240" w:lineRule="auto"/>
        <w:ind w:left="426" w:hanging="426"/>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Invensi</w:t>
      </w:r>
      <w:r w:rsidRPr="00F74376">
        <w:rPr>
          <w:rFonts w:ascii="Cambria" w:hAnsi="Cambria"/>
          <w:sz w:val="24"/>
          <w:szCs w:val="24"/>
        </w:rPr>
        <w:t xml:space="preserve"> adalah ide inventor yang dituangkan ke dalam suatu kegiatan pemecahan masalah yang spesifik di bidang teknologi berupa produk atau proses, atau penyempurnaan dan pengembangan produk atau proses. (Pasal 1 angka 2 UU Paten)</w:t>
      </w:r>
    </w:p>
    <w:p w:rsidR="00FA3A0C" w:rsidRPr="00F74376" w:rsidRDefault="00FA3A0C" w:rsidP="00FA3A0C">
      <w:pPr>
        <w:pStyle w:val="ListParagraph"/>
        <w:ind w:left="426" w:hanging="426"/>
        <w:jc w:val="both"/>
        <w:rPr>
          <w:rFonts w:ascii="Cambria" w:hAnsi="Cambria"/>
          <w:sz w:val="24"/>
          <w:szCs w:val="24"/>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Inventor</w:t>
      </w:r>
      <w:r w:rsidRPr="00F74376">
        <w:rPr>
          <w:rFonts w:ascii="Cambria" w:hAnsi="Cambria"/>
          <w:sz w:val="24"/>
          <w:szCs w:val="24"/>
        </w:rPr>
        <w:t xml:space="preserve"> adalah seorang atau beberapa orang yang secara bersama-sama melaksanakan ide yang dituangkan ke dalam kegiatan yang menghasilkan Invensi. (Pasal 1 angka 3 UU Paten)</w:t>
      </w:r>
    </w:p>
    <w:p w:rsidR="00136BB8" w:rsidRPr="00F74376" w:rsidRDefault="00136BB8" w:rsidP="00136BB8">
      <w:pPr>
        <w:jc w:val="both"/>
        <w:rPr>
          <w:rFonts w:ascii="Cambria" w:eastAsia="Times New Roman" w:hAnsi="Cambria" w:cs="Times New Roman"/>
          <w:b/>
          <w:bCs/>
          <w:sz w:val="24"/>
          <w:szCs w:val="24"/>
          <w:lang w:eastAsia="en-GB"/>
        </w:rPr>
      </w:pPr>
    </w:p>
    <w:p w:rsidR="00FA3A0C" w:rsidRPr="00F74376" w:rsidRDefault="00F74376" w:rsidP="00F74376">
      <w:pPr>
        <w:pStyle w:val="ListParagraph"/>
        <w:numPr>
          <w:ilvl w:val="2"/>
          <w:numId w:val="4"/>
        </w:numPr>
        <w:shd w:val="clear" w:color="auto" w:fill="FFFFFF"/>
        <w:spacing w:before="250"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INVENSI YANG DAPAT DIPATENKAN</w:t>
      </w:r>
    </w:p>
    <w:p w:rsidR="0042351C" w:rsidRPr="0042351C" w:rsidRDefault="0042351C" w:rsidP="00FA3A0C">
      <w:pPr>
        <w:shd w:val="clear" w:color="auto" w:fill="FFFFFF"/>
        <w:spacing w:before="250" w:after="250" w:line="240" w:lineRule="auto"/>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Invensi dapat dipatenkan jika invensi tersebut:</w:t>
      </w:r>
    </w:p>
    <w:p w:rsidR="0042351C" w:rsidRPr="0042351C"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 xml:space="preserve">Jika pada saat pengajuan permohonan Paten invensi tersebut tidak </w:t>
      </w:r>
      <w:proofErr w:type="gramStart"/>
      <w:r w:rsidRPr="0042351C">
        <w:rPr>
          <w:rFonts w:ascii="Cambria" w:eastAsia="Times New Roman" w:hAnsi="Cambria" w:cs="Times New Roman"/>
          <w:sz w:val="24"/>
          <w:szCs w:val="24"/>
          <w:lang w:eastAsia="en-GB"/>
        </w:rPr>
        <w:t>sama</w:t>
      </w:r>
      <w:proofErr w:type="gramEnd"/>
      <w:r w:rsidRPr="0042351C">
        <w:rPr>
          <w:rFonts w:ascii="Cambria" w:eastAsia="Times New Roman" w:hAnsi="Cambria" w:cs="Times New Roman"/>
          <w:sz w:val="24"/>
          <w:szCs w:val="24"/>
          <w:lang w:eastAsia="en-GB"/>
        </w:rPr>
        <w:t xml:space="preserve"> dengan teknol</w:t>
      </w:r>
      <w:r w:rsidR="00F74376" w:rsidRPr="00F74376">
        <w:rPr>
          <w:rFonts w:ascii="Cambria" w:eastAsia="Times New Roman" w:hAnsi="Cambria" w:cs="Times New Roman"/>
          <w:sz w:val="24"/>
          <w:szCs w:val="24"/>
          <w:lang w:eastAsia="en-GB"/>
        </w:rPr>
        <w:t>ogi yang diungkapkan sebelumnya. (Pasal 5 ayat (1) UU Paten).</w:t>
      </w:r>
    </w:p>
    <w:p w:rsidR="0042351C" w:rsidRPr="0042351C"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Mengandung langkah inventif. Jika invensi tersebut merupakan hal yang tidak dapat diduga sebelumnya bagi seseorang yang mempunyai kea</w:t>
      </w:r>
      <w:r w:rsidR="00F74376" w:rsidRPr="00F74376">
        <w:rPr>
          <w:rFonts w:ascii="Cambria" w:eastAsia="Times New Roman" w:hAnsi="Cambria" w:cs="Times New Roman"/>
          <w:sz w:val="24"/>
          <w:szCs w:val="24"/>
          <w:lang w:eastAsia="en-GB"/>
        </w:rPr>
        <w:t>hlian tertentu di bidang teknik. (Pasal 7 ayat (1) UU Paten)</w:t>
      </w:r>
    </w:p>
    <w:p w:rsidR="0042351C" w:rsidRPr="00F74376"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Dapat diterapkan dalam industri. Jika invensi tersebut dapat diproduksi atau dapat digunakan dalam berbagai jenis industri.</w:t>
      </w:r>
      <w:r w:rsidR="00F74376" w:rsidRPr="00F74376">
        <w:rPr>
          <w:rFonts w:ascii="Cambria" w:eastAsia="Times New Roman" w:hAnsi="Cambria" w:cs="Times New Roman"/>
          <w:sz w:val="24"/>
          <w:szCs w:val="24"/>
          <w:lang w:eastAsia="en-GB"/>
        </w:rPr>
        <w:t xml:space="preserve"> (Pasal 8 UU Paten)</w:t>
      </w: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pStyle w:val="ListParagraph"/>
        <w:numPr>
          <w:ilvl w:val="2"/>
          <w:numId w:val="4"/>
        </w:numPr>
        <w:shd w:val="clear" w:color="auto" w:fill="FFFFFF"/>
        <w:spacing w:before="100" w:beforeAutospacing="1" w:after="100" w:afterAutospacing="1"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lastRenderedPageBreak/>
        <w:t>JANGKA WAKTU PERLINDUNGAN PATEN</w:t>
      </w:r>
    </w:p>
    <w:p w:rsidR="0042351C" w:rsidRPr="0042351C" w:rsidRDefault="0042351C" w:rsidP="00F74376">
      <w:pPr>
        <w:numPr>
          <w:ilvl w:val="0"/>
          <w:numId w:val="13"/>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Paten diberikan untuk jangka waktu selama 20 tahun sejak tanggal penerimaan permohonan Paten.</w:t>
      </w:r>
      <w:r w:rsidR="00F74376" w:rsidRPr="00F74376">
        <w:rPr>
          <w:rFonts w:ascii="Cambria" w:eastAsia="Times New Roman" w:hAnsi="Cambria" w:cs="Times New Roman"/>
          <w:sz w:val="24"/>
          <w:szCs w:val="24"/>
          <w:lang w:eastAsia="en-GB"/>
        </w:rPr>
        <w:t xml:space="preserve"> (Pasal 22 ayat (1) UU Paten)</w:t>
      </w:r>
    </w:p>
    <w:p w:rsidR="0042351C" w:rsidRPr="0042351C" w:rsidRDefault="0042351C" w:rsidP="00F74376">
      <w:pPr>
        <w:numPr>
          <w:ilvl w:val="0"/>
          <w:numId w:val="13"/>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Paten sederhana diberikan untuk jangka waktu 10 tahun sejak tanggal penerimaan permohonan Paten sederhana.</w:t>
      </w:r>
      <w:r w:rsidR="00F74376" w:rsidRPr="00F74376">
        <w:rPr>
          <w:rFonts w:ascii="Cambria" w:eastAsia="Times New Roman" w:hAnsi="Cambria" w:cs="Times New Roman"/>
          <w:sz w:val="24"/>
          <w:szCs w:val="24"/>
          <w:lang w:eastAsia="en-GB"/>
        </w:rPr>
        <w:t xml:space="preserve"> (Pasal 23 ayat (1) UU Paten)</w:t>
      </w:r>
    </w:p>
    <w:p w:rsidR="00BE3A93" w:rsidRPr="00F74376" w:rsidRDefault="00BE3A93" w:rsidP="00FA3A0C">
      <w:pPr>
        <w:spacing w:after="200" w:line="240" w:lineRule="auto"/>
        <w:jc w:val="both"/>
        <w:rPr>
          <w:rFonts w:ascii="Cambria" w:hAnsi="Cambria"/>
          <w:sz w:val="24"/>
          <w:szCs w:val="24"/>
        </w:rPr>
      </w:pPr>
    </w:p>
    <w:p w:rsidR="00F74376" w:rsidRPr="00F74376" w:rsidRDefault="00F74376" w:rsidP="00F74376">
      <w:pPr>
        <w:pStyle w:val="ListParagraph"/>
        <w:numPr>
          <w:ilvl w:val="2"/>
          <w:numId w:val="4"/>
        </w:numPr>
        <w:spacing w:after="200" w:line="240" w:lineRule="auto"/>
        <w:ind w:left="426" w:hanging="426"/>
        <w:jc w:val="both"/>
        <w:rPr>
          <w:rFonts w:ascii="Cambria" w:hAnsi="Cambria"/>
          <w:b/>
          <w:sz w:val="24"/>
          <w:szCs w:val="24"/>
        </w:rPr>
      </w:pPr>
      <w:r w:rsidRPr="00F74376">
        <w:rPr>
          <w:rFonts w:ascii="Cambria" w:hAnsi="Cambria"/>
          <w:b/>
          <w:sz w:val="24"/>
          <w:szCs w:val="24"/>
        </w:rPr>
        <w:t>PERBUATAN YANG DILARANG</w:t>
      </w:r>
    </w:p>
    <w:p w:rsidR="00F74376" w:rsidRPr="00F74376" w:rsidRDefault="00F74376" w:rsidP="00F74376">
      <w:pPr>
        <w:pStyle w:val="ListParagraph"/>
        <w:spacing w:after="200" w:line="240" w:lineRule="auto"/>
        <w:ind w:left="426"/>
        <w:jc w:val="both"/>
        <w:rPr>
          <w:rFonts w:ascii="Cambria" w:hAnsi="Cambria"/>
          <w:b/>
          <w:sz w:val="24"/>
          <w:szCs w:val="24"/>
        </w:rPr>
      </w:pPr>
    </w:p>
    <w:p w:rsidR="00F74376" w:rsidRPr="00F74376" w:rsidRDefault="00F74376" w:rsidP="00F74376">
      <w:pPr>
        <w:pStyle w:val="ListParagraph"/>
        <w:spacing w:after="200" w:line="240" w:lineRule="auto"/>
        <w:ind w:left="426"/>
        <w:jc w:val="both"/>
        <w:rPr>
          <w:rFonts w:ascii="Cambria" w:hAnsi="Cambria"/>
          <w:b/>
          <w:sz w:val="24"/>
          <w:szCs w:val="24"/>
        </w:rPr>
      </w:pPr>
      <w:r w:rsidRPr="00F74376">
        <w:rPr>
          <w:rFonts w:ascii="Cambria" w:hAnsi="Cambria"/>
          <w:b/>
          <w:sz w:val="24"/>
          <w:szCs w:val="24"/>
        </w:rPr>
        <w:t>Pasal 160</w:t>
      </w:r>
    </w:p>
    <w:p w:rsidR="00F74376" w:rsidRPr="00F74376" w:rsidRDefault="00F74376" w:rsidP="00F74376">
      <w:pPr>
        <w:pStyle w:val="ListParagraph"/>
        <w:spacing w:after="200" w:line="240" w:lineRule="auto"/>
        <w:ind w:left="426"/>
        <w:jc w:val="both"/>
        <w:rPr>
          <w:rFonts w:ascii="Cambria" w:hAnsi="Cambria"/>
          <w:sz w:val="24"/>
          <w:szCs w:val="24"/>
        </w:rPr>
      </w:pPr>
      <w:r w:rsidRPr="00F74376">
        <w:rPr>
          <w:rFonts w:ascii="Cambria" w:hAnsi="Cambria"/>
          <w:sz w:val="24"/>
          <w:szCs w:val="24"/>
        </w:rPr>
        <w:t>Setiap Orang tanpa persetujuan Pemegang Paten dilarang:</w:t>
      </w:r>
    </w:p>
    <w:p w:rsidR="00F74376" w:rsidRPr="00F74376" w:rsidRDefault="00F74376" w:rsidP="00F74376">
      <w:pPr>
        <w:pStyle w:val="ListParagraph"/>
        <w:tabs>
          <w:tab w:val="left" w:pos="851"/>
        </w:tabs>
        <w:spacing w:after="200" w:line="240" w:lineRule="auto"/>
        <w:ind w:left="851" w:hanging="425"/>
        <w:jc w:val="both"/>
        <w:rPr>
          <w:rFonts w:ascii="Cambria" w:hAnsi="Cambria"/>
          <w:sz w:val="24"/>
          <w:szCs w:val="24"/>
        </w:rPr>
      </w:pPr>
      <w:proofErr w:type="gramStart"/>
      <w:r w:rsidRPr="00F74376">
        <w:rPr>
          <w:rFonts w:ascii="Cambria" w:hAnsi="Cambria"/>
          <w:sz w:val="24"/>
          <w:szCs w:val="24"/>
        </w:rPr>
        <w:t>a</w:t>
      </w:r>
      <w:proofErr w:type="gramEnd"/>
      <w:r w:rsidRPr="00F74376">
        <w:rPr>
          <w:rFonts w:ascii="Cambria" w:hAnsi="Cambria"/>
          <w:sz w:val="24"/>
          <w:szCs w:val="24"/>
        </w:rPr>
        <w:t xml:space="preserve">. </w:t>
      </w:r>
      <w:r w:rsidRPr="00F74376">
        <w:rPr>
          <w:rFonts w:ascii="Cambria" w:hAnsi="Cambria"/>
          <w:sz w:val="24"/>
          <w:szCs w:val="24"/>
        </w:rPr>
        <w:tab/>
        <w:t>dalam hal Paten-produk: membuat, menggunakan, menjual, mengimpor, menyewakan, menyerahkan, atau menyediakan untuk dijual atau disewakan atau diserahkan produk yang diberi Paten; dan/atau</w:t>
      </w:r>
    </w:p>
    <w:p w:rsidR="00F74376" w:rsidRDefault="00F74376" w:rsidP="00F74376">
      <w:pPr>
        <w:pStyle w:val="ListParagraph"/>
        <w:tabs>
          <w:tab w:val="left" w:pos="851"/>
        </w:tabs>
        <w:spacing w:after="200" w:line="240" w:lineRule="auto"/>
        <w:ind w:left="851" w:hanging="425"/>
        <w:jc w:val="both"/>
        <w:rPr>
          <w:rFonts w:ascii="Cambria" w:hAnsi="Cambria"/>
          <w:sz w:val="24"/>
          <w:szCs w:val="24"/>
        </w:rPr>
      </w:pPr>
      <w:proofErr w:type="gramStart"/>
      <w:r w:rsidRPr="00F74376">
        <w:rPr>
          <w:rFonts w:ascii="Cambria" w:hAnsi="Cambria"/>
          <w:sz w:val="24"/>
          <w:szCs w:val="24"/>
        </w:rPr>
        <w:t>b</w:t>
      </w:r>
      <w:proofErr w:type="gramEnd"/>
      <w:r w:rsidRPr="00F74376">
        <w:rPr>
          <w:rFonts w:ascii="Cambria" w:hAnsi="Cambria"/>
          <w:sz w:val="24"/>
          <w:szCs w:val="24"/>
        </w:rPr>
        <w:t xml:space="preserve">. </w:t>
      </w:r>
      <w:r w:rsidRPr="00F74376">
        <w:rPr>
          <w:rFonts w:ascii="Cambria" w:hAnsi="Cambria"/>
          <w:sz w:val="24"/>
          <w:szCs w:val="24"/>
        </w:rPr>
        <w:tab/>
        <w:t>dalam hal Paten-proses: menggunakan proses produksi yang diberi Paten untuk membuat barang atau tindakan lainnya sebagaimana dimaksud dalam huruf a.</w:t>
      </w:r>
    </w:p>
    <w:p w:rsidR="004475AA" w:rsidRPr="00F74376" w:rsidRDefault="004475AA" w:rsidP="00F74376">
      <w:pPr>
        <w:pStyle w:val="ListParagraph"/>
        <w:tabs>
          <w:tab w:val="left" w:pos="851"/>
        </w:tabs>
        <w:spacing w:after="200" w:line="240" w:lineRule="auto"/>
        <w:ind w:left="851" w:hanging="425"/>
        <w:jc w:val="both"/>
        <w:rPr>
          <w:rFonts w:ascii="Cambria" w:hAnsi="Cambria"/>
          <w:b/>
          <w:sz w:val="24"/>
          <w:szCs w:val="24"/>
        </w:rPr>
      </w:pPr>
    </w:p>
    <w:p w:rsidR="00F74376" w:rsidRPr="00F74376" w:rsidRDefault="00F74376" w:rsidP="00F74376">
      <w:pPr>
        <w:pStyle w:val="ListParagraph"/>
        <w:spacing w:after="200" w:line="240" w:lineRule="auto"/>
        <w:ind w:left="426"/>
        <w:jc w:val="both"/>
        <w:rPr>
          <w:rFonts w:ascii="Cambria" w:hAnsi="Cambria"/>
          <w:b/>
          <w:sz w:val="24"/>
          <w:szCs w:val="24"/>
        </w:rPr>
      </w:pPr>
    </w:p>
    <w:p w:rsidR="00F74376" w:rsidRPr="00F74376" w:rsidRDefault="00F74376" w:rsidP="00F74376">
      <w:pPr>
        <w:pStyle w:val="ListParagraph"/>
        <w:numPr>
          <w:ilvl w:val="2"/>
          <w:numId w:val="4"/>
        </w:numPr>
        <w:spacing w:after="200" w:line="240" w:lineRule="auto"/>
        <w:ind w:left="426" w:hanging="426"/>
        <w:jc w:val="both"/>
        <w:rPr>
          <w:rFonts w:ascii="Cambria" w:hAnsi="Cambria"/>
          <w:b/>
          <w:sz w:val="24"/>
          <w:szCs w:val="24"/>
        </w:rPr>
      </w:pPr>
      <w:r w:rsidRPr="00F74376">
        <w:rPr>
          <w:rFonts w:ascii="Cambria" w:hAnsi="Cambria"/>
          <w:b/>
          <w:sz w:val="24"/>
          <w:szCs w:val="24"/>
        </w:rPr>
        <w:t>PENYIDIKAN DAN KETENTUAN PIDANA</w:t>
      </w:r>
    </w:p>
    <w:p w:rsidR="00F74376" w:rsidRPr="00F74376" w:rsidRDefault="00F74376" w:rsidP="00F74376">
      <w:pPr>
        <w:pStyle w:val="ListParagraph"/>
        <w:numPr>
          <w:ilvl w:val="0"/>
          <w:numId w:val="16"/>
        </w:numPr>
        <w:spacing w:after="200" w:line="240" w:lineRule="auto"/>
        <w:ind w:left="426" w:hanging="426"/>
        <w:jc w:val="both"/>
        <w:rPr>
          <w:rFonts w:ascii="Cambria" w:hAnsi="Cambria"/>
          <w:sz w:val="24"/>
          <w:szCs w:val="24"/>
        </w:rPr>
      </w:pPr>
      <w:r w:rsidRPr="00F74376">
        <w:rPr>
          <w:rFonts w:ascii="Cambria" w:hAnsi="Cambria"/>
          <w:b/>
          <w:sz w:val="24"/>
          <w:szCs w:val="24"/>
        </w:rPr>
        <w:t>PENYIDIKAN</w:t>
      </w:r>
    </w:p>
    <w:p w:rsidR="00F74376" w:rsidRDefault="00F74376" w:rsidP="00F74376">
      <w:pPr>
        <w:shd w:val="clear" w:color="auto" w:fill="FFFFFF"/>
        <w:spacing w:before="250" w:after="200" w:line="240" w:lineRule="auto"/>
        <w:ind w:left="426"/>
        <w:jc w:val="both"/>
        <w:rPr>
          <w:rFonts w:ascii="Cambria" w:hAnsi="Cambria"/>
          <w:sz w:val="24"/>
          <w:szCs w:val="24"/>
        </w:rPr>
      </w:pPr>
      <w:r w:rsidRPr="00F74376">
        <w:rPr>
          <w:rFonts w:ascii="Cambria" w:hAnsi="Cambria"/>
          <w:sz w:val="24"/>
          <w:szCs w:val="24"/>
        </w:rPr>
        <w:t>Berdasakan ketentuan Pasal 159 (1) UU Paten, maka penyidikan dapat dilakukan oleh penyidik Polri dan Pejabat Penyidik Pegawai Negeri Sipil (PPNS) di lingkungan kementerian Hukum dan HAM yang telah memenuhi persyaratan tertentu.</w:t>
      </w:r>
    </w:p>
    <w:p w:rsidR="004475AA" w:rsidRPr="00F74376" w:rsidRDefault="004475AA" w:rsidP="00F74376">
      <w:pPr>
        <w:shd w:val="clear" w:color="auto" w:fill="FFFFFF"/>
        <w:spacing w:before="250" w:after="200" w:line="240" w:lineRule="auto"/>
        <w:ind w:left="426"/>
        <w:jc w:val="both"/>
        <w:rPr>
          <w:rFonts w:ascii="Cambria" w:hAnsi="Cambria"/>
          <w:sz w:val="24"/>
          <w:szCs w:val="24"/>
        </w:rPr>
      </w:pPr>
    </w:p>
    <w:p w:rsidR="00F74376" w:rsidRPr="00F74376" w:rsidRDefault="00F74376" w:rsidP="00F74376">
      <w:pPr>
        <w:pStyle w:val="ListParagraph"/>
        <w:numPr>
          <w:ilvl w:val="0"/>
          <w:numId w:val="1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KETENTUAN PIDANA</w:t>
      </w:r>
    </w:p>
    <w:p w:rsidR="00F74376" w:rsidRPr="007A3201" w:rsidRDefault="00F74376" w:rsidP="00FA3A0C">
      <w:pPr>
        <w:spacing w:after="200" w:line="240" w:lineRule="auto"/>
        <w:jc w:val="both"/>
        <w:rPr>
          <w:rFonts w:ascii="Cambria" w:hAnsi="Cambria"/>
          <w:b/>
          <w:sz w:val="24"/>
          <w:szCs w:val="24"/>
        </w:rPr>
      </w:pPr>
      <w:r w:rsidRPr="007A3201">
        <w:rPr>
          <w:rFonts w:ascii="Cambria" w:hAnsi="Cambria"/>
          <w:b/>
          <w:sz w:val="24"/>
          <w:szCs w:val="24"/>
        </w:rPr>
        <w:t>Pasal 161</w:t>
      </w:r>
    </w:p>
    <w:p w:rsidR="00F74376" w:rsidRPr="00F74376"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melakukan perbuatan sebagaimana dimaksud dalam Pasal 160 untuk Paten, dipidana dengan pidana penjara paling lama 4 (empat) tahun dan/atau denda paling banyak Rp1.000.000.000,00 (satu miliar rupiah).</w:t>
      </w:r>
    </w:p>
    <w:p w:rsidR="007A3201" w:rsidRDefault="007A3201" w:rsidP="00FA3A0C">
      <w:pPr>
        <w:spacing w:after="200" w:line="240" w:lineRule="auto"/>
        <w:jc w:val="both"/>
        <w:rPr>
          <w:rFonts w:ascii="Cambria" w:hAnsi="Cambria"/>
          <w:sz w:val="24"/>
          <w:szCs w:val="24"/>
        </w:rPr>
      </w:pPr>
    </w:p>
    <w:p w:rsidR="007A3201" w:rsidRPr="007A3201" w:rsidRDefault="00F74376" w:rsidP="00FA3A0C">
      <w:pPr>
        <w:spacing w:after="200" w:line="240" w:lineRule="auto"/>
        <w:jc w:val="both"/>
        <w:rPr>
          <w:rFonts w:ascii="Cambria" w:hAnsi="Cambria"/>
          <w:b/>
          <w:sz w:val="24"/>
          <w:szCs w:val="24"/>
        </w:rPr>
      </w:pPr>
      <w:r w:rsidRPr="007A3201">
        <w:rPr>
          <w:rFonts w:ascii="Cambria" w:hAnsi="Cambria"/>
          <w:b/>
          <w:sz w:val="24"/>
          <w:szCs w:val="24"/>
        </w:rPr>
        <w:t>Pasal 162</w:t>
      </w:r>
    </w:p>
    <w:p w:rsidR="007A3201"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melakukan perbuatan sebagaimana dimaksud dalam Pasal 160 untuk Paten sederhana, dipidana dengan pidana penjara paling lama 2 (dua) tahun dan/atau denda paling banyak Rp500.000.0</w:t>
      </w:r>
      <w:r w:rsidR="007A3201">
        <w:rPr>
          <w:rFonts w:ascii="Cambria" w:hAnsi="Cambria"/>
          <w:sz w:val="24"/>
          <w:szCs w:val="24"/>
        </w:rPr>
        <w:t>00,00 (lima ratus juta rupiah).</w:t>
      </w:r>
    </w:p>
    <w:p w:rsidR="007A3201" w:rsidRDefault="007A3201" w:rsidP="00FA3A0C">
      <w:pPr>
        <w:spacing w:after="200" w:line="240" w:lineRule="auto"/>
        <w:jc w:val="both"/>
        <w:rPr>
          <w:rFonts w:ascii="Cambria" w:hAnsi="Cambria"/>
          <w:sz w:val="24"/>
          <w:szCs w:val="24"/>
        </w:rPr>
      </w:pPr>
    </w:p>
    <w:p w:rsidR="007A3201" w:rsidRPr="007A3201" w:rsidRDefault="007A3201" w:rsidP="00FA3A0C">
      <w:pPr>
        <w:spacing w:after="200" w:line="240" w:lineRule="auto"/>
        <w:jc w:val="both"/>
        <w:rPr>
          <w:rFonts w:ascii="Cambria" w:hAnsi="Cambria"/>
          <w:b/>
          <w:sz w:val="24"/>
          <w:szCs w:val="24"/>
        </w:rPr>
      </w:pPr>
      <w:r w:rsidRPr="007A3201">
        <w:rPr>
          <w:rFonts w:ascii="Cambria" w:hAnsi="Cambria"/>
          <w:b/>
          <w:sz w:val="24"/>
          <w:szCs w:val="24"/>
        </w:rPr>
        <w:t>Pasal 163</w:t>
      </w:r>
    </w:p>
    <w:p w:rsidR="006C6042" w:rsidRDefault="00F74376" w:rsidP="00FA3A0C">
      <w:pPr>
        <w:spacing w:after="200" w:line="240" w:lineRule="auto"/>
        <w:jc w:val="both"/>
        <w:rPr>
          <w:rFonts w:ascii="Cambria" w:hAnsi="Cambria"/>
          <w:sz w:val="24"/>
          <w:szCs w:val="24"/>
        </w:rPr>
      </w:pPr>
      <w:r w:rsidRPr="00F74376">
        <w:rPr>
          <w:rFonts w:ascii="Cambria" w:hAnsi="Cambria"/>
          <w:sz w:val="24"/>
          <w:szCs w:val="24"/>
        </w:rPr>
        <w:t xml:space="preserve">(1) Setiap Orang yang melanggar ketentuan sebagaimana dimaksud dalam Pasal 161 dan/atau Pasal 162, yang mengakibatkan gangguan kesehatan dan/atau lingkungan </w:t>
      </w:r>
      <w:r w:rsidRPr="00F74376">
        <w:rPr>
          <w:rFonts w:ascii="Cambria" w:hAnsi="Cambria"/>
          <w:sz w:val="24"/>
          <w:szCs w:val="24"/>
        </w:rPr>
        <w:lastRenderedPageBreak/>
        <w:t xml:space="preserve">hidup, dipidana dengan pidana penjara paling lama 7 (tujuh) tahun dan/atau denda paling banyak Rp2.000.000.000,00 (dua miliar rupiah). (2) Setiap Orang yang melanggar ketentuan sebagaimana dimaksud dalam Pasal 161 dan/atau Pasal 162, yang mengakibatkan kematian manusia, dipidana dengan pidana penjara paling lama 10 (sepuluh) tahun dan/atau denda paling banyak Rp3.500.000.000,00 (tiga </w:t>
      </w:r>
      <w:r w:rsidR="006C6042">
        <w:rPr>
          <w:rFonts w:ascii="Cambria" w:hAnsi="Cambria"/>
          <w:sz w:val="24"/>
          <w:szCs w:val="24"/>
        </w:rPr>
        <w:t>miliar lima ratus juta rupiah).</w:t>
      </w:r>
    </w:p>
    <w:p w:rsidR="006C6042" w:rsidRDefault="006C6042" w:rsidP="00FA3A0C">
      <w:pPr>
        <w:spacing w:after="200" w:line="240" w:lineRule="auto"/>
        <w:jc w:val="both"/>
        <w:rPr>
          <w:rFonts w:ascii="Cambria" w:hAnsi="Cambria"/>
          <w:sz w:val="24"/>
          <w:szCs w:val="24"/>
        </w:rPr>
      </w:pPr>
    </w:p>
    <w:p w:rsidR="006C6042" w:rsidRPr="006C6042" w:rsidRDefault="006C6042" w:rsidP="00FA3A0C">
      <w:pPr>
        <w:spacing w:after="200" w:line="240" w:lineRule="auto"/>
        <w:jc w:val="both"/>
        <w:rPr>
          <w:rFonts w:ascii="Cambria" w:hAnsi="Cambria"/>
          <w:b/>
          <w:sz w:val="24"/>
          <w:szCs w:val="24"/>
        </w:rPr>
      </w:pPr>
      <w:r w:rsidRPr="006C6042">
        <w:rPr>
          <w:rFonts w:ascii="Cambria" w:hAnsi="Cambria"/>
          <w:b/>
          <w:sz w:val="24"/>
          <w:szCs w:val="24"/>
        </w:rPr>
        <w:t>Pasal 164</w:t>
      </w:r>
    </w:p>
    <w:p w:rsidR="004475AA"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membocorkan dokumen Permohonan yang bersifat rahasia sebagaimana dimaksud dalam Pasal 45 ayat (1) dipidana dengan pidana penjara paling lama 2 (dua) tahun.</w:t>
      </w:r>
    </w:p>
    <w:p w:rsidR="004475AA" w:rsidRDefault="004475AA" w:rsidP="00FA3A0C">
      <w:pPr>
        <w:spacing w:after="200" w:line="240" w:lineRule="auto"/>
        <w:jc w:val="both"/>
        <w:rPr>
          <w:rFonts w:ascii="Cambria" w:hAnsi="Cambria"/>
          <w:sz w:val="24"/>
          <w:szCs w:val="24"/>
        </w:rPr>
      </w:pPr>
    </w:p>
    <w:p w:rsidR="004475AA" w:rsidRPr="004475AA" w:rsidRDefault="004475AA" w:rsidP="00FA3A0C">
      <w:pPr>
        <w:spacing w:after="200" w:line="240" w:lineRule="auto"/>
        <w:jc w:val="both"/>
        <w:rPr>
          <w:rFonts w:ascii="Cambria" w:hAnsi="Cambria"/>
          <w:b/>
          <w:sz w:val="24"/>
          <w:szCs w:val="24"/>
        </w:rPr>
      </w:pPr>
      <w:r w:rsidRPr="004475AA">
        <w:rPr>
          <w:rFonts w:ascii="Cambria" w:hAnsi="Cambria"/>
          <w:b/>
          <w:sz w:val="24"/>
          <w:szCs w:val="24"/>
        </w:rPr>
        <w:t>P</w:t>
      </w:r>
      <w:r w:rsidR="00F74376" w:rsidRPr="004475AA">
        <w:rPr>
          <w:rFonts w:ascii="Cambria" w:hAnsi="Cambria"/>
          <w:b/>
          <w:sz w:val="24"/>
          <w:szCs w:val="24"/>
        </w:rPr>
        <w:t>asal 165</w:t>
      </w:r>
    </w:p>
    <w:p w:rsidR="004475AA" w:rsidRDefault="00F74376" w:rsidP="00FA3A0C">
      <w:pPr>
        <w:spacing w:after="200" w:line="240" w:lineRule="auto"/>
        <w:jc w:val="both"/>
        <w:rPr>
          <w:rFonts w:ascii="Cambria" w:hAnsi="Cambria"/>
          <w:sz w:val="24"/>
          <w:szCs w:val="24"/>
        </w:rPr>
      </w:pPr>
      <w:r w:rsidRPr="00F74376">
        <w:rPr>
          <w:rFonts w:ascii="Cambria" w:hAnsi="Cambria"/>
          <w:sz w:val="24"/>
          <w:szCs w:val="24"/>
        </w:rPr>
        <w:t>Tindak pidana sebagaimana dimaksud dalam Pasal 161, Pasal 162, dan Pasal 164 merupakan deli</w:t>
      </w:r>
      <w:r w:rsidR="004475AA">
        <w:rPr>
          <w:rFonts w:ascii="Cambria" w:hAnsi="Cambria"/>
          <w:sz w:val="24"/>
          <w:szCs w:val="24"/>
        </w:rPr>
        <w:t>k aduan.</w:t>
      </w:r>
    </w:p>
    <w:p w:rsidR="004475AA" w:rsidRDefault="004475AA" w:rsidP="00FA3A0C">
      <w:pPr>
        <w:spacing w:after="200" w:line="240" w:lineRule="auto"/>
        <w:jc w:val="both"/>
        <w:rPr>
          <w:rFonts w:ascii="Cambria" w:hAnsi="Cambria"/>
          <w:sz w:val="24"/>
          <w:szCs w:val="24"/>
        </w:rPr>
      </w:pPr>
    </w:p>
    <w:p w:rsidR="004475AA" w:rsidRPr="004475AA" w:rsidRDefault="00F74376" w:rsidP="00FA3A0C">
      <w:pPr>
        <w:spacing w:after="200" w:line="240" w:lineRule="auto"/>
        <w:jc w:val="both"/>
        <w:rPr>
          <w:rFonts w:ascii="Cambria" w:hAnsi="Cambria"/>
          <w:b/>
          <w:sz w:val="24"/>
          <w:szCs w:val="24"/>
        </w:rPr>
      </w:pPr>
      <w:r w:rsidRPr="004475AA">
        <w:rPr>
          <w:rFonts w:ascii="Cambria" w:hAnsi="Cambria"/>
          <w:b/>
          <w:sz w:val="24"/>
          <w:szCs w:val="24"/>
        </w:rPr>
        <w:t>Pasal 166</w:t>
      </w:r>
    </w:p>
    <w:p w:rsidR="00F74376" w:rsidRPr="00F74376" w:rsidRDefault="00F74376" w:rsidP="00FA3A0C">
      <w:pPr>
        <w:spacing w:after="200" w:line="240" w:lineRule="auto"/>
        <w:jc w:val="both"/>
        <w:rPr>
          <w:rFonts w:ascii="Cambria" w:hAnsi="Cambria"/>
          <w:sz w:val="24"/>
          <w:szCs w:val="24"/>
        </w:rPr>
      </w:pPr>
      <w:proofErr w:type="gramStart"/>
      <w:r w:rsidRPr="00F74376">
        <w:rPr>
          <w:rFonts w:ascii="Cambria" w:hAnsi="Cambria"/>
          <w:sz w:val="24"/>
          <w:szCs w:val="24"/>
        </w:rPr>
        <w:t>Dalam hal terbukti adanya pelanggaran Paten, hakim dapat memerintahkan agar barang hasil pelanggaran Paten dimaksud disita oleh negara untuk dimusnahkan.</w:t>
      </w:r>
      <w:proofErr w:type="gramEnd"/>
    </w:p>
    <w:sectPr w:rsidR="00F74376" w:rsidRPr="00F74376" w:rsidSect="00BE3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DE2"/>
    <w:multiLevelType w:val="multilevel"/>
    <w:tmpl w:val="488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F4470"/>
    <w:multiLevelType w:val="hybridMultilevel"/>
    <w:tmpl w:val="144E6A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F6CAB"/>
    <w:multiLevelType w:val="hybridMultilevel"/>
    <w:tmpl w:val="86DE864C"/>
    <w:lvl w:ilvl="0" w:tplc="342CDB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560DB"/>
    <w:multiLevelType w:val="hybridMultilevel"/>
    <w:tmpl w:val="8720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B2C69"/>
    <w:multiLevelType w:val="hybridMultilevel"/>
    <w:tmpl w:val="94142B6C"/>
    <w:lvl w:ilvl="0" w:tplc="D4264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81412"/>
    <w:multiLevelType w:val="hybridMultilevel"/>
    <w:tmpl w:val="3AB8F6BA"/>
    <w:lvl w:ilvl="0" w:tplc="F0A6D916">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8707F23"/>
    <w:multiLevelType w:val="hybridMultilevel"/>
    <w:tmpl w:val="129E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EB7698"/>
    <w:multiLevelType w:val="multilevel"/>
    <w:tmpl w:val="E128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201FB"/>
    <w:multiLevelType w:val="multilevel"/>
    <w:tmpl w:val="5282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296A64"/>
    <w:multiLevelType w:val="hybridMultilevel"/>
    <w:tmpl w:val="3AE271C6"/>
    <w:lvl w:ilvl="0" w:tplc="1EE2407C">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A651CD"/>
    <w:multiLevelType w:val="hybridMultilevel"/>
    <w:tmpl w:val="D784A2A0"/>
    <w:lvl w:ilvl="0" w:tplc="7C706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E0700E"/>
    <w:multiLevelType w:val="multilevel"/>
    <w:tmpl w:val="3FC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4176E7"/>
    <w:multiLevelType w:val="multilevel"/>
    <w:tmpl w:val="610ED5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0155C3"/>
    <w:multiLevelType w:val="hybridMultilevel"/>
    <w:tmpl w:val="B91033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DB208E"/>
    <w:multiLevelType w:val="multilevel"/>
    <w:tmpl w:val="79ECCF8C"/>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3B4B68"/>
    <w:multiLevelType w:val="multilevel"/>
    <w:tmpl w:val="58F4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7"/>
  </w:num>
  <w:num w:numId="4">
    <w:abstractNumId w:val="12"/>
  </w:num>
  <w:num w:numId="5">
    <w:abstractNumId w:val="11"/>
  </w:num>
  <w:num w:numId="6">
    <w:abstractNumId w:val="2"/>
  </w:num>
  <w:num w:numId="7">
    <w:abstractNumId w:val="6"/>
  </w:num>
  <w:num w:numId="8">
    <w:abstractNumId w:val="3"/>
  </w:num>
  <w:num w:numId="9">
    <w:abstractNumId w:val="5"/>
  </w:num>
  <w:num w:numId="10">
    <w:abstractNumId w:val="13"/>
  </w:num>
  <w:num w:numId="11">
    <w:abstractNumId w:val="4"/>
  </w:num>
  <w:num w:numId="12">
    <w:abstractNumId w:val="15"/>
  </w:num>
  <w:num w:numId="13">
    <w:abstractNumId w:val="0"/>
  </w:num>
  <w:num w:numId="14">
    <w:abstractNumId w:val="9"/>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1526F8"/>
    <w:rsid w:val="00075108"/>
    <w:rsid w:val="00131232"/>
    <w:rsid w:val="00136BB8"/>
    <w:rsid w:val="001526F8"/>
    <w:rsid w:val="00220DE4"/>
    <w:rsid w:val="00230BC2"/>
    <w:rsid w:val="002B0B33"/>
    <w:rsid w:val="003949D4"/>
    <w:rsid w:val="0042351C"/>
    <w:rsid w:val="004475AA"/>
    <w:rsid w:val="00452C26"/>
    <w:rsid w:val="005452F9"/>
    <w:rsid w:val="00562A4D"/>
    <w:rsid w:val="00686016"/>
    <w:rsid w:val="00695B16"/>
    <w:rsid w:val="006C6042"/>
    <w:rsid w:val="007822C0"/>
    <w:rsid w:val="007A3201"/>
    <w:rsid w:val="0081151C"/>
    <w:rsid w:val="0085132D"/>
    <w:rsid w:val="008C16AC"/>
    <w:rsid w:val="008D361E"/>
    <w:rsid w:val="00A52B8C"/>
    <w:rsid w:val="00A83BEB"/>
    <w:rsid w:val="00AB3AAE"/>
    <w:rsid w:val="00AD7B1F"/>
    <w:rsid w:val="00B07CA8"/>
    <w:rsid w:val="00BE3A93"/>
    <w:rsid w:val="00D453F7"/>
    <w:rsid w:val="00D613F5"/>
    <w:rsid w:val="00E2290C"/>
    <w:rsid w:val="00E63A50"/>
    <w:rsid w:val="00E95AAD"/>
    <w:rsid w:val="00EB1519"/>
    <w:rsid w:val="00F74376"/>
    <w:rsid w:val="00FA3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paragraph" w:styleId="Heading2">
    <w:name w:val="heading 2"/>
    <w:basedOn w:val="Normal"/>
    <w:link w:val="Heading2Char"/>
    <w:uiPriority w:val="9"/>
    <w:qFormat/>
    <w:rsid w:val="001526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6F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526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26F8"/>
    <w:rPr>
      <w:b/>
      <w:bCs/>
    </w:rPr>
  </w:style>
  <w:style w:type="paragraph" w:styleId="ListParagraph">
    <w:name w:val="List Paragraph"/>
    <w:basedOn w:val="Normal"/>
    <w:uiPriority w:val="34"/>
    <w:qFormat/>
    <w:rsid w:val="00B07CA8"/>
    <w:pPr>
      <w:ind w:left="720"/>
      <w:contextualSpacing/>
    </w:pPr>
  </w:style>
  <w:style w:type="paragraph" w:styleId="BalloonText">
    <w:name w:val="Balloon Text"/>
    <w:basedOn w:val="Normal"/>
    <w:link w:val="BalloonTextChar"/>
    <w:uiPriority w:val="99"/>
    <w:semiHidden/>
    <w:unhideWhenUsed/>
    <w:rsid w:val="00394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675359">
      <w:bodyDiv w:val="1"/>
      <w:marLeft w:val="0"/>
      <w:marRight w:val="0"/>
      <w:marTop w:val="0"/>
      <w:marBottom w:val="0"/>
      <w:divBdr>
        <w:top w:val="none" w:sz="0" w:space="0" w:color="auto"/>
        <w:left w:val="none" w:sz="0" w:space="0" w:color="auto"/>
        <w:bottom w:val="none" w:sz="0" w:space="0" w:color="auto"/>
        <w:right w:val="none" w:sz="0" w:space="0" w:color="auto"/>
      </w:divBdr>
    </w:div>
    <w:div w:id="439766464">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sChild>
        <w:div w:id="2139519249">
          <w:marLeft w:val="0"/>
          <w:marRight w:val="0"/>
          <w:marTop w:val="250"/>
          <w:marBottom w:val="0"/>
          <w:divBdr>
            <w:top w:val="none" w:sz="0" w:space="0" w:color="auto"/>
            <w:left w:val="none" w:sz="0" w:space="0" w:color="auto"/>
            <w:bottom w:val="none" w:sz="0" w:space="0" w:color="auto"/>
            <w:right w:val="none" w:sz="0" w:space="0" w:color="auto"/>
          </w:divBdr>
          <w:divsChild>
            <w:div w:id="10404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612">
      <w:bodyDiv w:val="1"/>
      <w:marLeft w:val="0"/>
      <w:marRight w:val="0"/>
      <w:marTop w:val="0"/>
      <w:marBottom w:val="0"/>
      <w:divBdr>
        <w:top w:val="none" w:sz="0" w:space="0" w:color="auto"/>
        <w:left w:val="none" w:sz="0" w:space="0" w:color="auto"/>
        <w:bottom w:val="none" w:sz="0" w:space="0" w:color="auto"/>
        <w:right w:val="none" w:sz="0" w:space="0" w:color="auto"/>
      </w:divBdr>
      <w:divsChild>
        <w:div w:id="1810902837">
          <w:marLeft w:val="0"/>
          <w:marRight w:val="0"/>
          <w:marTop w:val="0"/>
          <w:marBottom w:val="0"/>
          <w:divBdr>
            <w:top w:val="none" w:sz="0" w:space="0" w:color="auto"/>
            <w:left w:val="none" w:sz="0" w:space="0" w:color="auto"/>
            <w:bottom w:val="none" w:sz="0" w:space="0" w:color="auto"/>
            <w:right w:val="none" w:sz="0" w:space="0" w:color="auto"/>
          </w:divBdr>
        </w:div>
        <w:div w:id="733311337">
          <w:marLeft w:val="0"/>
          <w:marRight w:val="0"/>
          <w:marTop w:val="0"/>
          <w:marBottom w:val="0"/>
          <w:divBdr>
            <w:top w:val="none" w:sz="0" w:space="0" w:color="auto"/>
            <w:left w:val="none" w:sz="0" w:space="0" w:color="auto"/>
            <w:bottom w:val="none" w:sz="0" w:space="0" w:color="auto"/>
            <w:right w:val="none" w:sz="0" w:space="0" w:color="auto"/>
          </w:divBdr>
        </w:div>
        <w:div w:id="26227158">
          <w:marLeft w:val="0"/>
          <w:marRight w:val="0"/>
          <w:marTop w:val="0"/>
          <w:marBottom w:val="0"/>
          <w:divBdr>
            <w:top w:val="none" w:sz="0" w:space="0" w:color="auto"/>
            <w:left w:val="none" w:sz="0" w:space="0" w:color="auto"/>
            <w:bottom w:val="none" w:sz="0" w:space="0" w:color="auto"/>
            <w:right w:val="none" w:sz="0" w:space="0" w:color="auto"/>
          </w:divBdr>
        </w:div>
        <w:div w:id="1975334043">
          <w:marLeft w:val="0"/>
          <w:marRight w:val="0"/>
          <w:marTop w:val="0"/>
          <w:marBottom w:val="0"/>
          <w:divBdr>
            <w:top w:val="none" w:sz="0" w:space="0" w:color="auto"/>
            <w:left w:val="none" w:sz="0" w:space="0" w:color="auto"/>
            <w:bottom w:val="none" w:sz="0" w:space="0" w:color="auto"/>
            <w:right w:val="none" w:sz="0" w:space="0" w:color="auto"/>
          </w:divBdr>
        </w:div>
        <w:div w:id="1104761434">
          <w:marLeft w:val="0"/>
          <w:marRight w:val="0"/>
          <w:marTop w:val="0"/>
          <w:marBottom w:val="0"/>
          <w:divBdr>
            <w:top w:val="none" w:sz="0" w:space="0" w:color="auto"/>
            <w:left w:val="none" w:sz="0" w:space="0" w:color="auto"/>
            <w:bottom w:val="none" w:sz="0" w:space="0" w:color="auto"/>
            <w:right w:val="none" w:sz="0" w:space="0" w:color="auto"/>
          </w:divBdr>
        </w:div>
        <w:div w:id="1838836201">
          <w:marLeft w:val="0"/>
          <w:marRight w:val="0"/>
          <w:marTop w:val="0"/>
          <w:marBottom w:val="0"/>
          <w:divBdr>
            <w:top w:val="none" w:sz="0" w:space="0" w:color="auto"/>
            <w:left w:val="none" w:sz="0" w:space="0" w:color="auto"/>
            <w:bottom w:val="none" w:sz="0" w:space="0" w:color="auto"/>
            <w:right w:val="none" w:sz="0" w:space="0" w:color="auto"/>
          </w:divBdr>
        </w:div>
        <w:div w:id="1161118185">
          <w:marLeft w:val="0"/>
          <w:marRight w:val="0"/>
          <w:marTop w:val="0"/>
          <w:marBottom w:val="0"/>
          <w:divBdr>
            <w:top w:val="none" w:sz="0" w:space="0" w:color="auto"/>
            <w:left w:val="none" w:sz="0" w:space="0" w:color="auto"/>
            <w:bottom w:val="none" w:sz="0" w:space="0" w:color="auto"/>
            <w:right w:val="none" w:sz="0" w:space="0" w:color="auto"/>
          </w:divBdr>
        </w:div>
        <w:div w:id="669412274">
          <w:marLeft w:val="0"/>
          <w:marRight w:val="0"/>
          <w:marTop w:val="0"/>
          <w:marBottom w:val="0"/>
          <w:divBdr>
            <w:top w:val="none" w:sz="0" w:space="0" w:color="auto"/>
            <w:left w:val="none" w:sz="0" w:space="0" w:color="auto"/>
            <w:bottom w:val="none" w:sz="0" w:space="0" w:color="auto"/>
            <w:right w:val="none" w:sz="0" w:space="0" w:color="auto"/>
          </w:divBdr>
        </w:div>
        <w:div w:id="1140806877">
          <w:marLeft w:val="0"/>
          <w:marRight w:val="0"/>
          <w:marTop w:val="0"/>
          <w:marBottom w:val="0"/>
          <w:divBdr>
            <w:top w:val="none" w:sz="0" w:space="0" w:color="auto"/>
            <w:left w:val="none" w:sz="0" w:space="0" w:color="auto"/>
            <w:bottom w:val="none" w:sz="0" w:space="0" w:color="auto"/>
            <w:right w:val="none" w:sz="0" w:space="0" w:color="auto"/>
          </w:divBdr>
        </w:div>
        <w:div w:id="1392458899">
          <w:marLeft w:val="0"/>
          <w:marRight w:val="0"/>
          <w:marTop w:val="0"/>
          <w:marBottom w:val="0"/>
          <w:divBdr>
            <w:top w:val="none" w:sz="0" w:space="0" w:color="auto"/>
            <w:left w:val="none" w:sz="0" w:space="0" w:color="auto"/>
            <w:bottom w:val="none" w:sz="0" w:space="0" w:color="auto"/>
            <w:right w:val="none" w:sz="0" w:space="0" w:color="auto"/>
          </w:divBdr>
        </w:div>
        <w:div w:id="1604802926">
          <w:marLeft w:val="0"/>
          <w:marRight w:val="0"/>
          <w:marTop w:val="0"/>
          <w:marBottom w:val="0"/>
          <w:divBdr>
            <w:top w:val="none" w:sz="0" w:space="0" w:color="auto"/>
            <w:left w:val="none" w:sz="0" w:space="0" w:color="auto"/>
            <w:bottom w:val="none" w:sz="0" w:space="0" w:color="auto"/>
            <w:right w:val="none" w:sz="0" w:space="0" w:color="auto"/>
          </w:divBdr>
        </w:div>
        <w:div w:id="1755856246">
          <w:marLeft w:val="0"/>
          <w:marRight w:val="0"/>
          <w:marTop w:val="0"/>
          <w:marBottom w:val="0"/>
          <w:divBdr>
            <w:top w:val="none" w:sz="0" w:space="0" w:color="auto"/>
            <w:left w:val="none" w:sz="0" w:space="0" w:color="auto"/>
            <w:bottom w:val="none" w:sz="0" w:space="0" w:color="auto"/>
            <w:right w:val="none" w:sz="0" w:space="0" w:color="auto"/>
          </w:divBdr>
        </w:div>
        <w:div w:id="1816071178">
          <w:marLeft w:val="0"/>
          <w:marRight w:val="0"/>
          <w:marTop w:val="0"/>
          <w:marBottom w:val="0"/>
          <w:divBdr>
            <w:top w:val="none" w:sz="0" w:space="0" w:color="auto"/>
            <w:left w:val="none" w:sz="0" w:space="0" w:color="auto"/>
            <w:bottom w:val="none" w:sz="0" w:space="0" w:color="auto"/>
            <w:right w:val="none" w:sz="0" w:space="0" w:color="auto"/>
          </w:divBdr>
        </w:div>
        <w:div w:id="1942178442">
          <w:marLeft w:val="0"/>
          <w:marRight w:val="0"/>
          <w:marTop w:val="0"/>
          <w:marBottom w:val="0"/>
          <w:divBdr>
            <w:top w:val="none" w:sz="0" w:space="0" w:color="auto"/>
            <w:left w:val="none" w:sz="0" w:space="0" w:color="auto"/>
            <w:bottom w:val="none" w:sz="0" w:space="0" w:color="auto"/>
            <w:right w:val="none" w:sz="0" w:space="0" w:color="auto"/>
          </w:divBdr>
        </w:div>
        <w:div w:id="1055004805">
          <w:marLeft w:val="0"/>
          <w:marRight w:val="0"/>
          <w:marTop w:val="0"/>
          <w:marBottom w:val="0"/>
          <w:divBdr>
            <w:top w:val="none" w:sz="0" w:space="0" w:color="auto"/>
            <w:left w:val="none" w:sz="0" w:space="0" w:color="auto"/>
            <w:bottom w:val="none" w:sz="0" w:space="0" w:color="auto"/>
            <w:right w:val="none" w:sz="0" w:space="0" w:color="auto"/>
          </w:divBdr>
        </w:div>
        <w:div w:id="953319131">
          <w:marLeft w:val="0"/>
          <w:marRight w:val="0"/>
          <w:marTop w:val="0"/>
          <w:marBottom w:val="0"/>
          <w:divBdr>
            <w:top w:val="none" w:sz="0" w:space="0" w:color="auto"/>
            <w:left w:val="none" w:sz="0" w:space="0" w:color="auto"/>
            <w:bottom w:val="none" w:sz="0" w:space="0" w:color="auto"/>
            <w:right w:val="none" w:sz="0" w:space="0" w:color="auto"/>
          </w:divBdr>
        </w:div>
        <w:div w:id="1146774378">
          <w:marLeft w:val="0"/>
          <w:marRight w:val="0"/>
          <w:marTop w:val="0"/>
          <w:marBottom w:val="0"/>
          <w:divBdr>
            <w:top w:val="none" w:sz="0" w:space="0" w:color="auto"/>
            <w:left w:val="none" w:sz="0" w:space="0" w:color="auto"/>
            <w:bottom w:val="none" w:sz="0" w:space="0" w:color="auto"/>
            <w:right w:val="none" w:sz="0" w:space="0" w:color="auto"/>
          </w:divBdr>
        </w:div>
        <w:div w:id="200542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user</cp:lastModifiedBy>
  <cp:revision>2</cp:revision>
  <dcterms:created xsi:type="dcterms:W3CDTF">2019-06-27T03:03:00Z</dcterms:created>
  <dcterms:modified xsi:type="dcterms:W3CDTF">2019-06-27T03:03:00Z</dcterms:modified>
</cp:coreProperties>
</file>