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0D1" w:rsidRPr="00266A98" w:rsidRDefault="00EF70D1" w:rsidP="00EF70D1">
      <w:pPr>
        <w:spacing w:line="240" w:lineRule="auto"/>
        <w:jc w:val="center"/>
        <w:rPr>
          <w:rStyle w:val="Strong"/>
          <w:rFonts w:ascii="Arial" w:hAnsi="Arial" w:cs="Arial"/>
          <w:sz w:val="24"/>
          <w:szCs w:val="24"/>
        </w:rPr>
      </w:pPr>
      <w:r w:rsidRPr="00266A98">
        <w:rPr>
          <w:rStyle w:val="Strong"/>
          <w:rFonts w:ascii="Arial" w:hAnsi="Arial" w:cs="Arial"/>
          <w:sz w:val="24"/>
          <w:szCs w:val="24"/>
        </w:rPr>
        <w:t>MODUL 02</w:t>
      </w:r>
    </w:p>
    <w:p w:rsidR="00EF70D1" w:rsidRPr="00266A98" w:rsidRDefault="00EF70D1" w:rsidP="00EF70D1">
      <w:pPr>
        <w:spacing w:line="240" w:lineRule="auto"/>
        <w:jc w:val="center"/>
        <w:rPr>
          <w:rStyle w:val="Strong"/>
          <w:rFonts w:ascii="Arial" w:hAnsi="Arial" w:cs="Arial"/>
          <w:sz w:val="24"/>
          <w:szCs w:val="24"/>
        </w:rPr>
      </w:pPr>
      <w:r w:rsidRPr="00266A98">
        <w:rPr>
          <w:rStyle w:val="Strong"/>
          <w:rFonts w:ascii="Arial" w:hAnsi="Arial" w:cs="Arial"/>
          <w:sz w:val="24"/>
          <w:szCs w:val="24"/>
        </w:rPr>
        <w:t>SUPRIADIN, S.H., M.H.</w:t>
      </w:r>
    </w:p>
    <w:p w:rsidR="00EF70D1" w:rsidRPr="00266A98" w:rsidRDefault="00EF70D1" w:rsidP="00EF70D1">
      <w:pPr>
        <w:spacing w:line="240" w:lineRule="auto"/>
        <w:jc w:val="center"/>
        <w:rPr>
          <w:rStyle w:val="Strong"/>
          <w:rFonts w:ascii="Arial" w:hAnsi="Arial" w:cs="Arial"/>
          <w:sz w:val="24"/>
          <w:szCs w:val="24"/>
        </w:rPr>
      </w:pPr>
    </w:p>
    <w:p w:rsidR="00EF70D1" w:rsidRPr="00266A98" w:rsidRDefault="00EF70D1" w:rsidP="00EF70D1">
      <w:pPr>
        <w:pStyle w:val="ListParagraph"/>
        <w:numPr>
          <w:ilvl w:val="0"/>
          <w:numId w:val="1"/>
        </w:numPr>
        <w:spacing w:line="240" w:lineRule="auto"/>
        <w:rPr>
          <w:rStyle w:val="Strong"/>
          <w:rFonts w:ascii="Arial" w:hAnsi="Arial" w:cs="Arial"/>
          <w:b w:val="0"/>
          <w:sz w:val="24"/>
          <w:szCs w:val="24"/>
        </w:rPr>
      </w:pPr>
      <w:r w:rsidRPr="00266A98">
        <w:rPr>
          <w:rStyle w:val="Strong"/>
          <w:rFonts w:ascii="Arial" w:hAnsi="Arial" w:cs="Arial"/>
          <w:sz w:val="24"/>
          <w:szCs w:val="24"/>
        </w:rPr>
        <w:t>Kejahatan serta Arti dan Status Penjahat</w:t>
      </w:r>
      <w:r w:rsidRPr="00C47B04">
        <w:rPr>
          <w:rStyle w:val="Strong"/>
          <w:rFonts w:ascii="Arial" w:hAnsi="Arial" w:cs="Arial"/>
          <w:b w:val="0"/>
          <w:sz w:val="24"/>
          <w:szCs w:val="24"/>
        </w:rPr>
        <w:t xml:space="preserve">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Definisi Kejahatan  Kejahatan, dilihat dari sudut pandang pendekatan legal diartikan sebagai suatu perbuatan yang melanggar hukum pidana atau Undang-undang yang berlaku di masyarakat. Pada hakikatnya, suatu perbuatan yang melanggar hukum pidana atau Undang-undang yang berlaku dalam suatu masyarakat adalah suatu perbuatan yang sangat merugikan masyarakat yang bersangkutan. Mengapa demikian? Kita harus sadari bahwa eksistensi suatu hukum di dalam masyarakat merupakan pengejawantahan dari tuntutan masyarakat agar jalannya kehidupan bersama menjadi baik dan tertib. Dengan dilanggarnya fondasi ketertiban masyarakat tersebut maka tentunya perbuatan tersebut adalah jahat.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Pernyataan bahwa tidak akan ada kejahatan apabila tidak ada hukum (undang-undang) pidana dan bahwa kita akan dapat menghilangkan seluruh kejahatan hanya dengan menghapuskan semua hukum (undang-undang) pidana adalah logomachy. Memang benar bahwa andaikata undang-undang terhadap pencurian ditarik kembali, maka mencuri itu tidak akan merupakan kejahatan, meskipun ia bersifat menyerang atau merugikan dan masyarakat umum akan memberikan reaksi terhadapnya. Sebutan kepada perilaku itu mungkin akan berubah tetapi perilaku dan perlawanan masyarakat terhadap perilaku tersebut hakikatnya akan tetap sama, sebab “kepentingan-kepentingan masyarakat” yang rusak oleh perilaku itu hakikatnya akan tetap tidak berubah. Karena inilah, maka telah diadakan usaha-usaha untuk merumuskan definisi tentang kejahatan di mana kejahatan merupakan suatu uraian mengenai sifat hakikat perbuatan-perbuatan yang dilarang oleh hukum.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Dalam konteks ini, konsep kejahatan lebih menekankan arti segi sosialnya daripada arti yuridis tentang definisi kejahatan. Relativisme Kejahatan Mempelajari kejahatan haruslah menyadari bahwa pengetahuan kita tentang batasan dan kondisi kejahatan di dalam masyarakat mempunyai sifat relatif. Relativisme kejahatan tersebut dapat dilihat dari berbagai aspek, yakni adanya ketertinggalan hukum karena perubahan nilai sosial dan perkembangan perilaku masyarakat, adanya perbedaan pendekatan tentang kejahatan --di mana di satu sisi memakai pendekatan legal dan di sisi lain memakai pendekatan moral serta adanya relativisme dilihat dari sisi kuantitas kejahatan. Arti dan Status Penjahat Bukanlah suatu kerja yang sederhana untuk mempelajari “siapa itu penjahat”. Langkah pertama adalah dengan memberi batasan yang sangat sederhana tentang penjahat, yaitu “seseorang yang melakukan kejahatan". Sebelum melangkah lebih jauh, kini kita harus mencermati terlebih dahulu apa itu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Kejahatan adalah suatu perbuatan yang dilakukan oleh penjahat. Penjahat inilah yang akan kita beri batasannya. Dalam Modul terdahulu kita telah membahas cukup rinci tentang apakah itu kejahatan. Kejahatan dapat didekati </w:t>
      </w:r>
      <w:r w:rsidRPr="00C47B04">
        <w:rPr>
          <w:rStyle w:val="Strong"/>
          <w:rFonts w:ascii="Arial" w:hAnsi="Arial" w:cs="Arial"/>
          <w:b w:val="0"/>
          <w:sz w:val="24"/>
          <w:szCs w:val="24"/>
        </w:rPr>
        <w:lastRenderedPageBreak/>
        <w:t xml:space="preserve">dari dua pendekatan utama yakni yuridis dan kriminologis. Secara yuridis, kejahatan kita artikan sebagai setiap perbuatan yang melanggar undang-undang atau hukum pidana yang berlaku di masyarakat.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Sedangkan secara kriminologis, kejahatan bukan saja suatu perbuatan yang melanggar undang-undang atau hukum pidana tetapi lebih luas lagi, yaitu yang mencakup perbuatan yang anti sosial, yang merugikan masyarakat, walaupun perbuatan itu belum atau tidak diatur oleh undang-undang atau hukum pidana. Dengan melihat batasan kejahatan seperti telah diuraikan di bagian terdahulu maka penjahat adalah seseorang (atau sekelompok orang) yang melakukan perbuatan anti sosial walaupun belum atau tidak diatur oleh undang-undang atau hukum pidana (kriminologis). Dalam arti sempit, penjahat adalah seseorang yang melakukan pelanggaran undang-undang atau hukum pidana, lalu tertangkap, dituntut, dan dibuktikan kesalahannya di depan pengadilan serta kemudian dijatuhi hukuman.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3156D8" w:rsidRDefault="00EF70D1" w:rsidP="00EF70D1">
      <w:pPr>
        <w:pStyle w:val="ListParagraph"/>
        <w:numPr>
          <w:ilvl w:val="0"/>
          <w:numId w:val="1"/>
        </w:numPr>
        <w:spacing w:line="240" w:lineRule="auto"/>
        <w:jc w:val="both"/>
        <w:rPr>
          <w:rStyle w:val="Strong"/>
          <w:rFonts w:ascii="Arial" w:hAnsi="Arial" w:cs="Arial"/>
          <w:sz w:val="24"/>
          <w:szCs w:val="24"/>
        </w:rPr>
      </w:pPr>
      <w:r w:rsidRPr="003156D8">
        <w:rPr>
          <w:rStyle w:val="Strong"/>
          <w:rFonts w:ascii="Arial" w:hAnsi="Arial" w:cs="Arial"/>
          <w:sz w:val="24"/>
          <w:szCs w:val="24"/>
        </w:rPr>
        <w:t>Korban Kejahatan</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Kedudukan Korban dalam Sistem Peradilan Pidana Hingga dewasa ini masih belum banyak perhatian dan studi terhadap korban kejahatan. Dalam literatur, perhatian tentang korban mulai berkembang pada akhir tahun 1970-an. Sementara itu perkembangan pemikiran dalam peradilan pidana juga lebih banyak mengedepankan masalah hak-hak pelaku kejahatan Schafer dalam bukunya Victimology The Victim and His Criminal mengembangkan konsep yang juga memposisikan korban sebagai pihak yang juga harus menanggung kesalahan dalam konteks terjadinya kejahatan. Banyak viktimisasi yang dilaporkan dan yang tidak dilaporkan. Sangat mudah memahami mengapa para pelacur, homoseksual dan pecandu enggan melaporkan viktimisasi yang dialaminya. Namun, banyak korban dari kejahatan lainnya yang tidak melaporkan kejadian yang menimpa mereka. Ketika menjadi korban kejahatan, seseorang mengalami krisis dalam hal fisik, finansial, sosial dan psikologis.</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 Berat ringannya krisis tersebut tergantung pada bagian mana dari diri korban yang diserang. Misalnya jika seseorang menjadi korban penjambretan, ia merasa kehilangan simbol dirinya berupa kartu kredit, uang atau kartu identitasnya. Ia juga merasa diserang otoritasnya dan kepercayaannya. Meluasnya peristiwa viktimisasi, akhirnya, mendorong munculnya “undang-undang tentang hak korban” untuk melindungi korban sebagaimana undang-undang dasar untuk melindungi hak-hak pelaku kejahatan. Risiko Viktimisasi Adanya kejahatan di dalam masyarakat antara lain menimbulkan gejala fear of crime dari anggota masyarakat. Fear of Crime sendiri diartikan sebagai kondisi ketakutan dari anggota masyarakat yang potensial menjadi korban kejahatan atau merasa dirinya rentan dalam hal dikenai ancaman kejahatan atau kejahatan. Jadi sebenarnya fear of crime itu sangat perseptual, tergantung bagaimana individu yang bersangkutan mengukur kerentanan dirinya untuk menjadi korban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Analisis risiko menjadi penting dalam memahami hubungan antara pelaku dan korban dalam terjadinya suatu kejahatan. Dalam penilaian risiko dapat digambarkan hubungan antara korban dan gaya hidupnya yang akhirnya </w:t>
      </w:r>
      <w:r w:rsidRPr="00C47B04">
        <w:rPr>
          <w:rStyle w:val="Strong"/>
          <w:rFonts w:ascii="Arial" w:hAnsi="Arial" w:cs="Arial"/>
          <w:b w:val="0"/>
          <w:sz w:val="24"/>
          <w:szCs w:val="24"/>
        </w:rPr>
        <w:lastRenderedPageBreak/>
        <w:t xml:space="preserve">membawa pelaku kejahatan kepada korban. Analisis risiko juga penting dalam hal memahami hubungan antara pelaku dan korban dalam terjadinya suatu kejahatan. Dalam penilaian risiko dapat digambarkan hubungan antara korban dan gaya hidupnya yang akhirnya membawa pelaku kejahatan kepada korban. Namun masalahnya adalah tidak semua pihak yang terviktimisasi menyadari bahwa mereka sebenarnya merupakan korban dari suatu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3156D8" w:rsidRDefault="00EF70D1" w:rsidP="00EF70D1">
      <w:pPr>
        <w:pStyle w:val="ListParagraph"/>
        <w:numPr>
          <w:ilvl w:val="0"/>
          <w:numId w:val="1"/>
        </w:numPr>
        <w:spacing w:line="240" w:lineRule="auto"/>
        <w:jc w:val="both"/>
        <w:rPr>
          <w:rStyle w:val="Strong"/>
          <w:rFonts w:ascii="Arial" w:hAnsi="Arial" w:cs="Arial"/>
          <w:sz w:val="24"/>
          <w:szCs w:val="24"/>
        </w:rPr>
      </w:pPr>
      <w:r w:rsidRPr="003156D8">
        <w:rPr>
          <w:rStyle w:val="Strong"/>
          <w:rFonts w:ascii="Arial" w:hAnsi="Arial" w:cs="Arial"/>
          <w:sz w:val="24"/>
          <w:szCs w:val="24"/>
        </w:rPr>
        <w:t xml:space="preserve">Reaksi Sosial terhadap Kejahatan dan Penjahat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Reaksi Represif dan Reaksi Preventif Reaksi sosial terhadap kejahatan dan pelaku kejahatan (penjahat), dilihat dari segi pencapaian tujuannya, dapat dibagi menjadi dua, yakni reaksi yang bersifat (represif) dan reaksi yang bersifat (preventif). Karena berbeda tujuannya maka secara operasionalnya pun akan berbeda, khususnya dari metode pelaksanaan dan sifat pelaksanaannya. Secara singkat, pengertian reaksi atau tindak represif adalah tindakan yang dilakukan oleh masyarakat (formal) yang ditujukan untuk menyelesaikan kasus atau peristiwa kejahatan yang telah terjadi, guna memulihkan situasi dengan pertimbangan rasa keadilan dan kebenaran yang dijunjung tinggi. Sementara itu yang dimaksud dengan reaksi atau tindak (preventif) adalah tindak pencegahan agar kejahatan tidak terjadi. Artinya segala tindak-tindak pengamanan dari ancaman kejahatan adalah prioritas dari reaksi preventif ini. Menyadari pengalaman-pengalaman waktu lalu bahwa kejahatan adalah suatu perbuatan yang sangat merugikan masyarakat maka anggota masyarakat berupaya untuk mencegah agar perbuatan tersebut tidak dapat terjadi.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Reaksi Formal dan Reaksi Informal Reaksi formal terhadap kejahatan adalah reaksi yang diberikan kepada pelaku kejahatan atas perbuatannya, yakni melanggar hukum pidana, oleh pihak-pihak yang diberi wewenang atau kekuatan hukum untuk melakukan reaksi tersebut. Sebagai suatu sistem pengendali kejahatan maka secara rinci, tujuan sistem peradilan pidana, dengan demikian, adalah:</w:t>
      </w:r>
    </w:p>
    <w:p w:rsidR="00EF70D1" w:rsidRPr="00C47B04" w:rsidRDefault="00EF70D1" w:rsidP="00EF70D1">
      <w:pPr>
        <w:pStyle w:val="ListParagraph"/>
        <w:numPr>
          <w:ilvl w:val="0"/>
          <w:numId w:val="2"/>
        </w:numPr>
        <w:spacing w:line="240" w:lineRule="auto"/>
        <w:jc w:val="both"/>
        <w:rPr>
          <w:rStyle w:val="Strong"/>
          <w:rFonts w:ascii="Arial" w:hAnsi="Arial" w:cs="Arial"/>
          <w:b w:val="0"/>
          <w:sz w:val="24"/>
          <w:szCs w:val="24"/>
        </w:rPr>
      </w:pPr>
      <w:r w:rsidRPr="00C47B04">
        <w:rPr>
          <w:rStyle w:val="Strong"/>
          <w:rFonts w:ascii="Arial" w:hAnsi="Arial" w:cs="Arial"/>
          <w:b w:val="0"/>
          <w:sz w:val="24"/>
          <w:szCs w:val="24"/>
        </w:rPr>
        <w:t>Mencegah agar masyarakat tidak menjadi korban kejahatan.</w:t>
      </w:r>
    </w:p>
    <w:p w:rsidR="00EF70D1" w:rsidRPr="00C47B04" w:rsidRDefault="00EF70D1" w:rsidP="00EF70D1">
      <w:pPr>
        <w:pStyle w:val="ListParagraph"/>
        <w:numPr>
          <w:ilvl w:val="0"/>
          <w:numId w:val="2"/>
        </w:numPr>
        <w:spacing w:line="240" w:lineRule="auto"/>
        <w:jc w:val="both"/>
        <w:rPr>
          <w:rStyle w:val="Strong"/>
          <w:rFonts w:ascii="Arial" w:hAnsi="Arial" w:cs="Arial"/>
          <w:b w:val="0"/>
          <w:sz w:val="24"/>
          <w:szCs w:val="24"/>
        </w:rPr>
      </w:pPr>
      <w:r w:rsidRPr="00C47B04">
        <w:rPr>
          <w:rStyle w:val="Strong"/>
          <w:rFonts w:ascii="Arial" w:hAnsi="Arial" w:cs="Arial"/>
          <w:b w:val="0"/>
          <w:sz w:val="24"/>
          <w:szCs w:val="24"/>
        </w:rPr>
        <w:t>Menyelesaikan kasus kejahatan yang terjadi sehingga masyarakat puas bahwa keadilan telah ditegakkan dan yang bersalah dipidana, serta.</w:t>
      </w:r>
    </w:p>
    <w:p w:rsidR="00EF70D1" w:rsidRPr="00C47B04" w:rsidRDefault="00EF70D1" w:rsidP="00EF70D1">
      <w:pPr>
        <w:pStyle w:val="ListParagraph"/>
        <w:numPr>
          <w:ilvl w:val="0"/>
          <w:numId w:val="2"/>
        </w:numPr>
        <w:spacing w:line="240" w:lineRule="auto"/>
        <w:jc w:val="both"/>
        <w:rPr>
          <w:rStyle w:val="Strong"/>
          <w:rFonts w:ascii="Arial" w:hAnsi="Arial" w:cs="Arial"/>
          <w:b w:val="0"/>
          <w:sz w:val="24"/>
          <w:szCs w:val="24"/>
        </w:rPr>
      </w:pPr>
      <w:r w:rsidRPr="00C47B04">
        <w:rPr>
          <w:rStyle w:val="Strong"/>
          <w:rFonts w:ascii="Arial" w:hAnsi="Arial" w:cs="Arial"/>
          <w:b w:val="0"/>
          <w:sz w:val="24"/>
          <w:szCs w:val="24"/>
        </w:rPr>
        <w:t xml:space="preserve">Mengusahakan agar mereka yang pernah melakukan kejahatan tidak mengulangi kejahatannya. Kita telah pahami bahwa kejahatan adalah suatu perbuatan yang merugikan masyarakat sehingga terhadapnya diberikan reaksi yang negatif. Kita juga telah pahami bahwa reaksi terhadap kejahatan dan penjahat, dipandang dari segi pelaksanaannya, dapat dibagi menjadi dua yakni reaksi formal yang dilakukan oleh aparat penegak hukum, dan reaksi informal yang dilakukan bukan oleh aparat penegak hukum tetapi oleh warga masyarakat biasa. Masyarakat biasa di samping telah mendelegasikan haknya kepada aparat penegak hukum berhak saja bereaksi terhadap kejahatan dan penjahat sebatas mereka tidak melanggar peraturan yang ada. Dalam kasanah kriminologi, reaksi informal dari masyarakat itu lebih dikenal sebagai tindak kontrol sosial informal. Studi-studi </w:t>
      </w:r>
      <w:r w:rsidRPr="00C47B04">
        <w:rPr>
          <w:rStyle w:val="Strong"/>
          <w:rFonts w:ascii="Arial" w:hAnsi="Arial" w:cs="Arial"/>
          <w:b w:val="0"/>
          <w:sz w:val="24"/>
          <w:szCs w:val="24"/>
        </w:rPr>
        <w:lastRenderedPageBreak/>
        <w:t xml:space="preserve">memperlakukan beberapa aspek dari kontrol sosial informal pada tingkat komunitas ketetanggaan yang digunakan untuk membangun tipologi dari definisi operasional dari kontrol sosial informal. </w:t>
      </w:r>
    </w:p>
    <w:p w:rsidR="00EF70D1" w:rsidRPr="00C47B04" w:rsidRDefault="00EF70D1" w:rsidP="00EF70D1">
      <w:pPr>
        <w:pStyle w:val="ListParagraph"/>
        <w:spacing w:line="240" w:lineRule="auto"/>
        <w:ind w:left="1800"/>
        <w:jc w:val="both"/>
        <w:rPr>
          <w:rStyle w:val="Strong"/>
          <w:rFonts w:ascii="Arial" w:hAnsi="Arial" w:cs="Arial"/>
          <w:b w:val="0"/>
          <w:sz w:val="24"/>
          <w:szCs w:val="24"/>
        </w:rPr>
      </w:pPr>
    </w:p>
    <w:p w:rsidR="00EF70D1" w:rsidRPr="003156D8" w:rsidRDefault="00EF70D1" w:rsidP="00EF70D1">
      <w:pPr>
        <w:pStyle w:val="ListParagraph"/>
        <w:numPr>
          <w:ilvl w:val="0"/>
          <w:numId w:val="1"/>
        </w:numPr>
        <w:spacing w:line="240" w:lineRule="auto"/>
        <w:jc w:val="both"/>
        <w:rPr>
          <w:rStyle w:val="Strong"/>
          <w:rFonts w:ascii="Arial" w:hAnsi="Arial" w:cs="Arial"/>
          <w:sz w:val="24"/>
          <w:szCs w:val="24"/>
        </w:rPr>
      </w:pPr>
      <w:r w:rsidRPr="003156D8">
        <w:rPr>
          <w:rStyle w:val="Strong"/>
          <w:rFonts w:ascii="Arial" w:hAnsi="Arial" w:cs="Arial"/>
          <w:sz w:val="24"/>
          <w:szCs w:val="24"/>
        </w:rPr>
        <w:t xml:space="preserve">Mashab dalam Kriminologi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Penggolongan Ajaran tentang Etiologi Kriminal Dalam studi kriminologi dikenal dua penjelasan dasar tentang kejahatan, yakni penjelasan spristis atau demonologis dan penjelasan naturalis. Upaya mencari sebab musabab kejahatan pada akhirnya sampai pada pencarian melalui jalan ilmiah. Upaya-upaya ilmiah ini menghasilkan penjelasan-penjelasan yang berbeda-beda, yang demi kepentingan praktis dikelompokkan dalam beberapa tipologi ajaran tentang sebab musabab kejahatan. Memang penggolongan itu mempermudah cara mempelajari sesuatu pengetahuan, akan tetapi di samping ini ada pula segi-segi negatifnya yakni berupa bahaya-bahaya sebagai berikut: </w:t>
      </w:r>
    </w:p>
    <w:p w:rsidR="00EF70D1" w:rsidRPr="00C47B04" w:rsidRDefault="00EF70D1" w:rsidP="00EF70D1">
      <w:pPr>
        <w:pStyle w:val="ListParagraph"/>
        <w:numPr>
          <w:ilvl w:val="0"/>
          <w:numId w:val="3"/>
        </w:numPr>
        <w:spacing w:line="240" w:lineRule="auto"/>
        <w:jc w:val="both"/>
        <w:rPr>
          <w:rStyle w:val="Strong"/>
          <w:rFonts w:ascii="Arial" w:hAnsi="Arial" w:cs="Arial"/>
          <w:b w:val="0"/>
          <w:sz w:val="24"/>
          <w:szCs w:val="24"/>
        </w:rPr>
      </w:pPr>
      <w:r w:rsidRPr="00C47B04">
        <w:rPr>
          <w:rStyle w:val="Strong"/>
          <w:rFonts w:ascii="Arial" w:hAnsi="Arial" w:cs="Arial"/>
          <w:b w:val="0"/>
          <w:sz w:val="24"/>
          <w:szCs w:val="24"/>
        </w:rPr>
        <w:t xml:space="preserve">Orang cenderung untuk melebih-lebihkan penggolongan atau perbedaan-perbedaan antara golongan-golongan yang satu dengan golongan yang lain. </w:t>
      </w:r>
    </w:p>
    <w:p w:rsidR="00EF70D1" w:rsidRPr="00C47B04" w:rsidRDefault="00EF70D1" w:rsidP="00EF70D1">
      <w:pPr>
        <w:pStyle w:val="ListParagraph"/>
        <w:numPr>
          <w:ilvl w:val="0"/>
          <w:numId w:val="3"/>
        </w:numPr>
        <w:spacing w:line="240" w:lineRule="auto"/>
        <w:jc w:val="both"/>
        <w:rPr>
          <w:rStyle w:val="Strong"/>
          <w:rFonts w:ascii="Arial" w:hAnsi="Arial" w:cs="Arial"/>
          <w:b w:val="0"/>
          <w:sz w:val="24"/>
          <w:szCs w:val="24"/>
        </w:rPr>
      </w:pPr>
      <w:r w:rsidRPr="00C47B04">
        <w:rPr>
          <w:rStyle w:val="Strong"/>
          <w:rFonts w:ascii="Arial" w:hAnsi="Arial" w:cs="Arial"/>
          <w:b w:val="0"/>
          <w:sz w:val="24"/>
          <w:szCs w:val="24"/>
        </w:rPr>
        <w:t xml:space="preserve">Dengan penggolongan ini batas-batas antara golongan yang satu dengan golongan yang lain sering dipertajam, sehingga apa yang berada di tengah-tengahnya dimasukan saja ke dalam salah satu golongan. </w:t>
      </w:r>
    </w:p>
    <w:p w:rsidR="00EF70D1" w:rsidRPr="00C47B04" w:rsidRDefault="00EF70D1" w:rsidP="00EF70D1">
      <w:pPr>
        <w:pStyle w:val="ListParagraph"/>
        <w:numPr>
          <w:ilvl w:val="0"/>
          <w:numId w:val="3"/>
        </w:numPr>
        <w:spacing w:line="240" w:lineRule="auto"/>
        <w:jc w:val="both"/>
        <w:rPr>
          <w:rStyle w:val="Strong"/>
          <w:rFonts w:ascii="Arial" w:hAnsi="Arial" w:cs="Arial"/>
          <w:b w:val="0"/>
          <w:sz w:val="24"/>
          <w:szCs w:val="24"/>
        </w:rPr>
      </w:pPr>
      <w:r w:rsidRPr="00C47B04">
        <w:rPr>
          <w:rStyle w:val="Strong"/>
          <w:rFonts w:ascii="Arial" w:hAnsi="Arial" w:cs="Arial"/>
          <w:b w:val="0"/>
          <w:sz w:val="24"/>
          <w:szCs w:val="24"/>
        </w:rPr>
        <w:t xml:space="preserve">Penggolongan mereduksikan apa yang tidak cocok, buta akan realitas yang tidak cocok, dalam arti tidak mau tahu akan realitas-realitas yang tidak cocok. Dengan demikian bila ternyata ada hal-hal/segi-segi yang tidak cocok dengan apa yang telah digariskan oleh penggolongan, maka seringkali hal-hal/segi-segi tersebut dihilangkan saja, dianggap tidak ada. </w:t>
      </w:r>
    </w:p>
    <w:p w:rsidR="00EF70D1" w:rsidRPr="00C47B04" w:rsidRDefault="00EF70D1" w:rsidP="00EF70D1">
      <w:pPr>
        <w:spacing w:line="240" w:lineRule="auto"/>
        <w:ind w:left="1440" w:firstLine="720"/>
        <w:jc w:val="both"/>
        <w:rPr>
          <w:rStyle w:val="Strong"/>
          <w:rFonts w:ascii="Arial" w:hAnsi="Arial" w:cs="Arial"/>
          <w:b w:val="0"/>
          <w:sz w:val="24"/>
          <w:szCs w:val="24"/>
        </w:rPr>
      </w:pPr>
      <w:r w:rsidRPr="00C47B04">
        <w:rPr>
          <w:rStyle w:val="Strong"/>
          <w:rFonts w:ascii="Arial" w:hAnsi="Arial" w:cs="Arial"/>
          <w:b w:val="0"/>
          <w:sz w:val="24"/>
          <w:szCs w:val="24"/>
        </w:rPr>
        <w:t xml:space="preserve">Mashab Klasik Hingga Kritis Mashab Klasik sangat kental oleh pemikiran Beccaria yang menghendaki penataan terhadap sistem penghukuman yang ada. Aspek yang menonjol dari mashab ini adalah pemikiran tentang Administration of Justice. Di mana terkandung prinsip dasar yang mengatur penyelenggaraan penjatuhan hukuman. Pemikiran Administration of Justice dari mashab Klasik sangat mewarnai Undang-undang Pidana Perancis 1791 (Code 1791). Namun pada penerapannya kemudian ditemukan adanya hal-hal yang menyebabkan Code 1791 dirasakan justru melestarikan kesewenang-wenangan penghukuman. Dalam pemberian hukuman, perhatian dan perlakuan terhadap pelanggar hukum, dalam hal-hal tertentu mendapat perhatian secara lebih individual, seperti usia pelanggar dan kemampuan mental/kejiwaan dihubungkan dengan pertanggungjawaban secara hukum. Namun demikian, menurut prinsip dasarnya, mashab neoklasik dan mashab klasik tidaklah jauh berbeda. </w:t>
      </w:r>
    </w:p>
    <w:p w:rsidR="00EF70D1" w:rsidRPr="00C47B04" w:rsidRDefault="00EF70D1" w:rsidP="00EF70D1">
      <w:pPr>
        <w:spacing w:line="240" w:lineRule="auto"/>
        <w:ind w:left="1440" w:firstLine="720"/>
        <w:jc w:val="both"/>
        <w:rPr>
          <w:rStyle w:val="Strong"/>
          <w:rFonts w:ascii="Arial" w:hAnsi="Arial" w:cs="Arial"/>
          <w:b w:val="0"/>
          <w:sz w:val="24"/>
          <w:szCs w:val="24"/>
        </w:rPr>
      </w:pPr>
      <w:r w:rsidRPr="00C47B04">
        <w:rPr>
          <w:rStyle w:val="Strong"/>
          <w:rFonts w:ascii="Arial" w:hAnsi="Arial" w:cs="Arial"/>
          <w:b w:val="0"/>
          <w:sz w:val="24"/>
          <w:szCs w:val="24"/>
        </w:rPr>
        <w:t xml:space="preserve">Upaya-upaya pencarian sebab-musabab kejahatan, pada masa-masa berikutnya, mendapat perhatian yang serius dan tidak lepas dari pengaruh revolusi ilmu yang berlangsung di Eropa. Kejahatan tidak lagi </w:t>
      </w:r>
      <w:r w:rsidRPr="00C47B04">
        <w:rPr>
          <w:rStyle w:val="Strong"/>
          <w:rFonts w:ascii="Arial" w:hAnsi="Arial" w:cs="Arial"/>
          <w:b w:val="0"/>
          <w:sz w:val="24"/>
          <w:szCs w:val="24"/>
        </w:rPr>
        <w:lastRenderedPageBreak/>
        <w:t>dicari akarnya pada konsep yang tidak dapat dijelaskan secara ilmiah, dan harus dicari dengan menggunakan metode ilmiah. Penjelasan tentang sebab musabab kejahatan oleh Mashab Positif dilandasi pemikiran Lombroso, yang mencoba mencari sebab-musabab kejahatan dengan memfokuskan pada pendekatan individual. Tidak berhenti pada upaya menjelaskan sebab-musabab kejahatan dengan pendekatan individual, Mashab Positif juga berusaha menjelaskan sebab-musabab kejahatan berdasarkan pendekatan lingkungan, serta menghubungkan gejala kejahatan dengan kondisi-kondisi ekonomi, hasil belajar sosial, dan dengan konflik budaya. Dalam perkembangan pemikiran tentang kejahatan, maka muncullah upaya yang mencari sebab</w:t>
      </w:r>
      <w:r w:rsidRPr="00C47B04">
        <w:rPr>
          <w:rStyle w:val="Strong"/>
          <w:rFonts w:ascii="Arial" w:hAnsi="Arial" w:cs="Arial"/>
          <w:b w:val="0"/>
          <w:sz w:val="24"/>
          <w:szCs w:val="24"/>
        </w:rPr>
        <w:sym w:font="Symbol" w:char="F02D"/>
      </w:r>
      <w:r w:rsidRPr="00C47B04">
        <w:rPr>
          <w:rStyle w:val="Strong"/>
          <w:rFonts w:ascii="Arial" w:hAnsi="Arial" w:cs="Arial"/>
          <w:b w:val="0"/>
          <w:sz w:val="24"/>
          <w:szCs w:val="24"/>
        </w:rPr>
        <w:t xml:space="preserve">musabab kejahatan dalam hubungannya dengan eksistensi hukum. Hal ini muncul karena adanya pemikiran bahwa hukumlah yang menentukan keberadaan kejahatan. </w:t>
      </w:r>
    </w:p>
    <w:p w:rsidR="00EF70D1" w:rsidRPr="003156D8" w:rsidRDefault="00EF70D1" w:rsidP="00EF70D1">
      <w:pPr>
        <w:pStyle w:val="ListParagraph"/>
        <w:numPr>
          <w:ilvl w:val="0"/>
          <w:numId w:val="1"/>
        </w:numPr>
        <w:spacing w:line="240" w:lineRule="auto"/>
        <w:jc w:val="both"/>
        <w:rPr>
          <w:rStyle w:val="Strong"/>
          <w:rFonts w:ascii="Arial" w:hAnsi="Arial" w:cs="Arial"/>
          <w:sz w:val="24"/>
          <w:szCs w:val="24"/>
        </w:rPr>
      </w:pPr>
      <w:r w:rsidRPr="003156D8">
        <w:rPr>
          <w:rStyle w:val="Strong"/>
          <w:rFonts w:ascii="Arial" w:hAnsi="Arial" w:cs="Arial"/>
          <w:sz w:val="24"/>
          <w:szCs w:val="24"/>
        </w:rPr>
        <w:t xml:space="preserve">Lingkungan Sosial dan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Teori Zona Konsentrasi Park yakin benar bahwa kota dapat digunakan sebagai bahan pustaka untuk mempelajari kejahatan. Karena kota merupakan suatu organisme sosial tempat di mana masyarakat ketetanggaan dapat bertahan. Persoalannya, mengapa kejahatan berkembang dan meluas dalam daerah tertentu sementara di daerah lain kejahatan tidak berkembang. Atas hal ini, Park dan koleganya Burgess merujuk pada konsep zona konsentrasi menurut pekerjaan penduduknya dan karakteristik kelas. Mereka mencermati bagaimana zona perkotaan berubah dari waktu ke waktu dan apa dampak dari proses perubahan tersebut bagi tingkat kejahatan. Park dan Burgess menunjukkan bahwa zona transisi adalah sumber utama kejahatan perkotaan.</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 Pada zona ini, dapat ditemui tingkat kenakalan remaja yang tinggi dan berbagai masalah sosial lainnya. Memahami bentuk, sifat atau karakter kejahatan perkotaan akan memberi kemungkinan bagi kita untuk mengetahui ciri-ciri kejahatan perkotaan. Atas dasar itu, dapat dirumuskan berbagai kebijakan untuk melakukan pencegahan maupun penaggulangannya. Sepanjang kejahatan perkotaan diartikan sebagai perbuatan yang dapat dipidana menurtut perundang-undangan yang berlaku, maka secara umum tidak ada perbedaan yang mendasar antara kejahatan perkotaan dengan kejahatan yang bukan kejahatan perkotaan, atau kejahatan pada umumnya. Pencurian, pembunuhan, penganiayaan, penipuan, penggelapan, perkosaan dapat terjadi di mana saja. Namun harus diakui bahwa ada pula bentuk-bentuk kejahatan tertentu yang hanya mungkin terjadi atau sekurang-kurangnya dipermudah oleh lingkungan perkotaan. Tanpa mengurangi adanya karakter khas seseorang, secara umum dapat dikatakan bahwa dorongan untuk melakukan kejahatan tidak semata-mata karena memang tersimpan tingkah laku jahat, tetapi juga ada faktor-faktor nilai, keadaan dan lingkungan yang tak jarang justru menjadi faktor yang sangat berperan untuk mempengaruhi seseorang melakukan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Teori Tempat Kejahatan dan Teori Aktivitas Rutin Hasil pengamatan Shaw, McKay, Stark menunjukkan bahwa kejahatan tidak akan muncul pada setiap masalah sosial yang ada namun kejahatan akan muncul andaikata masalah sosial tertentu mempunyai kekuatan yang mendorong aspek-aspek </w:t>
      </w:r>
      <w:r w:rsidRPr="00C47B04">
        <w:rPr>
          <w:rStyle w:val="Strong"/>
          <w:rFonts w:ascii="Arial" w:hAnsi="Arial" w:cs="Arial"/>
          <w:b w:val="0"/>
          <w:sz w:val="24"/>
          <w:szCs w:val="24"/>
        </w:rPr>
        <w:lastRenderedPageBreak/>
        <w:t xml:space="preserve">kriminogen. Teori Stark tentang tempat kejahatan memberi beberapa penjelasan tentang mengapa kejahatan terus berkembang sejalan dengan perubahan/perkembangan di dalam populasi. Para ahli yang mengkaji tradisi disorganisasi sosial sudah sejak lama memusatkan perhatian pada tiga aspek korelatif kejahatan ekologis, yaitu kemiskinan, heterogenitas kesukuan, dan mobilitas permukiman. Tetapi aspek korelatif tersebut, saat ini, sudah diperluas lagi untuk menguji dampak dari faktor tambahan seperti keluarga, single-parent, urbanisasi, dan kepadatan struktural Stark memberlakukan lima variabel yang diyakini dapat mempengaruhi tingkat kejahatan di dalam masyarakat, yakni kepadatan, kemiskinan, pemakaian fasilitas secara bersama, pondokan sementara, dan kerusakan yang tidak terpelihara.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Variabel tersebut dihubungkan dengan empat variabel lainnya, yakni moral sisnisme di antara warga, kesempatan melakukan kejahatan dan kejahatan yang meningkat, motivasi untuk melakukan kejahatan yang meningkat, dan hilangnya mekanisme kontrol sosial. Teori Aktivitas Rutin menjelaskan bahwa pola viktimisasi sangat terkait dengan ekologi sosial. Studi yang dilakukan menunjukkan secara jelas hubungan antara pelaku kejahatan, korban, dan sistem penjagaan.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29005E" w:rsidRDefault="00EF70D1" w:rsidP="00EF70D1">
      <w:pPr>
        <w:pStyle w:val="ListParagraph"/>
        <w:numPr>
          <w:ilvl w:val="0"/>
          <w:numId w:val="1"/>
        </w:numPr>
        <w:spacing w:line="240" w:lineRule="auto"/>
        <w:jc w:val="both"/>
        <w:rPr>
          <w:rStyle w:val="Strong"/>
          <w:rFonts w:ascii="Arial" w:hAnsi="Arial" w:cs="Arial"/>
          <w:sz w:val="24"/>
          <w:szCs w:val="24"/>
        </w:rPr>
      </w:pPr>
      <w:r w:rsidRPr="0029005E">
        <w:rPr>
          <w:rStyle w:val="Strong"/>
          <w:rFonts w:ascii="Arial" w:hAnsi="Arial" w:cs="Arial"/>
          <w:sz w:val="24"/>
          <w:szCs w:val="24"/>
        </w:rPr>
        <w:t xml:space="preserve">Struktur Sosial dan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Penjelasan Teori Struktur Sosial Tentang Kejahatan Di dalam khasanah Kriminologi terdapat sejumlah teori yang dapat dikelompokkan ke dalam kelompok teori yang menjelaskan peranan dari faktor struktur sosial dalam mendukung timbulnya kejahatan, antara lain teori Anomie, teori Frustrasi Status dan Formasi Reaksi, teori Struktur Kesempatan Berbeda dan penjelasan tentang hubungan antara Kondisi Ekonomi dan Kejahatan. Teori Anomie dari Merton menjelaskan aspek ketiadaan norma dalam masyarakat karena adanya jurang perbedaan yang lebar antara aspirasi dalam bidang ekonomi yang melembaga dalam masyarakat dengan kesempatan-kesempatan yang diberikan oleh struktur sosial kepada warga masyarakatnya untuk mencapai aspirasi tersebut.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Teori Frustrasi Status dan Formasi Reaksi, teori Struktur Kesempatan Berbeda pada dasarnya menjelaskan aspek subkebudayaan yang terdapat dalam kebudayaan induk (dominan) masyarakat tertentu, yang karena muatan nilai dan normanya yang bertentangan dengan kebudayaan induk (dominan) tersebut, dapat menimbulkan suatu pola perilaku kriminal. Kejahatan Tertentu dalam Konteks Struktur Sosial Struktur sosial dalam masyarakat dapat menyebabkan munculnya beberapa kejahatan tertentu. kejahatan itu sebenarnya didukung oleh perbedaan struktur sosial itu sendiri. Pemahaman dan persepsi yang salah oleh kelompok tertentu yang berada di dalam struktur sosial dapat menyebabkan dilakukannya perbuatan tertentu yang dapat digolongkan sebagai kejahatan, yang menurut orang yang bersangkutan dimungkinkan dan dibenarkan karena dirinya berada dalam struktur sosial dimaksud.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Beberapa kejahatan tersebut antara lain white collar crime dan domestic violence.  Secara harafiah white collar crime diartikan sebagai ‘kejahatan kerah putih’. White collar crime adalah kejahatan yang melibatkan orang yang terhormat dan dihormati serta berstatus sosial tinggi (Sutherland dan Cressey, </w:t>
      </w:r>
      <w:r w:rsidRPr="00C47B04">
        <w:rPr>
          <w:rStyle w:val="Strong"/>
          <w:rFonts w:ascii="Arial" w:hAnsi="Arial" w:cs="Arial"/>
          <w:b w:val="0"/>
          <w:sz w:val="24"/>
          <w:szCs w:val="24"/>
        </w:rPr>
        <w:lastRenderedPageBreak/>
        <w:t xml:space="preserve">1960). Versi lain mengatakan bahwa “kejahatan orang berdasi” adalah penyalahgunaan kepercayaan oleh orang yang pada umumnya dipandang sebagai warga yang jujur dalam kehidupan mereka sehari-hari. Domestic Violence atau kekerasan dalam rumah dapat adalah kekerasan yang terjadi dalam lingkup rumah tangga. Rumah Tangga, dapat diartikan sebagai tempat semua orang yang tinggal di bersama di satu tempat kediaman. Dalam perkembangannya, rumah tangga ini dapat berupa wadah dari suatu kehidupan penghuninya yang bisa saja terdiri dari berbagai status, seperti suami istri, orangtua dan anak; orang yang mempunyai hubungan darah; orang yang bekerja membantu kehidupan rumah tangga, orang lain yang menetap di sebuah rumah tangga; orang yang hidup bersama dengan korban atau mereka yang masih atau pernah tinggal bersama.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4B28FD" w:rsidRDefault="00EF70D1" w:rsidP="00EF70D1">
      <w:pPr>
        <w:pStyle w:val="ListParagraph"/>
        <w:numPr>
          <w:ilvl w:val="0"/>
          <w:numId w:val="1"/>
        </w:numPr>
        <w:spacing w:line="240" w:lineRule="auto"/>
        <w:jc w:val="both"/>
        <w:rPr>
          <w:rStyle w:val="Strong"/>
          <w:rFonts w:ascii="Arial" w:hAnsi="Arial" w:cs="Arial"/>
          <w:sz w:val="24"/>
          <w:szCs w:val="24"/>
        </w:rPr>
      </w:pPr>
      <w:r w:rsidRPr="004B28FD">
        <w:rPr>
          <w:rStyle w:val="Strong"/>
          <w:rFonts w:ascii="Arial" w:hAnsi="Arial" w:cs="Arial"/>
          <w:sz w:val="24"/>
          <w:szCs w:val="24"/>
        </w:rPr>
        <w:t xml:space="preserve">Proses Sosial dan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Teori Belajar Sosial Teori Differential Association dari Sutherland, pada pokoknya, mengetengahkan suatu penjelasan sistematik mengenai penerimaan pola-pola kejahatan. Kejahatan dimengerti sebagai suatu perbuatan yang dapat dipelajari melalui interaksi pelaku dengan orang-orang lain dalam kelompok-kelompok pribadi yang intim. Proses belajar itu menyangkut teknik-teknik untuk melakukan kejahatan, motif-motif, dorongan-dorongan, sikap-sikap dan pembenaran-pembenaran argumentasi yang mendukung dilakukannya kejahatan. Teori Kontrol Sosial Teori Kontrol Sosial menyatakan bahwa ada suatu kekuatan pemaksa di dalam masyarakat bagi setiap warganya untuk menghindari niat melanggar hukum. Dalam kaitan ini ada beberapa konsep dasar dari Kontrol Sosial yang bersifat positif, yakni Attachment, Commitment, Involvement, dan Beliefs, yang diyakini merupakan mekanisme penghalang bagi seseorang yang berniat melakukan pelanggaran hukum.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Teori Label Munculnya teori Labeling menandai mulai digunakannya metode baru untuk mengukur atau menjelaskan adanya kejahatan yaitu melalui penelusuran kemungkinan dampak negatif dari adanya reaksi sosial yang berlebihan terhadap kejahatan dan pelaku kejahatan. Konsep teori labeling menekankan pada dua hal, pertama, menjelaskan permasalahan mengapa dan bagaimana orang-orang tertentu diberi label, dan kedua, pengaruh dari label tersebut sebagai suatu konsekuensi dari perbuatan yang telah dilakukan oleh pelaku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4B28FD" w:rsidRDefault="00EF70D1" w:rsidP="00EF70D1">
      <w:pPr>
        <w:pStyle w:val="ListParagraph"/>
        <w:numPr>
          <w:ilvl w:val="0"/>
          <w:numId w:val="1"/>
        </w:numPr>
        <w:spacing w:line="240" w:lineRule="auto"/>
        <w:jc w:val="both"/>
        <w:rPr>
          <w:rStyle w:val="Strong"/>
          <w:rFonts w:ascii="Arial" w:hAnsi="Arial" w:cs="Arial"/>
          <w:sz w:val="24"/>
          <w:szCs w:val="24"/>
        </w:rPr>
      </w:pPr>
      <w:r w:rsidRPr="004B28FD">
        <w:rPr>
          <w:rStyle w:val="Strong"/>
          <w:rFonts w:ascii="Arial" w:hAnsi="Arial" w:cs="Arial"/>
          <w:sz w:val="24"/>
          <w:szCs w:val="24"/>
        </w:rPr>
        <w:t xml:space="preserve">Konflik Sosial dan Kejahatan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Perspektif Konflik dalam Sosiologi Hubungan antara Perspektif konflik dan perspektif fungsional di dalam sosiologi adalah unik dengan fakta bahwa beberapa sarjana sosiologi mengakui perspektif konflik adalah lawan yang tepat dari perspektif fungsional, sementara orang lain berpendapat bahwa perspektif konflik dan perspektif fungsional tidaklah serupa dan bahwa Perspektif konflik hanyalah suatu jiplakan dari Perspektif fungsional. Penganjur utama dari gagasan bahwa perspektif konflik adalah lawan yang tepat dari perspektif fungsional adalah Ralf Dahrendorf. Dahrendorf, yang menganggap dirinya sebagai ahli teori konflik, mensejajarkan perspektif konflik dengan perspektif </w:t>
      </w:r>
      <w:r w:rsidRPr="00C47B04">
        <w:rPr>
          <w:rStyle w:val="Strong"/>
          <w:rFonts w:ascii="Arial" w:hAnsi="Arial" w:cs="Arial"/>
          <w:b w:val="0"/>
          <w:sz w:val="24"/>
          <w:szCs w:val="24"/>
        </w:rPr>
        <w:lastRenderedPageBreak/>
        <w:t xml:space="preserve">fungsional untuk menunjukkan bagaimana sangat berbedanya ke dua perspektif tersebut. Sungguhpun Dahrendorf melihat perbedaan utama antara perspektif konflik dan perspektif fungsional, namun ia mengakui bahwa Masyarakat tidak bisa ada tanpa kedua-duanya, konsensus dan konflik, yang mana adalah prasyarat dari tiap lainnya. Begitu, kita tidak bisa mempunyai konflik kecuali jika ada beberapa konsensus lebih dulu. Salah satu ahli teori yang mencoba untuk menunjukkan bagaimana fungsionalisme struktural dan teori konflik bisa dikombinasikan adalah Lewis Coser. Coser berpendapat bahwa di bawah kondisi-kondisi tertentu konflik dapat bersifat fungsional bagi suatu masyarakat. Artinya, konflik itu ada gunanya bagi perkembangan masyarakat.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Teori Konflik Kebudayaan Teori konflik kebudayaan memandang bahwa masyarakat membawa potensi konflik melalui penerapan budayanya, terlebih jika satu masyarakat dengan budayanya bertemu atau bersinggungan dengan masyarakat yang lain dengan budaya yang lain dalam situasi saling berlomba dan mendominasi. Terkait dengan budaya yang terinternalisasi dalam suatu masyarakat atau kelompok tertentu maka muatan kepentingan yang khas dari masyarakat atau kelompok juga mewarnai konflik yang terjadi di dalam masyarakat tersebut. Konflik kepentingan tersebut oleh beberapa pakar aliran konflik ini kemudian dipercaya akan terkait dan terwujud dalam berbagai aspek kehidupan kemasyarakatan. Hukum, dengan demikian, juga merupakan salah satu aspek kehidupan bermasyarakat yang terkait dan bahkan dapat dijadikan sarana oleh kelompok tertentu untuk merealisasikan kepentingan “ingroup”nya.</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Konflik Kelas Sosial dan Kejahatan Quinney dalam teorinya tentang realitas kejahatan mengatakan bahwa realitas kejahatan yang dikonstruksi untuk seluruh anggota masyarakat oleh mereka dalam tampuk kekuasaan merupakan realitas di mana kita cenderung menerimanya sebagai bagian dari kita sendiri. Dengan melakukan hal itu, kita mengakui eksistensi mereka yang dalam tempuk otoritas untuk melaksanakan tindakan yang sebagian besar mempromosikan kepentingan mereka. Ini adalah realitas politik (politics of reality). Realitas sosial dari kejahatan dalam sebuah masyarakat yang terorganisasi secara politik terkonstruksi sebagai sebuah tindakan politik. Chambliss dan Seidman (1971) mulai dengan pernyataan bahwa ketika masyarakat menjadi semakin kompleks, maka kepentingan individu dalam masyarakat mulai berbeda, dan mereka lebih mungkin berada dalam konflik satu dengan lainnya dan harus dibantu untuk memecahkan perselisihan ini. </w:t>
      </w:r>
    </w:p>
    <w:p w:rsidR="00EF70D1" w:rsidRDefault="00EF70D1" w:rsidP="00EF70D1">
      <w:pPr>
        <w:pStyle w:val="ListParagraph"/>
        <w:spacing w:line="240" w:lineRule="auto"/>
        <w:ind w:firstLine="720"/>
        <w:jc w:val="both"/>
        <w:rPr>
          <w:rStyle w:val="Strong"/>
          <w:rFonts w:ascii="Arial" w:hAnsi="Arial" w:cs="Arial"/>
          <w:b w:val="0"/>
          <w:sz w:val="24"/>
          <w:szCs w:val="24"/>
        </w:rPr>
      </w:pPr>
      <w:r w:rsidRPr="00C47B04">
        <w:rPr>
          <w:rStyle w:val="Strong"/>
          <w:rFonts w:ascii="Arial" w:hAnsi="Arial" w:cs="Arial"/>
          <w:b w:val="0"/>
          <w:sz w:val="24"/>
          <w:szCs w:val="24"/>
        </w:rPr>
        <w:t xml:space="preserve">Menurut kedua pakar ini perbedaan seperti ini timbul karena nilai sebagian besar orang dipengaruhi oleh kondisi kehidupan mereka yang semakin berbeda karena masyarakat semakin kompleks. Pada umumnya, akibat dari perselisihan tersebut dapat terselesaikan melalui rekonsilasi atau kompromi.  Kedua pakar ini kemudian mengemukakan bahwa menarik sekali untuk mencari apakah yang terbaik bagi penjelasan tentang apa yang sesungguhnya terjadi dalam pembuatan dan penegakkan hukum, apakah itu consensus model ataukah conflict model. Teori lain yang juga memusatkan perhatian pada hubungan antara kejahatan dengan konflik kelas adalah teori yang dikemukan oleh David M. Gordon tentang Class and Economic of Crimen yang diterbitkan pada tahun 1971. Gordon mengatakan bahwa kejahatan, pada </w:t>
      </w:r>
      <w:r w:rsidRPr="00C47B04">
        <w:rPr>
          <w:rStyle w:val="Strong"/>
          <w:rFonts w:ascii="Arial" w:hAnsi="Arial" w:cs="Arial"/>
          <w:b w:val="0"/>
          <w:sz w:val="24"/>
          <w:szCs w:val="24"/>
        </w:rPr>
        <w:lastRenderedPageBreak/>
        <w:t xml:space="preserve">hakikatnya, merupakan respon-respon rasional terhadap bekerjanya sistem ekonomi dominan dari suatu negara yang ditandai oleh persaingan serta berbagai bentuk ketidakmerataan. Pelaku kejahatan adalah orang-orang yang bertindak secara rasional untuk bereaksi terhadap kondisi-kondisi kehidupan golongan sosialnya di dalam masyarakat. Kemudian juga Taylor, Walton dan Young mempromosikan suatu pendekatan baru dalam upaya mereka melakukan penelitian dan pemahaman ilmiah terhadap masalah kejahatan. Untuk lebih memahami secara jelas tentang apa yang disebut sebagai kejahatan, maka atas hal itu mereka kemudian memfokuskan pada berbagai upaya dalam mengungkapkan kejahatan. </w:t>
      </w:r>
    </w:p>
    <w:p w:rsidR="00EF70D1" w:rsidRPr="0029005E" w:rsidRDefault="00EF70D1" w:rsidP="00EF70D1">
      <w:pPr>
        <w:pStyle w:val="ListParagraph"/>
        <w:spacing w:line="240" w:lineRule="auto"/>
        <w:ind w:firstLine="720"/>
        <w:jc w:val="both"/>
        <w:rPr>
          <w:rStyle w:val="Strong"/>
          <w:rFonts w:ascii="Arial" w:hAnsi="Arial" w:cs="Arial"/>
          <w:b w:val="0"/>
          <w:sz w:val="24"/>
          <w:szCs w:val="24"/>
        </w:rPr>
      </w:pPr>
    </w:p>
    <w:p w:rsidR="00EF70D1" w:rsidRPr="0029005E" w:rsidRDefault="00EF70D1" w:rsidP="00EF70D1">
      <w:pPr>
        <w:pStyle w:val="ListParagraph"/>
        <w:numPr>
          <w:ilvl w:val="0"/>
          <w:numId w:val="1"/>
        </w:numPr>
        <w:shd w:val="clear" w:color="auto" w:fill="FFFFFF"/>
        <w:spacing w:after="0" w:line="240" w:lineRule="auto"/>
        <w:jc w:val="both"/>
        <w:textAlignment w:val="baseline"/>
        <w:rPr>
          <w:rStyle w:val="Strong"/>
          <w:rFonts w:ascii="Arial" w:hAnsi="Arial" w:cs="Arial"/>
          <w:sz w:val="24"/>
          <w:szCs w:val="24"/>
        </w:rPr>
      </w:pPr>
      <w:r w:rsidRPr="0029005E">
        <w:rPr>
          <w:rStyle w:val="Strong"/>
          <w:rFonts w:ascii="Arial" w:hAnsi="Arial" w:cs="Arial"/>
          <w:sz w:val="24"/>
          <w:szCs w:val="24"/>
        </w:rPr>
        <w:t>Pengertian Viktimologi</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r w:rsidRPr="0029005E">
        <w:rPr>
          <w:rStyle w:val="Strong"/>
          <w:rFonts w:ascii="Arial" w:hAnsi="Arial" w:cs="Arial"/>
          <w:b w:val="0"/>
          <w:sz w:val="24"/>
          <w:szCs w:val="24"/>
        </w:rPr>
        <w:t xml:space="preserve">Viktimologi adalah suatu pengetahuan ilmiah/studi yang mempelajari viktimisasi </w:t>
      </w:r>
      <w:r w:rsidRPr="0029005E">
        <w:rPr>
          <w:rStyle w:val="Strong"/>
          <w:rFonts w:ascii="Arial" w:hAnsi="Arial" w:cs="Arial"/>
          <w:b w:val="0"/>
          <w:i/>
          <w:sz w:val="24"/>
          <w:szCs w:val="24"/>
        </w:rPr>
        <w:t>(criminal)</w:t>
      </w:r>
      <w:r w:rsidRPr="0029005E">
        <w:rPr>
          <w:rStyle w:val="Strong"/>
          <w:rFonts w:ascii="Arial" w:hAnsi="Arial" w:cs="Arial"/>
          <w:b w:val="0"/>
          <w:sz w:val="24"/>
          <w:szCs w:val="24"/>
        </w:rPr>
        <w:t xml:space="preserve"> sebagai suatu permasalahan manusia yang merupakan suatu kenyataan social. Viktimilogi merupakan istilah yang berasal dari bahasa latin “Victima” yang berarti korban dan “logos” yang berarti ilmu, merupakan suatu bidang ilmu yang mengkaji permasalahan korban beserta segala aspeknya.</w:t>
      </w:r>
      <w:r>
        <w:rPr>
          <w:rStyle w:val="Strong"/>
          <w:rFonts w:ascii="Arial" w:hAnsi="Arial" w:cs="Arial"/>
          <w:b w:val="0"/>
          <w:sz w:val="24"/>
          <w:szCs w:val="24"/>
        </w:rPr>
        <w:t xml:space="preserve"> </w:t>
      </w:r>
      <w:r w:rsidRPr="00C47B04">
        <w:rPr>
          <w:rStyle w:val="Strong"/>
          <w:rFonts w:ascii="Arial" w:hAnsi="Arial" w:cs="Arial"/>
          <w:b w:val="0"/>
          <w:sz w:val="24"/>
          <w:szCs w:val="24"/>
        </w:rPr>
        <w:t xml:space="preserve">Pengertian lain dari Viktimologi adalah suatu study atau pengetahuan ilmiah yang mempelajari masalah korban kriminal sebagai suatu masalah manusia yang merupakan suatu kenyataan sosial. Dan viktimologi merupakan bagian dari kriminologi yang memiliki obyek study yang sama, yaitu kejahatan atau korban </w:t>
      </w:r>
      <w:r>
        <w:rPr>
          <w:rStyle w:val="Strong"/>
          <w:rFonts w:ascii="Arial" w:hAnsi="Arial" w:cs="Arial"/>
          <w:b w:val="0"/>
          <w:sz w:val="24"/>
          <w:szCs w:val="24"/>
        </w:rPr>
        <w:t>criminal.</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p>
    <w:p w:rsidR="00EF70D1" w:rsidRDefault="00EF70D1" w:rsidP="00EF70D1">
      <w:pPr>
        <w:pStyle w:val="ListParagraph"/>
        <w:numPr>
          <w:ilvl w:val="0"/>
          <w:numId w:val="1"/>
        </w:numPr>
        <w:shd w:val="clear" w:color="auto" w:fill="FFFFFF"/>
        <w:spacing w:after="0" w:line="240" w:lineRule="auto"/>
        <w:jc w:val="both"/>
        <w:textAlignment w:val="baseline"/>
        <w:rPr>
          <w:rStyle w:val="Strong"/>
          <w:rFonts w:ascii="Arial" w:hAnsi="Arial" w:cs="Arial"/>
          <w:sz w:val="24"/>
          <w:szCs w:val="24"/>
        </w:rPr>
      </w:pPr>
      <w:r w:rsidRPr="00300187">
        <w:rPr>
          <w:rStyle w:val="Strong"/>
          <w:rFonts w:ascii="Arial" w:hAnsi="Arial" w:cs="Arial"/>
          <w:sz w:val="24"/>
          <w:szCs w:val="24"/>
        </w:rPr>
        <w:t>Ruang Lingkup Viktimologi</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r w:rsidRPr="00300187">
        <w:rPr>
          <w:rStyle w:val="Strong"/>
          <w:rFonts w:ascii="Arial" w:hAnsi="Arial" w:cs="Arial"/>
          <w:b w:val="0"/>
          <w:sz w:val="24"/>
          <w:szCs w:val="24"/>
        </w:rPr>
        <w:t>Viktimologi meneliti topic-topik tentang korban, seperti: peranan korban pada terjadinya tindak pidana, hubungan antara pelaku dengan korban, rentannya posisi korban dan peranan korban dalam system peradilan pidana. Selain itu, menurut Muladi viktimologi merupakan studi yang bertujuan untuk :</w:t>
      </w:r>
    </w:p>
    <w:p w:rsidR="00EF70D1" w:rsidRDefault="00EF70D1" w:rsidP="00EF70D1">
      <w:pPr>
        <w:pStyle w:val="ListParagraph"/>
        <w:numPr>
          <w:ilvl w:val="0"/>
          <w:numId w:val="4"/>
        </w:numPr>
        <w:shd w:val="clear" w:color="auto" w:fill="FFFFFF"/>
        <w:spacing w:after="0" w:line="240" w:lineRule="auto"/>
        <w:jc w:val="both"/>
        <w:textAlignment w:val="baseline"/>
        <w:rPr>
          <w:rStyle w:val="Strong"/>
          <w:rFonts w:ascii="Arial" w:hAnsi="Arial" w:cs="Arial"/>
          <w:b w:val="0"/>
          <w:sz w:val="24"/>
          <w:szCs w:val="24"/>
        </w:rPr>
      </w:pPr>
      <w:r w:rsidRPr="00C47B04">
        <w:rPr>
          <w:rStyle w:val="Strong"/>
          <w:rFonts w:ascii="Arial" w:hAnsi="Arial" w:cs="Arial"/>
          <w:b w:val="0"/>
          <w:sz w:val="24"/>
          <w:szCs w:val="24"/>
        </w:rPr>
        <w:t>Menganalisis berbagai aspek yang berkaitan dengan korban;</w:t>
      </w:r>
    </w:p>
    <w:p w:rsidR="00EF70D1" w:rsidRPr="00300187" w:rsidRDefault="00EF70D1" w:rsidP="00EF70D1">
      <w:pPr>
        <w:pStyle w:val="ListParagraph"/>
        <w:numPr>
          <w:ilvl w:val="0"/>
          <w:numId w:val="4"/>
        </w:numPr>
        <w:shd w:val="clear" w:color="auto" w:fill="FFFFFF"/>
        <w:spacing w:after="0" w:line="240" w:lineRule="auto"/>
        <w:jc w:val="both"/>
        <w:textAlignment w:val="baseline"/>
        <w:rPr>
          <w:rStyle w:val="Strong"/>
          <w:rFonts w:ascii="Arial" w:hAnsi="Arial" w:cs="Arial"/>
          <w:sz w:val="24"/>
          <w:szCs w:val="24"/>
        </w:rPr>
      </w:pPr>
      <w:r w:rsidRPr="00C47B04">
        <w:rPr>
          <w:rStyle w:val="Strong"/>
          <w:rFonts w:ascii="Arial" w:hAnsi="Arial" w:cs="Arial"/>
          <w:b w:val="0"/>
          <w:sz w:val="24"/>
          <w:szCs w:val="24"/>
        </w:rPr>
        <w:t>Berusaha untuk memberikan penjelasan sebab musabab terjadinya viktimisasi;</w:t>
      </w:r>
    </w:p>
    <w:p w:rsidR="00EF70D1" w:rsidRPr="00300187" w:rsidRDefault="00EF70D1" w:rsidP="00EF70D1">
      <w:pPr>
        <w:pStyle w:val="ListParagraph"/>
        <w:numPr>
          <w:ilvl w:val="0"/>
          <w:numId w:val="4"/>
        </w:numPr>
        <w:shd w:val="clear" w:color="auto" w:fill="FFFFFF"/>
        <w:spacing w:after="0" w:line="240" w:lineRule="auto"/>
        <w:jc w:val="both"/>
        <w:textAlignment w:val="baseline"/>
        <w:rPr>
          <w:rStyle w:val="Strong"/>
          <w:rFonts w:ascii="Arial" w:hAnsi="Arial" w:cs="Arial"/>
          <w:sz w:val="24"/>
          <w:szCs w:val="24"/>
        </w:rPr>
      </w:pPr>
      <w:r w:rsidRPr="00300187">
        <w:rPr>
          <w:rStyle w:val="Strong"/>
          <w:rFonts w:ascii="Arial" w:hAnsi="Arial" w:cs="Arial"/>
          <w:b w:val="0"/>
          <w:sz w:val="24"/>
          <w:szCs w:val="24"/>
        </w:rPr>
        <w:t>Mengembangkan system tindakan guna mengurangi penderitaan manusia.</w:t>
      </w:r>
    </w:p>
    <w:p w:rsidR="00EF70D1" w:rsidRPr="00300187"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300187">
        <w:rPr>
          <w:rStyle w:val="Strong"/>
          <w:rFonts w:ascii="Arial" w:hAnsi="Arial" w:cs="Arial"/>
          <w:b w:val="0"/>
          <w:sz w:val="24"/>
          <w:szCs w:val="24"/>
        </w:rPr>
        <w:t>Menurut J.E. sahetapy ruang lingkup viktimologi “meliputi bagaimana seseorang (dapat) menjadi korban yang ditentukan oleh victim yang tidak selalu berhubungan dengan masalah kejahatan, termasuk pula korban kecelakaan, dan bencana alam selain dari korban kejahatan dan penyalahgunaan kekuasaan”.</w:t>
      </w:r>
    </w:p>
    <w:p w:rsidR="00EF70D1" w:rsidRPr="00C47B04" w:rsidRDefault="00EF70D1" w:rsidP="00EF70D1">
      <w:pPr>
        <w:shd w:val="clear" w:color="auto" w:fill="FFFFFF"/>
        <w:spacing w:after="0" w:line="240" w:lineRule="auto"/>
        <w:jc w:val="both"/>
        <w:textAlignment w:val="baseline"/>
        <w:rPr>
          <w:rStyle w:val="Strong"/>
          <w:rFonts w:ascii="Arial" w:hAnsi="Arial" w:cs="Arial"/>
          <w:b w:val="0"/>
          <w:sz w:val="24"/>
          <w:szCs w:val="24"/>
        </w:rPr>
      </w:pPr>
    </w:p>
    <w:p w:rsidR="00EF70D1" w:rsidRDefault="00EF70D1" w:rsidP="00EF70D1">
      <w:pPr>
        <w:pStyle w:val="ListParagraph"/>
        <w:numPr>
          <w:ilvl w:val="0"/>
          <w:numId w:val="1"/>
        </w:numPr>
        <w:shd w:val="clear" w:color="auto" w:fill="FFFFFF"/>
        <w:spacing w:after="0" w:line="240" w:lineRule="auto"/>
        <w:jc w:val="both"/>
        <w:textAlignment w:val="baseline"/>
        <w:rPr>
          <w:rStyle w:val="Strong"/>
          <w:rFonts w:ascii="Arial" w:hAnsi="Arial" w:cs="Arial"/>
          <w:sz w:val="24"/>
          <w:szCs w:val="24"/>
        </w:rPr>
      </w:pPr>
      <w:r w:rsidRPr="00300187">
        <w:rPr>
          <w:rStyle w:val="Strong"/>
          <w:rFonts w:ascii="Arial" w:hAnsi="Arial" w:cs="Arial"/>
          <w:sz w:val="24"/>
          <w:szCs w:val="24"/>
        </w:rPr>
        <w:t>Hubungan Kriminologi dan Viktimologi</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r w:rsidRPr="00300187">
        <w:rPr>
          <w:rStyle w:val="Strong"/>
          <w:rFonts w:ascii="Arial" w:hAnsi="Arial" w:cs="Arial"/>
          <w:b w:val="0"/>
          <w:sz w:val="24"/>
          <w:szCs w:val="24"/>
        </w:rPr>
        <w:t xml:space="preserve">Adanya hubungan antara kriminologi dan viktimologi sudah tidak dapat diragukan lagi, karena dari satu sisi Kriminologi membahas secara luas mengenai pelaku dari suatu kejahatan, sedangkan viktimologi disini merupakan ilmu yang mempelajari tentang korban dari suatu kejahatan. Seperti yang dibahas dalam buku Urgensi Perlindungan Korban Kejahatan, karangan Dikdik M.Arief Mansur . Jika ditelaah lebih dalam, tidak berlebihan apabila dikatakan bahwa viktimologi merupakan bagian yang hilang dari kriminologi atau dengan </w:t>
      </w:r>
      <w:r w:rsidRPr="00300187">
        <w:rPr>
          <w:rStyle w:val="Strong"/>
          <w:rFonts w:ascii="Arial" w:hAnsi="Arial" w:cs="Arial"/>
          <w:b w:val="0"/>
          <w:sz w:val="24"/>
          <w:szCs w:val="24"/>
        </w:rPr>
        <w:lastRenderedPageBreak/>
        <w:t>kalimat lain, viktimologi akan membahas bagian-bagian yang tidak tercakup dalam kajian kriminologi. Banyak dikatakan bahwa viktimologi lahir karena munculnya desakan perlunya masalah korban dibahas secara tersendiri.</w:t>
      </w:r>
      <w:r>
        <w:rPr>
          <w:rStyle w:val="Strong"/>
          <w:rFonts w:ascii="Arial" w:hAnsi="Arial" w:cs="Arial"/>
          <w:b w:val="0"/>
          <w:sz w:val="24"/>
          <w:szCs w:val="24"/>
        </w:rPr>
        <w:t xml:space="preserve"> </w:t>
      </w:r>
      <w:r w:rsidRPr="00836336">
        <w:rPr>
          <w:rStyle w:val="Strong"/>
          <w:rFonts w:ascii="Arial" w:hAnsi="Arial" w:cs="Arial"/>
          <w:b w:val="0"/>
          <w:sz w:val="24"/>
          <w:szCs w:val="24"/>
        </w:rPr>
        <w:t>Akan tetapi, mengenai pentingnya dibentuk Viktimilogi secara terpisah dari ilmu kriminologi mengundang beberapa pendapat, yaitu sebagai berikut :</w:t>
      </w:r>
    </w:p>
    <w:p w:rsidR="00EF70D1" w:rsidRDefault="00EF70D1" w:rsidP="00EF70D1">
      <w:pPr>
        <w:pStyle w:val="ListParagraph"/>
        <w:numPr>
          <w:ilvl w:val="0"/>
          <w:numId w:val="5"/>
        </w:numPr>
        <w:shd w:val="clear" w:color="auto" w:fill="FFFFFF"/>
        <w:spacing w:after="0" w:line="240" w:lineRule="auto"/>
        <w:ind w:left="1980" w:hanging="540"/>
        <w:jc w:val="both"/>
        <w:textAlignment w:val="baseline"/>
        <w:rPr>
          <w:rStyle w:val="Strong"/>
          <w:rFonts w:ascii="Arial" w:hAnsi="Arial" w:cs="Arial"/>
          <w:b w:val="0"/>
          <w:sz w:val="24"/>
          <w:szCs w:val="24"/>
        </w:rPr>
      </w:pPr>
      <w:r w:rsidRPr="00C47B04">
        <w:rPr>
          <w:rStyle w:val="Strong"/>
          <w:rFonts w:ascii="Arial" w:hAnsi="Arial" w:cs="Arial"/>
          <w:b w:val="0"/>
          <w:sz w:val="24"/>
          <w:szCs w:val="24"/>
        </w:rPr>
        <w:t>Mereka yang berpendapat bahwa viktimologi tidak terpisahkan dari kriminologi, diantaranya adalah Von Hentig, H. Mannheim dan Paul Cornil. Mereka mengatakan bahwa kriminologi merupakan ilmu pengetahuan yang menganalisis tentang kejahatan dengan segala aspeknya, termasuk korban. Dengan demikian, melalui penelitiannya, kriminologi akan dapat membantu menjelaskan peranan korban dalam kejahatan dan berbagai persoalan yang melingkupinya.</w:t>
      </w:r>
    </w:p>
    <w:p w:rsidR="00EF70D1" w:rsidRDefault="00EF70D1" w:rsidP="00EF70D1">
      <w:pPr>
        <w:pStyle w:val="ListParagraph"/>
        <w:numPr>
          <w:ilvl w:val="0"/>
          <w:numId w:val="5"/>
        </w:numPr>
        <w:shd w:val="clear" w:color="auto" w:fill="FFFFFF"/>
        <w:spacing w:after="0" w:line="240" w:lineRule="auto"/>
        <w:ind w:left="1980" w:hanging="540"/>
        <w:jc w:val="both"/>
        <w:textAlignment w:val="baseline"/>
        <w:rPr>
          <w:rStyle w:val="Strong"/>
          <w:rFonts w:ascii="Arial" w:hAnsi="Arial" w:cs="Arial"/>
          <w:b w:val="0"/>
          <w:sz w:val="24"/>
          <w:szCs w:val="24"/>
        </w:rPr>
      </w:pPr>
      <w:r w:rsidRPr="00836336">
        <w:rPr>
          <w:rStyle w:val="Strong"/>
          <w:rFonts w:ascii="Arial" w:hAnsi="Arial" w:cs="Arial"/>
          <w:b w:val="0"/>
          <w:sz w:val="24"/>
          <w:szCs w:val="24"/>
        </w:rPr>
        <w:t>Mereka yang menginginkan viktimologi terpisah dari kriminologi, diantaranya adalah Mendelsohn. Ia mengatakan bahwa viktimologi merupakan suatu cabang ilmu yang mempunyai teori dalam kriminologi, tetapi dalam membahas persoalan korban, viktimologi juga tidak dapat hanya terfokus pada korban itu sendiri.</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DD641E">
        <w:rPr>
          <w:rStyle w:val="Strong"/>
          <w:rFonts w:ascii="Arial" w:hAnsi="Arial" w:cs="Arial"/>
          <w:b w:val="0"/>
          <w:sz w:val="24"/>
          <w:szCs w:val="24"/>
        </w:rPr>
        <w:t>Khusus mengenai hubungan antara kriminologi dan hukum pidana dikatakan bahwa keduanya merupakan pasangan atau dwi tunggal yang saling melengkapi karena orang akan mengerti dengan baik tentang penggunaan hukum terhadap penjahat maupun pengertian mengenai timbulnya kejahatan dan cara-cara pemberantasannya sehingga memudahkan penentuan adanya kejahatan dan pelaku kejahatannya. Hukum pidana hanya mempelajari delik sebagai suatu pelanggaran hukum, sedangkan untuk mempelajari bahwa delik merupakan perbuatan manusia sebagai suatu gejala social adalah kriminologi.</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DD641E">
        <w:rPr>
          <w:rStyle w:val="Strong"/>
          <w:rFonts w:ascii="Arial" w:hAnsi="Arial" w:cs="Arial"/>
          <w:sz w:val="24"/>
          <w:szCs w:val="24"/>
        </w:rPr>
        <w:t>J.E Sahetapy</w:t>
      </w:r>
      <w:r w:rsidRPr="00C47B04">
        <w:rPr>
          <w:rStyle w:val="Strong"/>
          <w:rFonts w:ascii="Arial" w:hAnsi="Arial" w:cs="Arial"/>
          <w:b w:val="0"/>
          <w:sz w:val="24"/>
          <w:szCs w:val="24"/>
        </w:rPr>
        <w:t xml:space="preserve"> juga berpendapat bahwa kriminologi dan viktimologi merupakan sisi dari mata uang yang saling berkaitan. Perhatian akan kejahatan yang ada tidak seharusnya hanya berputar sekitar munculnya kejahatan akan tetapi juga akibat dari kejahatan, karena dari sini akan terlihat perhatian bergeser tidak hanya kepada pelaku kejahatan tetapi juga kepada posisi korban dari kejahatan itu. Hal ini juga dibahas oleh pakar hukum lainnya dalam memperhatikan adanya hubungan ini, atau setidaknya perhatian atas terjadinya kejahatan tidak hanya dari satu sudut pandang, apabila ada orang menjadi korban kejahatan, jelas terjadi suatu kejahatan, atau ada korban ada kejahatan dan ada kejahatan ada korban. Jadi kalau ingin menguraikan dan mencegah kejahatan harus memperhatikan dan memahami korban suatu kejahatan, akan tetapi kebiasaan orang hanya cenderung memperhatikan pihak pelaku kejahatan. </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C47B04">
        <w:rPr>
          <w:rStyle w:val="Strong"/>
          <w:rFonts w:ascii="Arial" w:hAnsi="Arial" w:cs="Arial"/>
          <w:b w:val="0"/>
          <w:sz w:val="24"/>
          <w:szCs w:val="24"/>
        </w:rPr>
        <w:t>Berbagai pengertian korban banyak dikemukakan baik oleh ahli maupun bersumber dari konvensi-konvensi internasional yang membahas mengenai korban kejahatan, sebagian dia</w:t>
      </w:r>
      <w:r>
        <w:rPr>
          <w:rStyle w:val="Strong"/>
          <w:rFonts w:ascii="Arial" w:hAnsi="Arial" w:cs="Arial"/>
          <w:b w:val="0"/>
          <w:sz w:val="24"/>
          <w:szCs w:val="24"/>
        </w:rPr>
        <w:t>ntaranya sebagai berikut :</w:t>
      </w:r>
    </w:p>
    <w:p w:rsidR="00EF70D1" w:rsidRDefault="00EF70D1" w:rsidP="00EF70D1">
      <w:pPr>
        <w:pStyle w:val="ListParagraph"/>
        <w:numPr>
          <w:ilvl w:val="0"/>
          <w:numId w:val="6"/>
        </w:numPr>
        <w:shd w:val="clear" w:color="auto" w:fill="FFFFFF"/>
        <w:spacing w:after="0" w:line="240" w:lineRule="auto"/>
        <w:jc w:val="both"/>
        <w:textAlignment w:val="baseline"/>
        <w:rPr>
          <w:rStyle w:val="Strong"/>
          <w:rFonts w:ascii="Arial" w:hAnsi="Arial" w:cs="Arial"/>
          <w:b w:val="0"/>
          <w:sz w:val="24"/>
          <w:szCs w:val="24"/>
        </w:rPr>
      </w:pPr>
      <w:r w:rsidRPr="00B83250">
        <w:rPr>
          <w:rStyle w:val="Strong"/>
          <w:rFonts w:ascii="Arial" w:hAnsi="Arial" w:cs="Arial"/>
          <w:sz w:val="24"/>
          <w:szCs w:val="24"/>
        </w:rPr>
        <w:t>Arief Gosita</w:t>
      </w:r>
      <w:r w:rsidRPr="00B83250">
        <w:rPr>
          <w:rStyle w:val="Strong"/>
          <w:rFonts w:ascii="Arial" w:hAnsi="Arial" w:cs="Arial"/>
          <w:b w:val="0"/>
          <w:sz w:val="24"/>
          <w:szCs w:val="24"/>
        </w:rPr>
        <w:t xml:space="preserve"> korban adalah mereka yang menderita jasmaniah dan rohaniah sebagai akibat tindakan orang lain yang mencari pemenuhan kepentingan diri sendiri dan orang lain yang bertentangan dengan kepentingan hak asasi pihak yang dirugikan.</w:t>
      </w:r>
    </w:p>
    <w:p w:rsidR="00EF70D1" w:rsidRDefault="00EF70D1" w:rsidP="00EF70D1">
      <w:pPr>
        <w:pStyle w:val="ListParagraph"/>
        <w:numPr>
          <w:ilvl w:val="0"/>
          <w:numId w:val="6"/>
        </w:numPr>
        <w:shd w:val="clear" w:color="auto" w:fill="FFFFFF"/>
        <w:spacing w:after="0" w:line="240" w:lineRule="auto"/>
        <w:jc w:val="both"/>
        <w:textAlignment w:val="baseline"/>
        <w:rPr>
          <w:rStyle w:val="Strong"/>
          <w:rFonts w:ascii="Arial" w:hAnsi="Arial" w:cs="Arial"/>
          <w:b w:val="0"/>
          <w:sz w:val="24"/>
          <w:szCs w:val="24"/>
        </w:rPr>
      </w:pPr>
      <w:r w:rsidRPr="00B83250">
        <w:rPr>
          <w:rStyle w:val="Strong"/>
          <w:rFonts w:ascii="Arial" w:hAnsi="Arial" w:cs="Arial"/>
          <w:sz w:val="24"/>
          <w:szCs w:val="24"/>
        </w:rPr>
        <w:lastRenderedPageBreak/>
        <w:t>Muladi</w:t>
      </w:r>
      <w:r w:rsidRPr="00B83250">
        <w:rPr>
          <w:rStyle w:val="Strong"/>
          <w:rFonts w:ascii="Arial" w:hAnsi="Arial" w:cs="Arial"/>
          <w:b w:val="0"/>
          <w:sz w:val="24"/>
          <w:szCs w:val="24"/>
        </w:rPr>
        <w:t xml:space="preserve"> Korban (Victims) adalah orang-orang yang baik secara individual maupun kolektif telah menderita kerugian, termauk kerugian fisik atau mental, emosional, ekonomi, gangguan substansial terhadap hak-haknya yang fundamental, melalui perbuatan atau omisi yang melanggar hukum pidana di masing-masing negara, termasuk penyalahgunaan kekuasaan.</w:t>
      </w:r>
    </w:p>
    <w:p w:rsidR="00EF70D1" w:rsidRDefault="00EF70D1" w:rsidP="00EF70D1">
      <w:pPr>
        <w:pStyle w:val="ListParagraph"/>
        <w:numPr>
          <w:ilvl w:val="0"/>
          <w:numId w:val="6"/>
        </w:numPr>
        <w:shd w:val="clear" w:color="auto" w:fill="FFFFFF"/>
        <w:spacing w:after="0" w:line="240" w:lineRule="auto"/>
        <w:jc w:val="both"/>
        <w:textAlignment w:val="baseline"/>
        <w:rPr>
          <w:rStyle w:val="Strong"/>
          <w:rFonts w:ascii="Arial" w:hAnsi="Arial" w:cs="Arial"/>
          <w:b w:val="0"/>
          <w:sz w:val="24"/>
          <w:szCs w:val="24"/>
        </w:rPr>
      </w:pPr>
      <w:r w:rsidRPr="00B83250">
        <w:rPr>
          <w:rStyle w:val="Strong"/>
          <w:rFonts w:ascii="Arial" w:hAnsi="Arial" w:cs="Arial"/>
          <w:b w:val="0"/>
          <w:sz w:val="24"/>
          <w:szCs w:val="24"/>
        </w:rPr>
        <w:t>Undang-Undang No.23 Tahun 2004 tentang Penghapusan Kekerasan dalam Rumah Tangga.“Korban adalah orang yang mengalami kekerasan dan/ atau ancaman kekerasan dalam lingkup rumah tangga.”</w:t>
      </w:r>
    </w:p>
    <w:p w:rsidR="00EF70D1" w:rsidRDefault="00EF70D1" w:rsidP="00EF70D1">
      <w:pPr>
        <w:pStyle w:val="ListParagraph"/>
        <w:numPr>
          <w:ilvl w:val="0"/>
          <w:numId w:val="6"/>
        </w:numPr>
        <w:shd w:val="clear" w:color="auto" w:fill="FFFFFF"/>
        <w:spacing w:after="0" w:line="240" w:lineRule="auto"/>
        <w:jc w:val="both"/>
        <w:textAlignment w:val="baseline"/>
        <w:rPr>
          <w:rStyle w:val="Strong"/>
          <w:rFonts w:ascii="Arial" w:hAnsi="Arial" w:cs="Arial"/>
          <w:b w:val="0"/>
          <w:sz w:val="24"/>
          <w:szCs w:val="24"/>
        </w:rPr>
      </w:pPr>
      <w:r w:rsidRPr="00B83250">
        <w:rPr>
          <w:rStyle w:val="Strong"/>
          <w:rFonts w:ascii="Arial" w:hAnsi="Arial" w:cs="Arial"/>
          <w:b w:val="0"/>
          <w:sz w:val="24"/>
          <w:szCs w:val="24"/>
        </w:rPr>
        <w:t>Undang-Undang No.27 Tahun 2004 tentang Komisi Kebenaran dan Rekonsiliasi.</w:t>
      </w:r>
      <w:r>
        <w:rPr>
          <w:rStyle w:val="Strong"/>
          <w:rFonts w:ascii="Arial" w:hAnsi="Arial" w:cs="Arial"/>
          <w:b w:val="0"/>
          <w:sz w:val="24"/>
          <w:szCs w:val="24"/>
        </w:rPr>
        <w:t xml:space="preserve"> </w:t>
      </w:r>
      <w:r w:rsidRPr="00B83250">
        <w:rPr>
          <w:rStyle w:val="Strong"/>
          <w:rFonts w:ascii="Arial" w:hAnsi="Arial" w:cs="Arial"/>
          <w:b w:val="0"/>
          <w:sz w:val="24"/>
          <w:szCs w:val="24"/>
        </w:rPr>
        <w:t>Korban adalah orang perseorangan atau kelompok orang yang mengalami penderitaan, baik fisik, mental, maupun emosional, kerugian ekonomi, atau mengalami pengabaian, pengurangan, atau perampasan hak-hak dasarnya, sebagai akibat pelanggaran hak asasi manusia yang berat, termasuk korban adalah ahli warisnya.</w:t>
      </w:r>
    </w:p>
    <w:p w:rsidR="00EF70D1" w:rsidRDefault="00EF70D1" w:rsidP="00EF70D1">
      <w:pPr>
        <w:pStyle w:val="ListParagraph"/>
        <w:numPr>
          <w:ilvl w:val="0"/>
          <w:numId w:val="6"/>
        </w:numPr>
        <w:shd w:val="clear" w:color="auto" w:fill="FFFFFF"/>
        <w:spacing w:after="0" w:line="240" w:lineRule="auto"/>
        <w:jc w:val="both"/>
        <w:textAlignment w:val="baseline"/>
        <w:rPr>
          <w:rStyle w:val="Strong"/>
          <w:rFonts w:ascii="Arial" w:hAnsi="Arial" w:cs="Arial"/>
          <w:b w:val="0"/>
          <w:sz w:val="24"/>
          <w:szCs w:val="24"/>
        </w:rPr>
      </w:pPr>
      <w:r w:rsidRPr="00B83250">
        <w:rPr>
          <w:rStyle w:val="Strong"/>
          <w:rFonts w:ascii="Arial" w:hAnsi="Arial" w:cs="Arial"/>
          <w:b w:val="0"/>
          <w:sz w:val="24"/>
          <w:szCs w:val="24"/>
        </w:rPr>
        <w:t>Peraturan Pemerintah Nomor 2 Tahun 2002 Tentang Tata Cara Perlindungan Terhadap Korban dan Saksi dalam Pelanggaran Hak Asasi Manusia yang Berat.</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917203">
        <w:rPr>
          <w:rStyle w:val="Strong"/>
          <w:rFonts w:ascii="Arial" w:hAnsi="Arial" w:cs="Arial"/>
          <w:b w:val="0"/>
          <w:sz w:val="24"/>
          <w:szCs w:val="24"/>
        </w:rPr>
        <w:t>Korban adalah orang perseorangan atau kelompok orang yang mengalami penderitaan sebagai akibat pelanggaran hak asasi manusia yang berat yang memerlukan perlindungan fisik dan mental dari ancaman, gangguan, teror dan kekerasan pihak manapun.</w:t>
      </w:r>
      <w:r>
        <w:rPr>
          <w:rStyle w:val="Strong"/>
          <w:rFonts w:ascii="Arial" w:hAnsi="Arial" w:cs="Arial"/>
          <w:b w:val="0"/>
          <w:sz w:val="24"/>
          <w:szCs w:val="24"/>
        </w:rPr>
        <w:t xml:space="preserve"> </w:t>
      </w:r>
      <w:r w:rsidRPr="00C47B04">
        <w:rPr>
          <w:rStyle w:val="Strong"/>
          <w:rFonts w:ascii="Arial" w:hAnsi="Arial" w:cs="Arial"/>
          <w:b w:val="0"/>
          <w:sz w:val="24"/>
          <w:szCs w:val="24"/>
        </w:rPr>
        <w:t>Dengan mengacu pada pengertian-pengertian korban di atas, dapat dilihat bahwa korban pada dasarnya tidak hanya orang perorangan atau kelompok yang secara langsung menderita akibat dari perbuatan-perbuatan yang menimbulkan kerugian/penderitaan bagi diri/kelompoknya, bahkan, lebih luas lagi termasuk didalamnya keluarga dekat atau tanggungan langsung dari korban dan orang-orang yang mengalami kerugian ketika membantu korban mengatasi penderitaannya atau untuk mencegah viktimisasi.</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p>
    <w:p w:rsidR="00EF70D1" w:rsidRDefault="00EF70D1" w:rsidP="00EF70D1">
      <w:pPr>
        <w:pStyle w:val="ListParagraph"/>
        <w:numPr>
          <w:ilvl w:val="0"/>
          <w:numId w:val="1"/>
        </w:numPr>
        <w:shd w:val="clear" w:color="auto" w:fill="FFFFFF"/>
        <w:spacing w:after="0" w:line="240" w:lineRule="auto"/>
        <w:jc w:val="both"/>
        <w:textAlignment w:val="baseline"/>
        <w:rPr>
          <w:rStyle w:val="Strong"/>
          <w:rFonts w:ascii="Arial" w:hAnsi="Arial" w:cs="Arial"/>
          <w:sz w:val="24"/>
          <w:szCs w:val="24"/>
        </w:rPr>
      </w:pPr>
      <w:r w:rsidRPr="00917203">
        <w:rPr>
          <w:rStyle w:val="Strong"/>
          <w:rFonts w:ascii="Arial" w:hAnsi="Arial" w:cs="Arial"/>
          <w:sz w:val="24"/>
          <w:szCs w:val="24"/>
        </w:rPr>
        <w:t>Tipilogi Korban Kejahatan </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r w:rsidRPr="00917203">
        <w:rPr>
          <w:rStyle w:val="Strong"/>
          <w:rFonts w:ascii="Arial" w:hAnsi="Arial" w:cs="Arial"/>
          <w:b w:val="0"/>
          <w:sz w:val="24"/>
          <w:szCs w:val="24"/>
        </w:rPr>
        <w:t>Tipilogi kejahatan dimensinya dapat ditinjau dari dua perspektif, yaitu:</w:t>
      </w:r>
    </w:p>
    <w:p w:rsidR="00EF70D1" w:rsidRDefault="00EF70D1" w:rsidP="00EF70D1">
      <w:pPr>
        <w:pStyle w:val="ListParagraph"/>
        <w:numPr>
          <w:ilvl w:val="0"/>
          <w:numId w:val="7"/>
        </w:numPr>
        <w:shd w:val="clear" w:color="auto" w:fill="FFFFFF"/>
        <w:spacing w:after="0" w:line="240" w:lineRule="auto"/>
        <w:ind w:left="1980" w:hanging="540"/>
        <w:jc w:val="both"/>
        <w:textAlignment w:val="baseline"/>
        <w:rPr>
          <w:rStyle w:val="Strong"/>
          <w:rFonts w:ascii="Arial" w:hAnsi="Arial" w:cs="Arial"/>
          <w:b w:val="0"/>
          <w:sz w:val="24"/>
          <w:szCs w:val="24"/>
        </w:rPr>
      </w:pPr>
      <w:r w:rsidRPr="00917203">
        <w:rPr>
          <w:rStyle w:val="Strong"/>
          <w:rFonts w:ascii="Arial" w:hAnsi="Arial" w:cs="Arial"/>
          <w:b w:val="0"/>
          <w:i/>
          <w:sz w:val="24"/>
          <w:szCs w:val="24"/>
        </w:rPr>
        <w:t>Nonparticipating victims</w:t>
      </w:r>
      <w:r w:rsidRPr="00C47B04">
        <w:rPr>
          <w:rStyle w:val="Strong"/>
          <w:rFonts w:ascii="Arial" w:hAnsi="Arial" w:cs="Arial"/>
          <w:b w:val="0"/>
          <w:sz w:val="24"/>
          <w:szCs w:val="24"/>
        </w:rPr>
        <w:t> adalah mereka yang menyangkal/menolak kejahatan dan penjahat tetapi tidak turut berpartisipasi dalam penanggulangan kejahatan.</w:t>
      </w:r>
    </w:p>
    <w:p w:rsidR="00EF70D1" w:rsidRDefault="00EF70D1" w:rsidP="00EF70D1">
      <w:pPr>
        <w:pStyle w:val="ListParagraph"/>
        <w:numPr>
          <w:ilvl w:val="0"/>
          <w:numId w:val="7"/>
        </w:numPr>
        <w:shd w:val="clear" w:color="auto" w:fill="FFFFFF"/>
        <w:spacing w:after="0" w:line="240" w:lineRule="auto"/>
        <w:ind w:left="1980" w:hanging="540"/>
        <w:jc w:val="both"/>
        <w:textAlignment w:val="baseline"/>
        <w:rPr>
          <w:rStyle w:val="Strong"/>
          <w:rFonts w:ascii="Arial" w:hAnsi="Arial" w:cs="Arial"/>
          <w:b w:val="0"/>
          <w:sz w:val="24"/>
          <w:szCs w:val="24"/>
        </w:rPr>
      </w:pPr>
      <w:r w:rsidRPr="00917203">
        <w:rPr>
          <w:rStyle w:val="Strong"/>
          <w:rFonts w:ascii="Arial" w:hAnsi="Arial" w:cs="Arial"/>
          <w:b w:val="0"/>
          <w:i/>
          <w:sz w:val="24"/>
          <w:szCs w:val="24"/>
        </w:rPr>
        <w:t>Latent or predisposed victims</w:t>
      </w:r>
      <w:r w:rsidRPr="00917203">
        <w:rPr>
          <w:rStyle w:val="Strong"/>
          <w:rFonts w:ascii="Arial" w:hAnsi="Arial" w:cs="Arial"/>
          <w:b w:val="0"/>
          <w:sz w:val="24"/>
          <w:szCs w:val="24"/>
        </w:rPr>
        <w:t> adalah mereka yang mempunyai karakter tertentu cenderung menjadi korban pelanggaran tertentu.</w:t>
      </w:r>
    </w:p>
    <w:p w:rsidR="00EF70D1" w:rsidRDefault="00EF70D1" w:rsidP="00EF70D1">
      <w:pPr>
        <w:pStyle w:val="ListParagraph"/>
        <w:numPr>
          <w:ilvl w:val="0"/>
          <w:numId w:val="7"/>
        </w:numPr>
        <w:shd w:val="clear" w:color="auto" w:fill="FFFFFF"/>
        <w:spacing w:after="0" w:line="240" w:lineRule="auto"/>
        <w:ind w:left="1980" w:hanging="540"/>
        <w:jc w:val="both"/>
        <w:textAlignment w:val="baseline"/>
        <w:rPr>
          <w:rStyle w:val="Strong"/>
          <w:rFonts w:ascii="Arial" w:hAnsi="Arial" w:cs="Arial"/>
          <w:b w:val="0"/>
          <w:sz w:val="24"/>
          <w:szCs w:val="24"/>
        </w:rPr>
      </w:pPr>
      <w:r w:rsidRPr="00BE4601">
        <w:rPr>
          <w:rStyle w:val="Strong"/>
          <w:rFonts w:ascii="Arial" w:hAnsi="Arial" w:cs="Arial"/>
          <w:b w:val="0"/>
          <w:i/>
          <w:sz w:val="24"/>
          <w:szCs w:val="24"/>
        </w:rPr>
        <w:t>Provocative victims</w:t>
      </w:r>
      <w:r w:rsidRPr="00BE4601">
        <w:rPr>
          <w:rStyle w:val="Strong"/>
          <w:rFonts w:ascii="Arial" w:hAnsi="Arial" w:cs="Arial"/>
          <w:b w:val="0"/>
          <w:sz w:val="24"/>
          <w:szCs w:val="24"/>
        </w:rPr>
        <w:t> adalah mereka yang menimbulkan kejahatan atau pemicu kejahatan.</w:t>
      </w:r>
    </w:p>
    <w:p w:rsidR="00EF70D1" w:rsidRDefault="00EF70D1" w:rsidP="00EF70D1">
      <w:pPr>
        <w:pStyle w:val="ListParagraph"/>
        <w:numPr>
          <w:ilvl w:val="0"/>
          <w:numId w:val="7"/>
        </w:numPr>
        <w:shd w:val="clear" w:color="auto" w:fill="FFFFFF"/>
        <w:spacing w:after="0" w:line="240" w:lineRule="auto"/>
        <w:ind w:left="1980" w:hanging="540"/>
        <w:jc w:val="both"/>
        <w:textAlignment w:val="baseline"/>
        <w:rPr>
          <w:rStyle w:val="Strong"/>
          <w:rFonts w:ascii="Arial" w:hAnsi="Arial" w:cs="Arial"/>
          <w:b w:val="0"/>
          <w:sz w:val="24"/>
          <w:szCs w:val="24"/>
        </w:rPr>
      </w:pPr>
      <w:r w:rsidRPr="00BE4601">
        <w:rPr>
          <w:rStyle w:val="Strong"/>
          <w:rFonts w:ascii="Arial" w:hAnsi="Arial" w:cs="Arial"/>
          <w:b w:val="0"/>
          <w:i/>
          <w:sz w:val="24"/>
          <w:szCs w:val="24"/>
        </w:rPr>
        <w:t>Particapcing victims</w:t>
      </w:r>
      <w:r w:rsidRPr="00BE4601">
        <w:rPr>
          <w:rStyle w:val="Strong"/>
          <w:rFonts w:ascii="Arial" w:hAnsi="Arial" w:cs="Arial"/>
          <w:b w:val="0"/>
          <w:sz w:val="24"/>
          <w:szCs w:val="24"/>
        </w:rPr>
        <w:t> adalah mereka yang tidak menyadari atau memiliki perilaku lain sehingga memudahkan dirinya menjadi korban.</w:t>
      </w:r>
    </w:p>
    <w:p w:rsidR="00EF70D1" w:rsidRDefault="00EF70D1" w:rsidP="00EF70D1">
      <w:pPr>
        <w:pStyle w:val="ListParagraph"/>
        <w:numPr>
          <w:ilvl w:val="0"/>
          <w:numId w:val="7"/>
        </w:numPr>
        <w:shd w:val="clear" w:color="auto" w:fill="FFFFFF"/>
        <w:spacing w:after="0" w:line="240" w:lineRule="auto"/>
        <w:ind w:left="1980" w:hanging="540"/>
        <w:jc w:val="both"/>
        <w:textAlignment w:val="baseline"/>
        <w:rPr>
          <w:rStyle w:val="Strong"/>
          <w:rFonts w:ascii="Arial" w:hAnsi="Arial" w:cs="Arial"/>
          <w:b w:val="0"/>
          <w:sz w:val="24"/>
          <w:szCs w:val="24"/>
        </w:rPr>
      </w:pPr>
      <w:r w:rsidRPr="00BE4601">
        <w:rPr>
          <w:rStyle w:val="Strong"/>
          <w:rFonts w:ascii="Arial" w:hAnsi="Arial" w:cs="Arial"/>
          <w:b w:val="0"/>
          <w:i/>
          <w:sz w:val="24"/>
          <w:szCs w:val="24"/>
        </w:rPr>
        <w:t>False victims</w:t>
      </w:r>
      <w:r w:rsidRPr="00BE4601">
        <w:rPr>
          <w:rStyle w:val="Strong"/>
          <w:rFonts w:ascii="Arial" w:hAnsi="Arial" w:cs="Arial"/>
          <w:b w:val="0"/>
          <w:sz w:val="24"/>
          <w:szCs w:val="24"/>
        </w:rPr>
        <w:t> adalah mereka yang menjadi korban karena dirinya sendiri.</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BE4601">
        <w:rPr>
          <w:rStyle w:val="Strong"/>
          <w:rFonts w:ascii="Arial" w:hAnsi="Arial" w:cs="Arial"/>
          <w:b w:val="0"/>
          <w:sz w:val="24"/>
          <w:szCs w:val="24"/>
        </w:rPr>
        <w:t>Ditinjau dari perspektif tanggung jawab korban itu sendiri maka Stepen Schafer mengemukakan tipilogi korban menjadi tujuh bentuk yaitu :</w:t>
      </w:r>
    </w:p>
    <w:p w:rsidR="00EF70D1" w:rsidRDefault="00EF70D1" w:rsidP="00EF70D1">
      <w:pPr>
        <w:pStyle w:val="ListParagraph"/>
        <w:numPr>
          <w:ilvl w:val="0"/>
          <w:numId w:val="8"/>
        </w:numPr>
        <w:shd w:val="clear" w:color="auto" w:fill="FFFFFF"/>
        <w:spacing w:after="0" w:line="240" w:lineRule="auto"/>
        <w:ind w:left="2070" w:hanging="630"/>
        <w:jc w:val="both"/>
        <w:textAlignment w:val="baseline"/>
        <w:rPr>
          <w:rStyle w:val="Strong"/>
          <w:rFonts w:ascii="Arial" w:hAnsi="Arial" w:cs="Arial"/>
          <w:b w:val="0"/>
          <w:sz w:val="24"/>
          <w:szCs w:val="24"/>
        </w:rPr>
      </w:pPr>
      <w:r w:rsidRPr="00BE4601">
        <w:rPr>
          <w:rStyle w:val="Strong"/>
          <w:rFonts w:ascii="Arial" w:hAnsi="Arial" w:cs="Arial"/>
          <w:b w:val="0"/>
          <w:i/>
          <w:sz w:val="24"/>
          <w:szCs w:val="24"/>
        </w:rPr>
        <w:lastRenderedPageBreak/>
        <w:t>Unrelated victims</w:t>
      </w:r>
      <w:r w:rsidRPr="00BE4601">
        <w:rPr>
          <w:rStyle w:val="Strong"/>
          <w:rFonts w:ascii="Arial" w:hAnsi="Arial" w:cs="Arial"/>
          <w:b w:val="0"/>
          <w:sz w:val="24"/>
          <w:szCs w:val="24"/>
        </w:rPr>
        <w:t> adalah mereka yang tidak ada hubungan dengan si pelaku dan menjadi korban karena memang potensial. Untuk itu, dari aspek tanggung jawab sepenuhnya berada di pihak korban.</w:t>
      </w:r>
    </w:p>
    <w:p w:rsidR="00EF70D1" w:rsidRDefault="00EF70D1" w:rsidP="00EF70D1">
      <w:pPr>
        <w:pStyle w:val="ListParagraph"/>
        <w:numPr>
          <w:ilvl w:val="0"/>
          <w:numId w:val="8"/>
        </w:numPr>
        <w:shd w:val="clear" w:color="auto" w:fill="FFFFFF"/>
        <w:spacing w:after="0" w:line="240" w:lineRule="auto"/>
        <w:ind w:left="2070" w:hanging="630"/>
        <w:jc w:val="both"/>
        <w:textAlignment w:val="baseline"/>
        <w:rPr>
          <w:rStyle w:val="Strong"/>
          <w:rFonts w:ascii="Arial" w:hAnsi="Arial" w:cs="Arial"/>
          <w:b w:val="0"/>
          <w:sz w:val="24"/>
          <w:szCs w:val="24"/>
        </w:rPr>
      </w:pPr>
      <w:r w:rsidRPr="00BE4601">
        <w:rPr>
          <w:rStyle w:val="Strong"/>
          <w:rFonts w:ascii="Arial" w:hAnsi="Arial" w:cs="Arial"/>
          <w:b w:val="0"/>
          <w:i/>
          <w:sz w:val="24"/>
          <w:szCs w:val="24"/>
        </w:rPr>
        <w:t>Proactive victims</w:t>
      </w:r>
      <w:r w:rsidRPr="00BE4601">
        <w:rPr>
          <w:rStyle w:val="Strong"/>
          <w:rFonts w:ascii="Arial" w:hAnsi="Arial" w:cs="Arial"/>
          <w:b w:val="0"/>
          <w:sz w:val="24"/>
          <w:szCs w:val="24"/>
        </w:rPr>
        <w:t> merupakan korban yang disebabkan peranan korban untuk memicu terjadinya kejahatan. Karena itu, dari aspek tanggung jawab terletak pada diri korban dan pelaku secara bersama-sama.</w:t>
      </w:r>
    </w:p>
    <w:p w:rsidR="00EF70D1" w:rsidRDefault="00EF70D1" w:rsidP="00EF70D1">
      <w:pPr>
        <w:pStyle w:val="ListParagraph"/>
        <w:numPr>
          <w:ilvl w:val="0"/>
          <w:numId w:val="8"/>
        </w:numPr>
        <w:shd w:val="clear" w:color="auto" w:fill="FFFFFF"/>
        <w:spacing w:after="0" w:line="240" w:lineRule="auto"/>
        <w:ind w:left="2070" w:hanging="630"/>
        <w:jc w:val="both"/>
        <w:textAlignment w:val="baseline"/>
        <w:rPr>
          <w:rStyle w:val="Strong"/>
          <w:rFonts w:ascii="Arial" w:hAnsi="Arial" w:cs="Arial"/>
          <w:b w:val="0"/>
          <w:sz w:val="24"/>
          <w:szCs w:val="24"/>
        </w:rPr>
      </w:pPr>
      <w:r w:rsidRPr="00BE4601">
        <w:rPr>
          <w:rStyle w:val="Strong"/>
          <w:rFonts w:ascii="Arial" w:hAnsi="Arial" w:cs="Arial"/>
          <w:b w:val="0"/>
          <w:i/>
          <w:sz w:val="24"/>
          <w:szCs w:val="24"/>
        </w:rPr>
        <w:t>Participacing victims</w:t>
      </w:r>
      <w:r w:rsidRPr="00BE4601">
        <w:rPr>
          <w:rStyle w:val="Strong"/>
          <w:rFonts w:ascii="Arial" w:hAnsi="Arial" w:cs="Arial"/>
          <w:b w:val="0"/>
          <w:sz w:val="24"/>
          <w:szCs w:val="24"/>
        </w:rPr>
        <w:t> hakikatnya perbuatan korban tidak disadari dapat mendorong pelaku melakukan kejahatan. Misalnya, mengambil uang di bank dalam jumlah besar yan tanpa pengawalan, kemudian dibungkus dengan tas plastik sehingga mendorong orang untuk merampasnya. Aspek ini pertanggungjawaban sepenuhnya ada pada pelaku.</w:t>
      </w:r>
    </w:p>
    <w:p w:rsidR="00EF70D1" w:rsidRDefault="00EF70D1" w:rsidP="00EF70D1">
      <w:pPr>
        <w:pStyle w:val="ListParagraph"/>
        <w:numPr>
          <w:ilvl w:val="0"/>
          <w:numId w:val="8"/>
        </w:numPr>
        <w:shd w:val="clear" w:color="auto" w:fill="FFFFFF"/>
        <w:spacing w:after="0" w:line="240" w:lineRule="auto"/>
        <w:ind w:left="2070" w:hanging="630"/>
        <w:jc w:val="both"/>
        <w:textAlignment w:val="baseline"/>
        <w:rPr>
          <w:rStyle w:val="Strong"/>
          <w:rFonts w:ascii="Arial" w:hAnsi="Arial" w:cs="Arial"/>
          <w:b w:val="0"/>
          <w:sz w:val="24"/>
          <w:szCs w:val="24"/>
        </w:rPr>
      </w:pPr>
      <w:r w:rsidRPr="00BE4601">
        <w:rPr>
          <w:rStyle w:val="Strong"/>
          <w:rFonts w:ascii="Arial" w:hAnsi="Arial" w:cs="Arial"/>
          <w:b w:val="0"/>
          <w:i/>
          <w:sz w:val="24"/>
          <w:szCs w:val="24"/>
        </w:rPr>
        <w:t>Biologically weak victim</w:t>
      </w:r>
      <w:r w:rsidRPr="00BE4601">
        <w:rPr>
          <w:rStyle w:val="Strong"/>
          <w:rFonts w:ascii="Arial" w:hAnsi="Arial" w:cs="Arial"/>
          <w:b w:val="0"/>
          <w:sz w:val="24"/>
          <w:szCs w:val="24"/>
        </w:rPr>
        <w:t> adalah kejahatan disebabkan adanya keadaan fisik korban seperti wanita, anak-anak, dan manusia lanjut usia (manula) merupakan potensial korban kejahatan. Ditinjau dari pertanggungjawabannya terletak pada masyarakat atau pemerintah setempat karena tidak dapat memberi perlindunga kepada korban yang tidak berdaya.</w:t>
      </w:r>
    </w:p>
    <w:p w:rsidR="00EF70D1" w:rsidRDefault="00EF70D1" w:rsidP="00EF70D1">
      <w:pPr>
        <w:pStyle w:val="ListParagraph"/>
        <w:numPr>
          <w:ilvl w:val="0"/>
          <w:numId w:val="8"/>
        </w:numPr>
        <w:shd w:val="clear" w:color="auto" w:fill="FFFFFF"/>
        <w:spacing w:after="0" w:line="240" w:lineRule="auto"/>
        <w:ind w:left="2070" w:hanging="630"/>
        <w:jc w:val="both"/>
        <w:textAlignment w:val="baseline"/>
        <w:rPr>
          <w:rStyle w:val="Strong"/>
          <w:rFonts w:ascii="Arial" w:hAnsi="Arial" w:cs="Arial"/>
          <w:b w:val="0"/>
          <w:sz w:val="24"/>
          <w:szCs w:val="24"/>
        </w:rPr>
      </w:pPr>
      <w:r w:rsidRPr="00A3180B">
        <w:rPr>
          <w:rStyle w:val="Strong"/>
          <w:rFonts w:ascii="Arial" w:hAnsi="Arial" w:cs="Arial"/>
          <w:b w:val="0"/>
          <w:i/>
          <w:sz w:val="24"/>
          <w:szCs w:val="24"/>
        </w:rPr>
        <w:t>Socially weak victims</w:t>
      </w:r>
      <w:r w:rsidRPr="00A3180B">
        <w:rPr>
          <w:rStyle w:val="Strong"/>
          <w:rFonts w:ascii="Arial" w:hAnsi="Arial" w:cs="Arial"/>
          <w:b w:val="0"/>
          <w:sz w:val="24"/>
          <w:szCs w:val="24"/>
        </w:rPr>
        <w:t> adalah korban yang tidak diperhatikan oleh masyarakat bersangkutan seperti gelandangan dengan kedudukan sosial yang lemah. Untuk itu, pertanggungjawabannya secara penuh terletak pada penjahat atau masyarakat.</w:t>
      </w:r>
    </w:p>
    <w:p w:rsidR="00EF70D1" w:rsidRDefault="00EF70D1" w:rsidP="00EF70D1">
      <w:pPr>
        <w:pStyle w:val="ListParagraph"/>
        <w:numPr>
          <w:ilvl w:val="0"/>
          <w:numId w:val="8"/>
        </w:numPr>
        <w:shd w:val="clear" w:color="auto" w:fill="FFFFFF"/>
        <w:spacing w:after="0" w:line="240" w:lineRule="auto"/>
        <w:ind w:left="2070" w:hanging="630"/>
        <w:jc w:val="both"/>
        <w:textAlignment w:val="baseline"/>
        <w:rPr>
          <w:rStyle w:val="Strong"/>
          <w:rFonts w:ascii="Arial" w:hAnsi="Arial" w:cs="Arial"/>
          <w:b w:val="0"/>
          <w:sz w:val="24"/>
          <w:szCs w:val="24"/>
        </w:rPr>
      </w:pPr>
      <w:r w:rsidRPr="00A3180B">
        <w:rPr>
          <w:rStyle w:val="Strong"/>
          <w:rFonts w:ascii="Arial" w:hAnsi="Arial" w:cs="Arial"/>
          <w:b w:val="0"/>
          <w:i/>
          <w:sz w:val="24"/>
          <w:szCs w:val="24"/>
        </w:rPr>
        <w:t>Self victimizing victims</w:t>
      </w:r>
      <w:r w:rsidRPr="00A3180B">
        <w:rPr>
          <w:rStyle w:val="Strong"/>
          <w:rFonts w:ascii="Arial" w:hAnsi="Arial" w:cs="Arial"/>
          <w:b w:val="0"/>
          <w:sz w:val="24"/>
          <w:szCs w:val="24"/>
        </w:rPr>
        <w:t> adalah koran kejahatan yang dilakukan sendiri (korban semu) atau kejahatan tanpa korban. Untuk itu pertanggungjawabannya sepenuhnya terletak pada korban sekaligus sebagai pelaku kejahatan.</w:t>
      </w:r>
    </w:p>
    <w:p w:rsidR="00EF70D1" w:rsidRDefault="00EF70D1" w:rsidP="00EF70D1">
      <w:pPr>
        <w:pStyle w:val="ListParagraph"/>
        <w:numPr>
          <w:ilvl w:val="0"/>
          <w:numId w:val="8"/>
        </w:numPr>
        <w:shd w:val="clear" w:color="auto" w:fill="FFFFFF"/>
        <w:spacing w:after="0" w:line="240" w:lineRule="auto"/>
        <w:ind w:left="2070" w:hanging="630"/>
        <w:jc w:val="both"/>
        <w:textAlignment w:val="baseline"/>
        <w:rPr>
          <w:rStyle w:val="Strong"/>
          <w:rFonts w:ascii="Arial" w:hAnsi="Arial" w:cs="Arial"/>
          <w:b w:val="0"/>
          <w:sz w:val="24"/>
          <w:szCs w:val="24"/>
        </w:rPr>
      </w:pPr>
      <w:r w:rsidRPr="00A3180B">
        <w:rPr>
          <w:rStyle w:val="Strong"/>
          <w:rFonts w:ascii="Arial" w:hAnsi="Arial" w:cs="Arial"/>
          <w:b w:val="0"/>
          <w:i/>
          <w:sz w:val="24"/>
          <w:szCs w:val="24"/>
        </w:rPr>
        <w:t>Political victims</w:t>
      </w:r>
      <w:r w:rsidRPr="00A3180B">
        <w:rPr>
          <w:rStyle w:val="Strong"/>
          <w:rFonts w:ascii="Arial" w:hAnsi="Arial" w:cs="Arial"/>
          <w:b w:val="0"/>
          <w:sz w:val="24"/>
          <w:szCs w:val="24"/>
        </w:rPr>
        <w:t> adalah korban karena lawan polotiknya. Secara sosiologis, korban ini tidak dapat dipertnggungjawabkan kecuali adanya perubahan konstelasi politik (Lilik Mulyadi,2003:123-125).</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A3180B">
        <w:rPr>
          <w:rStyle w:val="Strong"/>
          <w:rFonts w:ascii="Arial" w:hAnsi="Arial" w:cs="Arial"/>
          <w:b w:val="0"/>
          <w:sz w:val="24"/>
          <w:szCs w:val="24"/>
        </w:rPr>
        <w:t>Selain pengelompokan diatas, masih ada pengelompokan korban menurut Sellin dan Wolfgang</w:t>
      </w:r>
      <w:r>
        <w:rPr>
          <w:rStyle w:val="Strong"/>
          <w:rFonts w:ascii="Arial" w:hAnsi="Arial" w:cs="Arial"/>
          <w:b w:val="0"/>
          <w:sz w:val="24"/>
          <w:szCs w:val="24"/>
        </w:rPr>
        <w:t>, yaitu sebagai berikut:</w:t>
      </w:r>
    </w:p>
    <w:p w:rsidR="00EF70D1" w:rsidRDefault="00EF70D1" w:rsidP="00EF70D1">
      <w:pPr>
        <w:pStyle w:val="ListParagraph"/>
        <w:numPr>
          <w:ilvl w:val="0"/>
          <w:numId w:val="9"/>
        </w:numPr>
        <w:shd w:val="clear" w:color="auto" w:fill="FFFFFF"/>
        <w:spacing w:after="0" w:line="240" w:lineRule="auto"/>
        <w:ind w:left="2160" w:hanging="720"/>
        <w:jc w:val="both"/>
        <w:textAlignment w:val="baseline"/>
        <w:rPr>
          <w:rStyle w:val="Strong"/>
          <w:rFonts w:ascii="Arial" w:hAnsi="Arial" w:cs="Arial"/>
          <w:b w:val="0"/>
          <w:sz w:val="24"/>
          <w:szCs w:val="24"/>
        </w:rPr>
      </w:pPr>
      <w:r w:rsidRPr="00A3180B">
        <w:rPr>
          <w:rStyle w:val="Strong"/>
          <w:rFonts w:ascii="Arial" w:hAnsi="Arial" w:cs="Arial"/>
          <w:b w:val="0"/>
          <w:i/>
          <w:sz w:val="24"/>
          <w:szCs w:val="24"/>
        </w:rPr>
        <w:t>Primary victimization,</w:t>
      </w:r>
      <w:r w:rsidRPr="00A3180B">
        <w:rPr>
          <w:rStyle w:val="Strong"/>
          <w:rFonts w:ascii="Arial" w:hAnsi="Arial" w:cs="Arial"/>
          <w:b w:val="0"/>
          <w:sz w:val="24"/>
          <w:szCs w:val="24"/>
        </w:rPr>
        <w:t> yaitu korban berupa individu perorangan (bukan kelompok).</w:t>
      </w:r>
    </w:p>
    <w:p w:rsidR="00EF70D1" w:rsidRDefault="00EF70D1" w:rsidP="00EF70D1">
      <w:pPr>
        <w:pStyle w:val="ListParagraph"/>
        <w:numPr>
          <w:ilvl w:val="0"/>
          <w:numId w:val="9"/>
        </w:numPr>
        <w:shd w:val="clear" w:color="auto" w:fill="FFFFFF"/>
        <w:spacing w:after="0" w:line="240" w:lineRule="auto"/>
        <w:ind w:left="2160" w:hanging="720"/>
        <w:jc w:val="both"/>
        <w:textAlignment w:val="baseline"/>
        <w:rPr>
          <w:rStyle w:val="Strong"/>
          <w:rFonts w:ascii="Arial" w:hAnsi="Arial" w:cs="Arial"/>
          <w:b w:val="0"/>
          <w:sz w:val="24"/>
          <w:szCs w:val="24"/>
        </w:rPr>
      </w:pPr>
      <w:r w:rsidRPr="00A3180B">
        <w:rPr>
          <w:rStyle w:val="Strong"/>
          <w:rFonts w:ascii="Arial" w:hAnsi="Arial" w:cs="Arial"/>
          <w:b w:val="0"/>
          <w:i/>
          <w:sz w:val="24"/>
          <w:szCs w:val="24"/>
        </w:rPr>
        <w:t>Secondary victimization</w:t>
      </w:r>
      <w:r w:rsidRPr="00A3180B">
        <w:rPr>
          <w:rStyle w:val="Strong"/>
          <w:rFonts w:ascii="Arial" w:hAnsi="Arial" w:cs="Arial"/>
          <w:b w:val="0"/>
          <w:sz w:val="24"/>
          <w:szCs w:val="24"/>
        </w:rPr>
        <w:t>, yaitu korban kelompok, misalnya badan hukum.</w:t>
      </w:r>
    </w:p>
    <w:p w:rsidR="00EF70D1" w:rsidRDefault="00EF70D1" w:rsidP="00EF70D1">
      <w:pPr>
        <w:pStyle w:val="ListParagraph"/>
        <w:numPr>
          <w:ilvl w:val="0"/>
          <w:numId w:val="9"/>
        </w:numPr>
        <w:shd w:val="clear" w:color="auto" w:fill="FFFFFF"/>
        <w:spacing w:after="0" w:line="240" w:lineRule="auto"/>
        <w:ind w:left="2160" w:hanging="720"/>
        <w:jc w:val="both"/>
        <w:textAlignment w:val="baseline"/>
        <w:rPr>
          <w:rStyle w:val="Strong"/>
          <w:rFonts w:ascii="Arial" w:hAnsi="Arial" w:cs="Arial"/>
          <w:b w:val="0"/>
          <w:sz w:val="24"/>
          <w:szCs w:val="24"/>
        </w:rPr>
      </w:pPr>
      <w:r w:rsidRPr="00A3180B">
        <w:rPr>
          <w:rStyle w:val="Strong"/>
          <w:rFonts w:ascii="Arial" w:hAnsi="Arial" w:cs="Arial"/>
          <w:b w:val="0"/>
          <w:i/>
          <w:sz w:val="24"/>
          <w:szCs w:val="24"/>
        </w:rPr>
        <w:t>Tertiary victimization,</w:t>
      </w:r>
      <w:r w:rsidRPr="00A3180B">
        <w:rPr>
          <w:rStyle w:val="Strong"/>
          <w:rFonts w:ascii="Arial" w:hAnsi="Arial" w:cs="Arial"/>
          <w:b w:val="0"/>
          <w:sz w:val="24"/>
          <w:szCs w:val="24"/>
        </w:rPr>
        <w:t> yaitu korban masyarakat luas.</w:t>
      </w:r>
    </w:p>
    <w:p w:rsidR="00EF70D1" w:rsidRDefault="00EF70D1" w:rsidP="00EF70D1">
      <w:pPr>
        <w:pStyle w:val="ListParagraph"/>
        <w:numPr>
          <w:ilvl w:val="0"/>
          <w:numId w:val="9"/>
        </w:numPr>
        <w:shd w:val="clear" w:color="auto" w:fill="FFFFFF"/>
        <w:spacing w:after="0" w:line="240" w:lineRule="auto"/>
        <w:ind w:left="2160" w:hanging="720"/>
        <w:jc w:val="both"/>
        <w:textAlignment w:val="baseline"/>
        <w:rPr>
          <w:rStyle w:val="Strong"/>
          <w:rFonts w:ascii="Arial" w:hAnsi="Arial" w:cs="Arial"/>
          <w:b w:val="0"/>
          <w:sz w:val="24"/>
          <w:szCs w:val="24"/>
        </w:rPr>
      </w:pPr>
      <w:r w:rsidRPr="00A3180B">
        <w:rPr>
          <w:rStyle w:val="Strong"/>
          <w:rFonts w:ascii="Arial" w:hAnsi="Arial" w:cs="Arial"/>
          <w:b w:val="0"/>
          <w:i/>
          <w:sz w:val="24"/>
          <w:szCs w:val="24"/>
        </w:rPr>
        <w:t>No victimiazation,</w:t>
      </w:r>
      <w:r w:rsidRPr="00A3180B">
        <w:rPr>
          <w:rStyle w:val="Strong"/>
          <w:rFonts w:ascii="Arial" w:hAnsi="Arial" w:cs="Arial"/>
          <w:b w:val="0"/>
          <w:sz w:val="24"/>
          <w:szCs w:val="24"/>
        </w:rPr>
        <w:t> yaitu korban yang tidak dapat diketahui, misalnya konsumen yang tertipu dalam menggunakan produksi.</w:t>
      </w:r>
    </w:p>
    <w:p w:rsidR="00EF70D1" w:rsidRDefault="00EF70D1" w:rsidP="00EF70D1">
      <w:pPr>
        <w:pStyle w:val="ListParagraph"/>
        <w:numPr>
          <w:ilvl w:val="0"/>
          <w:numId w:val="9"/>
        </w:numPr>
        <w:shd w:val="clear" w:color="auto" w:fill="FFFFFF"/>
        <w:spacing w:after="0" w:line="240" w:lineRule="auto"/>
        <w:ind w:left="2160" w:hanging="720"/>
        <w:jc w:val="both"/>
        <w:textAlignment w:val="baseline"/>
        <w:rPr>
          <w:rStyle w:val="Strong"/>
          <w:rFonts w:ascii="Arial" w:hAnsi="Arial" w:cs="Arial"/>
          <w:b w:val="0"/>
          <w:sz w:val="24"/>
          <w:szCs w:val="24"/>
        </w:rPr>
      </w:pPr>
    </w:p>
    <w:p w:rsidR="00EF70D1" w:rsidRDefault="00EF70D1" w:rsidP="00EF70D1">
      <w:pPr>
        <w:pStyle w:val="ListParagraph"/>
        <w:numPr>
          <w:ilvl w:val="0"/>
          <w:numId w:val="1"/>
        </w:numPr>
        <w:shd w:val="clear" w:color="auto" w:fill="FFFFFF"/>
        <w:spacing w:after="0" w:line="240" w:lineRule="auto"/>
        <w:jc w:val="both"/>
        <w:textAlignment w:val="baseline"/>
        <w:rPr>
          <w:rStyle w:val="Strong"/>
          <w:rFonts w:ascii="Arial" w:hAnsi="Arial" w:cs="Arial"/>
          <w:sz w:val="24"/>
          <w:szCs w:val="24"/>
        </w:rPr>
      </w:pPr>
      <w:r w:rsidRPr="00A3180B">
        <w:rPr>
          <w:rStyle w:val="Strong"/>
          <w:rFonts w:ascii="Arial" w:hAnsi="Arial" w:cs="Arial"/>
          <w:sz w:val="24"/>
          <w:szCs w:val="24"/>
        </w:rPr>
        <w:t>Hak dan Kewajiban Korban</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r w:rsidRPr="00A3180B">
        <w:rPr>
          <w:rStyle w:val="Strong"/>
          <w:rFonts w:ascii="Arial" w:hAnsi="Arial" w:cs="Arial"/>
          <w:b w:val="0"/>
          <w:sz w:val="24"/>
          <w:szCs w:val="24"/>
        </w:rPr>
        <w:t>Setiap hari masyarakat banyak memperoleh informasi tentang berbagai peristiwa kejahatan, baik yang diperoleh dari berbagai media massa maupun cetak maupun elektronik. Peristiwa-peristiwa kejahatan tersebut tidak sedikit menimbulkan bebagai penderitaan/kerugian bagi korban dan juga keluarganya.</w:t>
      </w:r>
      <w:r>
        <w:rPr>
          <w:rStyle w:val="Strong"/>
          <w:rFonts w:ascii="Arial" w:hAnsi="Arial" w:cs="Arial"/>
          <w:b w:val="0"/>
          <w:sz w:val="24"/>
          <w:szCs w:val="24"/>
        </w:rPr>
        <w:t xml:space="preserve"> </w:t>
      </w:r>
      <w:r w:rsidRPr="00C47B04">
        <w:rPr>
          <w:rStyle w:val="Strong"/>
          <w:rFonts w:ascii="Arial" w:hAnsi="Arial" w:cs="Arial"/>
          <w:b w:val="0"/>
          <w:sz w:val="24"/>
          <w:szCs w:val="24"/>
        </w:rPr>
        <w:t xml:space="preserve">Guna memberikan rasa aman dan nyaman bagi masyarakat dalam beraktivitas, </w:t>
      </w:r>
      <w:r w:rsidRPr="00C47B04">
        <w:rPr>
          <w:rStyle w:val="Strong"/>
          <w:rFonts w:ascii="Arial" w:hAnsi="Arial" w:cs="Arial"/>
          <w:b w:val="0"/>
          <w:sz w:val="24"/>
          <w:szCs w:val="24"/>
        </w:rPr>
        <w:lastRenderedPageBreak/>
        <w:t>tentunya kejahatan-kejahatan ini perlu ditanggulngi baik melalui pendekatan yang sifatnya preventif maupun represif, dan semuanya harus ditangani secara professional serta oleh suatu lembaga yang berkompeten.</w:t>
      </w:r>
      <w:r>
        <w:rPr>
          <w:rStyle w:val="Strong"/>
          <w:rFonts w:ascii="Arial" w:hAnsi="Arial" w:cs="Arial"/>
          <w:b w:val="0"/>
          <w:sz w:val="24"/>
          <w:szCs w:val="24"/>
        </w:rPr>
        <w:t xml:space="preserve"> </w:t>
      </w:r>
      <w:r w:rsidRPr="00C47B04">
        <w:rPr>
          <w:rStyle w:val="Strong"/>
          <w:rFonts w:ascii="Arial" w:hAnsi="Arial" w:cs="Arial"/>
          <w:b w:val="0"/>
          <w:sz w:val="24"/>
          <w:szCs w:val="24"/>
        </w:rPr>
        <w:t>Berkaitan dengan korban kejahatan, perlu dibentuk suatu lembaga yang khusus menanganinya. Namun, pertama-tama perlu disampaikan terlebih dahulu suatu informasi yang memadai hak-hak apa saja yang dimiliki oleh korban dan keluarganya, apabila dikemudian hari mengalami kerugian atau penderitaan sebagai akibat dari kejahatan yang menimpa dirinya.</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r w:rsidRPr="00C47B04">
        <w:rPr>
          <w:rStyle w:val="Strong"/>
          <w:rFonts w:ascii="Arial" w:hAnsi="Arial" w:cs="Arial"/>
          <w:b w:val="0"/>
          <w:sz w:val="24"/>
          <w:szCs w:val="24"/>
        </w:rPr>
        <w:t xml:space="preserve">Hak merupakan sesuatu yang bersifat pilihan </w:t>
      </w:r>
      <w:r w:rsidRPr="00A3180B">
        <w:rPr>
          <w:rStyle w:val="Strong"/>
          <w:rFonts w:ascii="Arial" w:hAnsi="Arial" w:cs="Arial"/>
          <w:b w:val="0"/>
          <w:i/>
          <w:sz w:val="24"/>
          <w:szCs w:val="24"/>
        </w:rPr>
        <w:t>(optional)</w:t>
      </w:r>
      <w:r w:rsidRPr="00C47B04">
        <w:rPr>
          <w:rStyle w:val="Strong"/>
          <w:rFonts w:ascii="Arial" w:hAnsi="Arial" w:cs="Arial"/>
          <w:b w:val="0"/>
          <w:sz w:val="24"/>
          <w:szCs w:val="24"/>
        </w:rPr>
        <w:t xml:space="preserve"> artinya bisa diterima oleh pelaku bisa juga tidak, tergantung kondisi yang mempengaruhi korban baik yang sifatnya internal maupun eksternal.</w:t>
      </w:r>
      <w:r>
        <w:rPr>
          <w:rStyle w:val="Strong"/>
          <w:rFonts w:ascii="Arial" w:hAnsi="Arial" w:cs="Arial"/>
          <w:b w:val="0"/>
          <w:sz w:val="24"/>
          <w:szCs w:val="24"/>
        </w:rPr>
        <w:t xml:space="preserve"> </w:t>
      </w:r>
      <w:r w:rsidRPr="00C47B04">
        <w:rPr>
          <w:rStyle w:val="Strong"/>
          <w:rFonts w:ascii="Arial" w:hAnsi="Arial" w:cs="Arial"/>
          <w:b w:val="0"/>
          <w:sz w:val="24"/>
          <w:szCs w:val="24"/>
        </w:rPr>
        <w:t>Tidak jarang ditemukan seseorang yang mengalami penderitan (fisik, mental, atau materill) akibat suatu tindak pidana yang menimpa dirinya, tidak mempergunakan hak-hak yang seharusnya dia terima karena berbagai alasan, misalnya perasaan sakit dikemudian hari masyarakat menjadi tahu kejadian yang menimpa dirinya (karena kejadian ini merupakan aib bagi dirinya maupun keluarganya) sehingga lebih baik korban menyembunyikannya, atau korban menolak untuk mengajukan gati kerugian karena dikhawatikan prosesnya akan menjadi semakin panjang dan berlarut-larut yang dapat berakibat pada timbulnya penderitaan yang berkepanjangan.</w:t>
      </w:r>
    </w:p>
    <w:p w:rsidR="00EF70D1" w:rsidRDefault="00EF70D1" w:rsidP="00EF70D1">
      <w:pPr>
        <w:pStyle w:val="ListParagraph"/>
        <w:shd w:val="clear" w:color="auto" w:fill="FFFFFF"/>
        <w:spacing w:after="0" w:line="240" w:lineRule="auto"/>
        <w:ind w:firstLine="720"/>
        <w:jc w:val="both"/>
        <w:textAlignment w:val="baseline"/>
        <w:rPr>
          <w:rStyle w:val="Strong"/>
          <w:rFonts w:ascii="Arial" w:hAnsi="Arial" w:cs="Arial"/>
          <w:b w:val="0"/>
          <w:sz w:val="24"/>
          <w:szCs w:val="24"/>
        </w:rPr>
      </w:pPr>
      <w:r w:rsidRPr="00C47B04">
        <w:rPr>
          <w:rStyle w:val="Strong"/>
          <w:rFonts w:ascii="Arial" w:hAnsi="Arial" w:cs="Arial"/>
          <w:b w:val="0"/>
          <w:sz w:val="24"/>
          <w:szCs w:val="24"/>
        </w:rPr>
        <w:t>Sekalipun demikian, tidak sedikit korban atau keluarganya mempergunakan hak-hak yang telah disediakan. Ada beberapa hak umum yang disediakan bagi korban atau keluarga korban kejahatan, meliputi :</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C47B04">
        <w:rPr>
          <w:rStyle w:val="Strong"/>
          <w:rFonts w:ascii="Arial" w:hAnsi="Arial" w:cs="Arial"/>
          <w:b w:val="0"/>
          <w:sz w:val="24"/>
          <w:szCs w:val="24"/>
        </w:rPr>
        <w:t>Hak untuk memperoleh ganti kerugian atas penderitaan yang dialaminya. Pemberian ganti kerugian ini dapat diberikan oleh pelaku atau pihak lainnya, seperti Negara atau lembaga khusu yang dibetuk untuk menangani masalah ganti kerugian korban kejahtan;</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untuk memperoleh pembinaan dan rehabilitasi;</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untuk memperoleh perlindungan dari ancaman pelaku;</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untuk memperoleh bantuan hukum;</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untuk memperoleh kembali hak (harta) miliknya;</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untuk memperoleh akses atas pelayanan medis;</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untuk diberitahu bila pelaku kejahatan akan dikeluarkan dari tahanan sementara, atau bila pelaku buron dari tahanan;</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untuk memperoleh informasi tentang penyidikan polisi berkaitan dnegan kejahatan yang menimpa korban;</w:t>
      </w:r>
    </w:p>
    <w:p w:rsidR="00EF70D1" w:rsidRDefault="00EF70D1" w:rsidP="00EF70D1">
      <w:pPr>
        <w:pStyle w:val="ListParagraph"/>
        <w:numPr>
          <w:ilvl w:val="0"/>
          <w:numId w:val="10"/>
        </w:numPr>
        <w:shd w:val="clear" w:color="auto" w:fill="FFFFFF"/>
        <w:spacing w:after="0" w:line="240" w:lineRule="auto"/>
        <w:ind w:left="1980" w:hanging="540"/>
        <w:jc w:val="both"/>
        <w:textAlignment w:val="baseline"/>
        <w:rPr>
          <w:rStyle w:val="Strong"/>
          <w:rFonts w:ascii="Arial" w:hAnsi="Arial" w:cs="Arial"/>
          <w:b w:val="0"/>
          <w:sz w:val="24"/>
          <w:szCs w:val="24"/>
        </w:rPr>
      </w:pPr>
      <w:r w:rsidRPr="008A0D9C">
        <w:rPr>
          <w:rStyle w:val="Strong"/>
          <w:rFonts w:ascii="Arial" w:hAnsi="Arial" w:cs="Arial"/>
          <w:b w:val="0"/>
          <w:sz w:val="24"/>
          <w:szCs w:val="24"/>
        </w:rPr>
        <w:t>Hak atas kebebasan pribadi/kerahasiaan pribadi, seperti merahasiaakan nomor telepon atau identitas korban lainnya.</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8A0D9C">
        <w:rPr>
          <w:rStyle w:val="Strong"/>
          <w:rFonts w:ascii="Arial" w:hAnsi="Arial" w:cs="Arial"/>
          <w:b w:val="0"/>
          <w:sz w:val="24"/>
          <w:szCs w:val="24"/>
        </w:rPr>
        <w:t>Berdasarkan Pasal 10 dari Undang-Undang No.23 Tahun 2004 tentang Penghapusan Kekerasan dalam Rumah Tangga (KDRT), korban berhak mendapatkan :</w:t>
      </w:r>
    </w:p>
    <w:p w:rsidR="00EF70D1" w:rsidRDefault="00EF70D1" w:rsidP="00EF70D1">
      <w:pPr>
        <w:pStyle w:val="ListParagraph"/>
        <w:numPr>
          <w:ilvl w:val="0"/>
          <w:numId w:val="11"/>
        </w:numPr>
        <w:shd w:val="clear" w:color="auto" w:fill="FFFFFF"/>
        <w:spacing w:after="0" w:line="240" w:lineRule="auto"/>
        <w:ind w:left="2070" w:hanging="630"/>
        <w:jc w:val="both"/>
        <w:textAlignment w:val="baseline"/>
        <w:rPr>
          <w:rStyle w:val="Strong"/>
          <w:rFonts w:ascii="Arial" w:hAnsi="Arial" w:cs="Arial"/>
          <w:b w:val="0"/>
          <w:sz w:val="24"/>
          <w:szCs w:val="24"/>
        </w:rPr>
      </w:pPr>
      <w:r w:rsidRPr="008A0D9C">
        <w:rPr>
          <w:rStyle w:val="Strong"/>
          <w:rFonts w:ascii="Arial" w:hAnsi="Arial" w:cs="Arial"/>
          <w:b w:val="0"/>
          <w:sz w:val="24"/>
          <w:szCs w:val="24"/>
        </w:rPr>
        <w:t>Perlindungan dari pihak keluarga, kepolisian, kejaksaan, pengadilan, advokat, lembaga social, atau pihak lainnya baik sementara maupun berdasarkan penetapan perintah perlindungan dari pengadilan;</w:t>
      </w:r>
    </w:p>
    <w:p w:rsidR="00EF70D1" w:rsidRDefault="00EF70D1" w:rsidP="00EF70D1">
      <w:pPr>
        <w:pStyle w:val="ListParagraph"/>
        <w:numPr>
          <w:ilvl w:val="0"/>
          <w:numId w:val="11"/>
        </w:numPr>
        <w:shd w:val="clear" w:color="auto" w:fill="FFFFFF"/>
        <w:spacing w:after="0" w:line="240" w:lineRule="auto"/>
        <w:ind w:left="2070" w:hanging="630"/>
        <w:jc w:val="both"/>
        <w:textAlignment w:val="baseline"/>
        <w:rPr>
          <w:rStyle w:val="Strong"/>
          <w:rFonts w:ascii="Arial" w:hAnsi="Arial" w:cs="Arial"/>
          <w:b w:val="0"/>
          <w:sz w:val="24"/>
          <w:szCs w:val="24"/>
        </w:rPr>
      </w:pPr>
      <w:r w:rsidRPr="008A0D9C">
        <w:rPr>
          <w:rStyle w:val="Strong"/>
          <w:rFonts w:ascii="Arial" w:hAnsi="Arial" w:cs="Arial"/>
          <w:b w:val="0"/>
          <w:sz w:val="24"/>
          <w:szCs w:val="24"/>
        </w:rPr>
        <w:t>Pelayanan kesehatan sesuai dengan kebutuhan medis;</w:t>
      </w:r>
    </w:p>
    <w:p w:rsidR="00EF70D1" w:rsidRDefault="00EF70D1" w:rsidP="00EF70D1">
      <w:pPr>
        <w:pStyle w:val="ListParagraph"/>
        <w:numPr>
          <w:ilvl w:val="0"/>
          <w:numId w:val="11"/>
        </w:numPr>
        <w:shd w:val="clear" w:color="auto" w:fill="FFFFFF"/>
        <w:spacing w:after="0" w:line="240" w:lineRule="auto"/>
        <w:ind w:left="2070" w:hanging="630"/>
        <w:jc w:val="both"/>
        <w:textAlignment w:val="baseline"/>
        <w:rPr>
          <w:rStyle w:val="Strong"/>
          <w:rFonts w:ascii="Arial" w:hAnsi="Arial" w:cs="Arial"/>
          <w:b w:val="0"/>
          <w:sz w:val="24"/>
          <w:szCs w:val="24"/>
        </w:rPr>
      </w:pPr>
      <w:r w:rsidRPr="008A0D9C">
        <w:rPr>
          <w:rStyle w:val="Strong"/>
          <w:rFonts w:ascii="Arial" w:hAnsi="Arial" w:cs="Arial"/>
          <w:b w:val="0"/>
          <w:sz w:val="24"/>
          <w:szCs w:val="24"/>
        </w:rPr>
        <w:lastRenderedPageBreak/>
        <w:t>Penanganan secara khusus berkaitan dengan kerahasiaan korban;</w:t>
      </w:r>
    </w:p>
    <w:p w:rsidR="00EF70D1" w:rsidRDefault="00EF70D1" w:rsidP="00EF70D1">
      <w:pPr>
        <w:pStyle w:val="ListParagraph"/>
        <w:numPr>
          <w:ilvl w:val="0"/>
          <w:numId w:val="11"/>
        </w:numPr>
        <w:shd w:val="clear" w:color="auto" w:fill="FFFFFF"/>
        <w:spacing w:after="0" w:line="240" w:lineRule="auto"/>
        <w:ind w:left="2070" w:hanging="630"/>
        <w:jc w:val="both"/>
        <w:textAlignment w:val="baseline"/>
        <w:rPr>
          <w:rStyle w:val="Strong"/>
          <w:rFonts w:ascii="Arial" w:hAnsi="Arial" w:cs="Arial"/>
          <w:b w:val="0"/>
          <w:sz w:val="24"/>
          <w:szCs w:val="24"/>
        </w:rPr>
      </w:pPr>
      <w:r w:rsidRPr="008A0D9C">
        <w:rPr>
          <w:rStyle w:val="Strong"/>
          <w:rFonts w:ascii="Arial" w:hAnsi="Arial" w:cs="Arial"/>
          <w:b w:val="0"/>
          <w:sz w:val="24"/>
          <w:szCs w:val="24"/>
        </w:rPr>
        <w:t>Pendampingan oleh pekerja social dan bantuan hukum pada setiap tingkat proses pemeriksaan sesuai dengan ketentuan peraturan perundang-undangan;</w:t>
      </w:r>
    </w:p>
    <w:p w:rsidR="00EF70D1" w:rsidRDefault="00EF70D1" w:rsidP="00EF70D1">
      <w:pPr>
        <w:pStyle w:val="ListParagraph"/>
        <w:numPr>
          <w:ilvl w:val="0"/>
          <w:numId w:val="11"/>
        </w:numPr>
        <w:shd w:val="clear" w:color="auto" w:fill="FFFFFF"/>
        <w:spacing w:after="0" w:line="240" w:lineRule="auto"/>
        <w:ind w:left="2070" w:hanging="630"/>
        <w:jc w:val="both"/>
        <w:textAlignment w:val="baseline"/>
        <w:rPr>
          <w:rStyle w:val="Strong"/>
          <w:rFonts w:ascii="Arial" w:hAnsi="Arial" w:cs="Arial"/>
          <w:b w:val="0"/>
          <w:sz w:val="24"/>
          <w:szCs w:val="24"/>
        </w:rPr>
      </w:pPr>
      <w:r w:rsidRPr="008A0D9C">
        <w:rPr>
          <w:rStyle w:val="Strong"/>
          <w:rFonts w:ascii="Arial" w:hAnsi="Arial" w:cs="Arial"/>
          <w:b w:val="0"/>
          <w:sz w:val="24"/>
          <w:szCs w:val="24"/>
        </w:rPr>
        <w:t>Pelayanan bimbingan rohani.</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sz w:val="24"/>
          <w:szCs w:val="24"/>
        </w:rPr>
      </w:pPr>
      <w:r w:rsidRPr="008A0D9C">
        <w:rPr>
          <w:rStyle w:val="Strong"/>
          <w:rFonts w:ascii="Arial" w:hAnsi="Arial" w:cs="Arial"/>
          <w:b w:val="0"/>
          <w:sz w:val="24"/>
          <w:szCs w:val="24"/>
        </w:rPr>
        <w:t>Deklarasi Perserikatan Bangsa-Bangsa No.40/A/Res/34 Tahun 1985 juga telah menetapkan beberapa hak korban (saksi) agar lebih mudah memperoleh akses keadilan, khususnya dalam proses peradilan, yaitu :</w:t>
      </w:r>
    </w:p>
    <w:p w:rsidR="00EF70D1" w:rsidRPr="008A0D9C" w:rsidRDefault="00EF70D1" w:rsidP="00EF70D1">
      <w:pPr>
        <w:pStyle w:val="ListParagraph"/>
        <w:numPr>
          <w:ilvl w:val="0"/>
          <w:numId w:val="12"/>
        </w:numPr>
        <w:shd w:val="clear" w:color="auto" w:fill="FFFFFF"/>
        <w:spacing w:after="0" w:line="240" w:lineRule="auto"/>
        <w:jc w:val="both"/>
        <w:textAlignment w:val="baseline"/>
        <w:rPr>
          <w:rStyle w:val="Strong"/>
          <w:rFonts w:ascii="Arial" w:hAnsi="Arial" w:cs="Arial"/>
          <w:b w:val="0"/>
          <w:i/>
          <w:sz w:val="24"/>
          <w:szCs w:val="24"/>
        </w:rPr>
      </w:pPr>
      <w:r w:rsidRPr="008A0D9C">
        <w:rPr>
          <w:rStyle w:val="Strong"/>
          <w:rFonts w:ascii="Arial" w:hAnsi="Arial" w:cs="Arial"/>
          <w:b w:val="0"/>
          <w:i/>
          <w:sz w:val="24"/>
          <w:szCs w:val="24"/>
        </w:rPr>
        <w:t>Compassion, respect and recognition;</w:t>
      </w:r>
    </w:p>
    <w:p w:rsidR="00EF70D1" w:rsidRPr="008A0D9C" w:rsidRDefault="00EF70D1" w:rsidP="00EF70D1">
      <w:pPr>
        <w:pStyle w:val="ListParagraph"/>
        <w:numPr>
          <w:ilvl w:val="0"/>
          <w:numId w:val="12"/>
        </w:numPr>
        <w:shd w:val="clear" w:color="auto" w:fill="FFFFFF"/>
        <w:spacing w:after="0" w:line="240" w:lineRule="auto"/>
        <w:jc w:val="both"/>
        <w:textAlignment w:val="baseline"/>
        <w:rPr>
          <w:rStyle w:val="Strong"/>
          <w:rFonts w:ascii="Arial" w:hAnsi="Arial" w:cs="Arial"/>
          <w:b w:val="0"/>
          <w:i/>
          <w:sz w:val="24"/>
          <w:szCs w:val="24"/>
        </w:rPr>
      </w:pPr>
      <w:r w:rsidRPr="008A0D9C">
        <w:rPr>
          <w:rStyle w:val="Strong"/>
          <w:rFonts w:ascii="Arial" w:hAnsi="Arial" w:cs="Arial"/>
          <w:b w:val="0"/>
          <w:i/>
          <w:sz w:val="24"/>
          <w:szCs w:val="24"/>
        </w:rPr>
        <w:t>Receive information and explanation about the progress of case;</w:t>
      </w:r>
    </w:p>
    <w:p w:rsidR="00EF70D1" w:rsidRPr="008A0D9C" w:rsidRDefault="00EF70D1" w:rsidP="00EF70D1">
      <w:pPr>
        <w:pStyle w:val="ListParagraph"/>
        <w:numPr>
          <w:ilvl w:val="0"/>
          <w:numId w:val="12"/>
        </w:numPr>
        <w:shd w:val="clear" w:color="auto" w:fill="FFFFFF"/>
        <w:spacing w:after="0" w:line="240" w:lineRule="auto"/>
        <w:jc w:val="both"/>
        <w:textAlignment w:val="baseline"/>
        <w:rPr>
          <w:rStyle w:val="Strong"/>
          <w:rFonts w:ascii="Arial" w:hAnsi="Arial" w:cs="Arial"/>
          <w:b w:val="0"/>
          <w:i/>
          <w:sz w:val="24"/>
          <w:szCs w:val="24"/>
        </w:rPr>
      </w:pPr>
      <w:r w:rsidRPr="008A0D9C">
        <w:rPr>
          <w:rStyle w:val="Strong"/>
          <w:rFonts w:ascii="Arial" w:hAnsi="Arial" w:cs="Arial"/>
          <w:b w:val="0"/>
          <w:i/>
          <w:sz w:val="24"/>
          <w:szCs w:val="24"/>
        </w:rPr>
        <w:t>Provide information;</w:t>
      </w:r>
    </w:p>
    <w:p w:rsidR="00EF70D1" w:rsidRPr="008A0D9C" w:rsidRDefault="00EF70D1" w:rsidP="00EF70D1">
      <w:pPr>
        <w:pStyle w:val="ListParagraph"/>
        <w:numPr>
          <w:ilvl w:val="0"/>
          <w:numId w:val="12"/>
        </w:numPr>
        <w:shd w:val="clear" w:color="auto" w:fill="FFFFFF"/>
        <w:spacing w:after="0" w:line="240" w:lineRule="auto"/>
        <w:jc w:val="both"/>
        <w:textAlignment w:val="baseline"/>
        <w:rPr>
          <w:rStyle w:val="Strong"/>
          <w:rFonts w:ascii="Arial" w:hAnsi="Arial" w:cs="Arial"/>
          <w:b w:val="0"/>
          <w:i/>
          <w:sz w:val="24"/>
          <w:szCs w:val="24"/>
        </w:rPr>
      </w:pPr>
      <w:r w:rsidRPr="008A0D9C">
        <w:rPr>
          <w:rStyle w:val="Strong"/>
          <w:rFonts w:ascii="Arial" w:hAnsi="Arial" w:cs="Arial"/>
          <w:b w:val="0"/>
          <w:i/>
          <w:sz w:val="24"/>
          <w:szCs w:val="24"/>
        </w:rPr>
        <w:t>Providing propef assistance;</w:t>
      </w:r>
    </w:p>
    <w:p w:rsidR="00EF70D1" w:rsidRDefault="00EF70D1" w:rsidP="00EF70D1">
      <w:pPr>
        <w:pStyle w:val="ListParagraph"/>
        <w:numPr>
          <w:ilvl w:val="0"/>
          <w:numId w:val="12"/>
        </w:numPr>
        <w:shd w:val="clear" w:color="auto" w:fill="FFFFFF"/>
        <w:spacing w:after="0" w:line="240" w:lineRule="auto"/>
        <w:jc w:val="both"/>
        <w:textAlignment w:val="baseline"/>
        <w:rPr>
          <w:rStyle w:val="Strong"/>
          <w:rFonts w:ascii="Arial" w:hAnsi="Arial" w:cs="Arial"/>
          <w:b w:val="0"/>
          <w:i/>
          <w:sz w:val="24"/>
          <w:szCs w:val="24"/>
        </w:rPr>
      </w:pPr>
      <w:r w:rsidRPr="008A0D9C">
        <w:rPr>
          <w:rStyle w:val="Strong"/>
          <w:rFonts w:ascii="Arial" w:hAnsi="Arial" w:cs="Arial"/>
          <w:b w:val="0"/>
          <w:i/>
          <w:sz w:val="24"/>
          <w:szCs w:val="24"/>
        </w:rPr>
        <w:t>Protection of privacy and physical safety;</w:t>
      </w:r>
    </w:p>
    <w:p w:rsidR="00EF70D1" w:rsidRDefault="00EF70D1" w:rsidP="00EF70D1">
      <w:pPr>
        <w:pStyle w:val="ListParagraph"/>
        <w:numPr>
          <w:ilvl w:val="0"/>
          <w:numId w:val="12"/>
        </w:numPr>
        <w:shd w:val="clear" w:color="auto" w:fill="FFFFFF"/>
        <w:spacing w:after="0" w:line="240" w:lineRule="auto"/>
        <w:jc w:val="both"/>
        <w:textAlignment w:val="baseline"/>
        <w:rPr>
          <w:rStyle w:val="Strong"/>
          <w:rFonts w:ascii="Arial" w:hAnsi="Arial" w:cs="Arial"/>
          <w:b w:val="0"/>
          <w:i/>
          <w:sz w:val="24"/>
          <w:szCs w:val="24"/>
        </w:rPr>
      </w:pPr>
      <w:r w:rsidRPr="008A0D9C">
        <w:rPr>
          <w:rStyle w:val="Strong"/>
          <w:rFonts w:ascii="Arial" w:hAnsi="Arial" w:cs="Arial"/>
          <w:b w:val="0"/>
          <w:i/>
          <w:sz w:val="24"/>
          <w:szCs w:val="24"/>
        </w:rPr>
        <w:t>Restitution and compensation;</w:t>
      </w:r>
    </w:p>
    <w:p w:rsidR="00EF70D1" w:rsidRDefault="00EF70D1" w:rsidP="00EF70D1">
      <w:pPr>
        <w:pStyle w:val="ListParagraph"/>
        <w:numPr>
          <w:ilvl w:val="0"/>
          <w:numId w:val="12"/>
        </w:numPr>
        <w:shd w:val="clear" w:color="auto" w:fill="FFFFFF"/>
        <w:spacing w:after="0" w:line="240" w:lineRule="auto"/>
        <w:jc w:val="both"/>
        <w:textAlignment w:val="baseline"/>
        <w:rPr>
          <w:rStyle w:val="Strong"/>
          <w:rFonts w:ascii="Arial" w:hAnsi="Arial" w:cs="Arial"/>
          <w:b w:val="0"/>
          <w:i/>
          <w:sz w:val="24"/>
          <w:szCs w:val="24"/>
        </w:rPr>
      </w:pPr>
      <w:r w:rsidRPr="008A0D9C">
        <w:rPr>
          <w:rStyle w:val="Strong"/>
          <w:rFonts w:ascii="Arial" w:hAnsi="Arial" w:cs="Arial"/>
          <w:b w:val="0"/>
          <w:i/>
          <w:sz w:val="24"/>
          <w:szCs w:val="24"/>
        </w:rPr>
        <w:t>To access to the mechanism of justice system. </w:t>
      </w:r>
    </w:p>
    <w:p w:rsidR="00EF70D1" w:rsidRDefault="00EF70D1" w:rsidP="00EF70D1">
      <w:pPr>
        <w:shd w:val="clear" w:color="auto" w:fill="FFFFFF"/>
        <w:spacing w:after="0" w:line="240" w:lineRule="auto"/>
        <w:ind w:left="720" w:firstLine="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Sekalipun hak-hak korban telah tersedia secara memadai, mulai dari hak atas bantuan keuangan (financial) hingga hak atas pelayanan medis dan bantuan hukum, tidak berarti kewajiban dari korban kejahatan diabaikan eksistensinya karena melalui peran korban dan keluarganya diharapkan penaggulangan kejahatan dapat dicapai secara signifikan.</w:t>
      </w:r>
      <w:r>
        <w:rPr>
          <w:rStyle w:val="Strong"/>
          <w:rFonts w:ascii="Arial" w:hAnsi="Arial" w:cs="Arial"/>
          <w:b w:val="0"/>
          <w:i/>
          <w:sz w:val="24"/>
          <w:szCs w:val="24"/>
        </w:rPr>
        <w:t xml:space="preserve"> </w:t>
      </w:r>
      <w:r w:rsidRPr="00C47B04">
        <w:rPr>
          <w:rStyle w:val="Strong"/>
          <w:rFonts w:ascii="Arial" w:hAnsi="Arial" w:cs="Arial"/>
          <w:b w:val="0"/>
          <w:sz w:val="24"/>
          <w:szCs w:val="24"/>
        </w:rPr>
        <w:t>Untuk itu ada beberapa kewajiban umum dari korban kejahatan, antara lain :</w:t>
      </w:r>
    </w:p>
    <w:p w:rsidR="00EF70D1" w:rsidRPr="00122F4F" w:rsidRDefault="00EF70D1" w:rsidP="00EF70D1">
      <w:pPr>
        <w:pStyle w:val="ListParagraph"/>
        <w:numPr>
          <w:ilvl w:val="0"/>
          <w:numId w:val="13"/>
        </w:numPr>
        <w:shd w:val="clear" w:color="auto" w:fill="FFFFFF"/>
        <w:spacing w:after="0" w:line="240" w:lineRule="auto"/>
        <w:ind w:left="2160" w:hanging="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Kewajiban untuk tidak melakukan upaya main hakim sendiri/balas dendam terhadap pelaku (tindakan pembalasan);</w:t>
      </w:r>
    </w:p>
    <w:p w:rsidR="00EF70D1" w:rsidRPr="00122F4F" w:rsidRDefault="00EF70D1" w:rsidP="00EF70D1">
      <w:pPr>
        <w:pStyle w:val="ListParagraph"/>
        <w:numPr>
          <w:ilvl w:val="0"/>
          <w:numId w:val="13"/>
        </w:numPr>
        <w:shd w:val="clear" w:color="auto" w:fill="FFFFFF"/>
        <w:spacing w:after="0" w:line="240" w:lineRule="auto"/>
        <w:ind w:left="2160" w:hanging="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Kewajiban untuk mengupayakan pencegahan dari kemungkinan terulangnya tindak pidana;</w:t>
      </w:r>
    </w:p>
    <w:p w:rsidR="00EF70D1" w:rsidRPr="00122F4F" w:rsidRDefault="00EF70D1" w:rsidP="00EF70D1">
      <w:pPr>
        <w:pStyle w:val="ListParagraph"/>
        <w:numPr>
          <w:ilvl w:val="0"/>
          <w:numId w:val="13"/>
        </w:numPr>
        <w:shd w:val="clear" w:color="auto" w:fill="FFFFFF"/>
        <w:spacing w:after="0" w:line="240" w:lineRule="auto"/>
        <w:ind w:left="2160" w:hanging="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Kewajiban untuk memberikan informasi yang memadai mengenai terjadinya kejahatan kepada pihak yang berwenang;</w:t>
      </w:r>
    </w:p>
    <w:p w:rsidR="00EF70D1" w:rsidRPr="00122F4F" w:rsidRDefault="00EF70D1" w:rsidP="00EF70D1">
      <w:pPr>
        <w:pStyle w:val="ListParagraph"/>
        <w:numPr>
          <w:ilvl w:val="0"/>
          <w:numId w:val="13"/>
        </w:numPr>
        <w:shd w:val="clear" w:color="auto" w:fill="FFFFFF"/>
        <w:spacing w:after="0" w:line="240" w:lineRule="auto"/>
        <w:ind w:left="2160" w:hanging="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Kewajiban untuk tidak mengajukan tuntutan yang terlalu berlebihan kepada pelaku;</w:t>
      </w:r>
    </w:p>
    <w:p w:rsidR="00EF70D1" w:rsidRPr="00122F4F" w:rsidRDefault="00EF70D1" w:rsidP="00EF70D1">
      <w:pPr>
        <w:pStyle w:val="ListParagraph"/>
        <w:numPr>
          <w:ilvl w:val="0"/>
          <w:numId w:val="13"/>
        </w:numPr>
        <w:shd w:val="clear" w:color="auto" w:fill="FFFFFF"/>
        <w:spacing w:after="0" w:line="240" w:lineRule="auto"/>
        <w:ind w:left="2160" w:hanging="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Kewajiban untuk menjadi saksi atas suatu kejahatan yang menimpa dirinya, sepanjang tidak membahayakan bagi keluarga dan keluarganya;</w:t>
      </w:r>
    </w:p>
    <w:p w:rsidR="00EF70D1" w:rsidRPr="00122F4F" w:rsidRDefault="00EF70D1" w:rsidP="00EF70D1">
      <w:pPr>
        <w:pStyle w:val="ListParagraph"/>
        <w:numPr>
          <w:ilvl w:val="0"/>
          <w:numId w:val="13"/>
        </w:numPr>
        <w:shd w:val="clear" w:color="auto" w:fill="FFFFFF"/>
        <w:spacing w:after="0" w:line="240" w:lineRule="auto"/>
        <w:ind w:left="2160" w:hanging="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Kewajiban untuk membantu berbagai pihak yang berkepentingan dalam uapaya pnanggulangan kejahata;</w:t>
      </w:r>
    </w:p>
    <w:p w:rsidR="00EF70D1" w:rsidRPr="00122F4F" w:rsidRDefault="00EF70D1" w:rsidP="00EF70D1">
      <w:pPr>
        <w:pStyle w:val="ListParagraph"/>
        <w:numPr>
          <w:ilvl w:val="0"/>
          <w:numId w:val="13"/>
        </w:numPr>
        <w:shd w:val="clear" w:color="auto" w:fill="FFFFFF"/>
        <w:spacing w:after="0" w:line="240" w:lineRule="auto"/>
        <w:ind w:left="2160" w:hanging="720"/>
        <w:jc w:val="both"/>
        <w:textAlignment w:val="baseline"/>
        <w:rPr>
          <w:rStyle w:val="Strong"/>
          <w:rFonts w:ascii="Arial" w:hAnsi="Arial" w:cs="Arial"/>
          <w:b w:val="0"/>
          <w:i/>
          <w:sz w:val="24"/>
          <w:szCs w:val="24"/>
        </w:rPr>
      </w:pPr>
      <w:r w:rsidRPr="00122F4F">
        <w:rPr>
          <w:rStyle w:val="Strong"/>
          <w:rFonts w:ascii="Arial" w:hAnsi="Arial" w:cs="Arial"/>
          <w:b w:val="0"/>
          <w:sz w:val="24"/>
          <w:szCs w:val="24"/>
        </w:rPr>
        <w:t>Kewajiban untuk bersedia dibina atau membina diri sendiri untuk tidak menjadi korban lagi</w:t>
      </w:r>
    </w:p>
    <w:p w:rsidR="00EF70D1" w:rsidRPr="00C47B04" w:rsidRDefault="00EF70D1" w:rsidP="00EF70D1">
      <w:pPr>
        <w:shd w:val="clear" w:color="auto" w:fill="FFFFFF"/>
        <w:spacing w:after="0" w:line="240" w:lineRule="auto"/>
        <w:jc w:val="both"/>
        <w:textAlignment w:val="baseline"/>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5B6007" w:rsidRDefault="00EF70D1" w:rsidP="00EF70D1">
      <w:pPr>
        <w:spacing w:line="240" w:lineRule="auto"/>
        <w:jc w:val="both"/>
        <w:rPr>
          <w:rStyle w:val="Strong"/>
          <w:rFonts w:ascii="Arial" w:hAnsi="Arial" w:cs="Arial"/>
          <w:b w:val="0"/>
          <w:sz w:val="24"/>
          <w:szCs w:val="24"/>
        </w:rPr>
      </w:pPr>
    </w:p>
    <w:p w:rsidR="00EF70D1" w:rsidRPr="00EE4A33" w:rsidRDefault="00EF70D1" w:rsidP="00EF70D1">
      <w:pPr>
        <w:pStyle w:val="ListParagraph"/>
        <w:numPr>
          <w:ilvl w:val="0"/>
          <w:numId w:val="1"/>
        </w:numPr>
        <w:spacing w:line="240" w:lineRule="auto"/>
        <w:jc w:val="both"/>
        <w:rPr>
          <w:rStyle w:val="Strong"/>
          <w:rFonts w:ascii="Arial" w:hAnsi="Arial" w:cs="Arial"/>
          <w:sz w:val="24"/>
          <w:szCs w:val="24"/>
        </w:rPr>
      </w:pPr>
      <w:r w:rsidRPr="00EE4A33">
        <w:rPr>
          <w:rStyle w:val="Strong"/>
          <w:rFonts w:ascii="Arial" w:hAnsi="Arial" w:cs="Arial"/>
          <w:sz w:val="24"/>
          <w:szCs w:val="24"/>
        </w:rPr>
        <w:lastRenderedPageBreak/>
        <w:t xml:space="preserve">DAFTAR PUSTAKA </w:t>
      </w:r>
    </w:p>
    <w:p w:rsidR="00EF70D1" w:rsidRPr="00C47B04" w:rsidRDefault="00EF70D1" w:rsidP="00EF70D1">
      <w:pPr>
        <w:pStyle w:val="ListParagraph"/>
        <w:spacing w:line="240" w:lineRule="auto"/>
        <w:jc w:val="both"/>
        <w:rPr>
          <w:rStyle w:val="Strong"/>
          <w:rFonts w:ascii="Arial" w:hAnsi="Arial" w:cs="Arial"/>
          <w:b w:val="0"/>
          <w:sz w:val="24"/>
          <w:szCs w:val="24"/>
        </w:rPr>
      </w:pPr>
    </w:p>
    <w:p w:rsidR="00EF70D1" w:rsidRDefault="00EF70D1" w:rsidP="00EF70D1">
      <w:pPr>
        <w:pStyle w:val="ListParagraph"/>
        <w:spacing w:line="240" w:lineRule="auto"/>
        <w:ind w:firstLine="720"/>
        <w:jc w:val="both"/>
        <w:rPr>
          <w:rFonts w:ascii="Arial" w:eastAsia="Times New Roman" w:hAnsi="Arial" w:cs="Arial"/>
          <w:sz w:val="24"/>
          <w:szCs w:val="24"/>
        </w:rPr>
      </w:pPr>
      <w:r w:rsidRPr="00122F4F">
        <w:rPr>
          <w:rFonts w:ascii="Arial" w:eastAsia="Times New Roman" w:hAnsi="Arial" w:cs="Arial"/>
          <w:sz w:val="24"/>
          <w:szCs w:val="24"/>
        </w:rPr>
        <w:t>Rena Yulia, </w:t>
      </w:r>
      <w:r w:rsidRPr="00122F4F">
        <w:rPr>
          <w:rFonts w:ascii="Arial" w:eastAsia="Times New Roman" w:hAnsi="Arial" w:cs="Arial"/>
          <w:i/>
          <w:iCs/>
          <w:sz w:val="24"/>
          <w:szCs w:val="24"/>
        </w:rPr>
        <w:t>Viktimologi Perlindungan Hukum Terhadap Korban Kejahatan, </w:t>
      </w:r>
      <w:r w:rsidRPr="00122F4F">
        <w:rPr>
          <w:rFonts w:ascii="Arial" w:eastAsia="Times New Roman" w:hAnsi="Arial" w:cs="Arial"/>
          <w:sz w:val="24"/>
          <w:szCs w:val="24"/>
        </w:rPr>
        <w:t>Graha Ilmu, Yogyakarta, 2010, hlm 43</w:t>
      </w:r>
    </w:p>
    <w:p w:rsidR="00EF70D1" w:rsidRDefault="00EF70D1" w:rsidP="00EF70D1">
      <w:pPr>
        <w:pStyle w:val="ListParagraph"/>
        <w:spacing w:line="240" w:lineRule="auto"/>
        <w:ind w:firstLine="720"/>
        <w:jc w:val="both"/>
        <w:rPr>
          <w:rFonts w:ascii="Arial" w:eastAsia="Times New Roman" w:hAnsi="Arial" w:cs="Arial"/>
          <w:sz w:val="24"/>
          <w:szCs w:val="24"/>
        </w:rPr>
      </w:pPr>
      <w:r w:rsidRPr="00122F4F">
        <w:rPr>
          <w:rFonts w:ascii="Arial" w:eastAsia="Times New Roman" w:hAnsi="Arial" w:cs="Arial"/>
          <w:sz w:val="24"/>
          <w:szCs w:val="24"/>
        </w:rPr>
        <w:t>Arief Gosita, </w:t>
      </w:r>
      <w:r w:rsidRPr="00122F4F">
        <w:rPr>
          <w:rFonts w:ascii="Arial" w:eastAsia="Times New Roman" w:hAnsi="Arial" w:cs="Arial"/>
          <w:i/>
          <w:iCs/>
          <w:sz w:val="24"/>
          <w:szCs w:val="24"/>
        </w:rPr>
        <w:t>Masalah Korba Kejahatan Kumpulan Karangan, </w:t>
      </w:r>
      <w:r w:rsidRPr="00122F4F">
        <w:rPr>
          <w:rFonts w:ascii="Arial" w:eastAsia="Times New Roman" w:hAnsi="Arial" w:cs="Arial"/>
          <w:sz w:val="24"/>
          <w:szCs w:val="24"/>
        </w:rPr>
        <w:t>Akademika Pressindo, Jakarta, 1993, hlm, 228</w:t>
      </w:r>
    </w:p>
    <w:p w:rsidR="00EF70D1" w:rsidRDefault="00EF70D1" w:rsidP="00EF70D1">
      <w:pPr>
        <w:pStyle w:val="ListParagraph"/>
        <w:spacing w:line="240" w:lineRule="auto"/>
        <w:ind w:firstLine="720"/>
        <w:jc w:val="both"/>
        <w:rPr>
          <w:rFonts w:ascii="Arial" w:eastAsia="Times New Roman" w:hAnsi="Arial" w:cs="Arial"/>
          <w:sz w:val="24"/>
          <w:szCs w:val="24"/>
        </w:rPr>
      </w:pPr>
      <w:r w:rsidRPr="00122F4F">
        <w:rPr>
          <w:rFonts w:ascii="Arial" w:eastAsia="Times New Roman" w:hAnsi="Arial" w:cs="Arial"/>
          <w:sz w:val="24"/>
          <w:szCs w:val="24"/>
        </w:rPr>
        <w:t>J.E. Sahetapy, </w:t>
      </w:r>
      <w:r w:rsidRPr="00122F4F">
        <w:rPr>
          <w:rFonts w:ascii="Arial" w:eastAsia="Times New Roman" w:hAnsi="Arial" w:cs="Arial"/>
          <w:i/>
          <w:iCs/>
          <w:sz w:val="24"/>
          <w:szCs w:val="24"/>
        </w:rPr>
        <w:t>Bungai Rampai Viktimisasi</w:t>
      </w:r>
      <w:r w:rsidRPr="00122F4F">
        <w:rPr>
          <w:rFonts w:ascii="Arial" w:eastAsia="Times New Roman" w:hAnsi="Arial" w:cs="Arial"/>
          <w:sz w:val="24"/>
          <w:szCs w:val="24"/>
        </w:rPr>
        <w:t>, Eresco, Bandung, 1995, hlm. 158</w:t>
      </w:r>
    </w:p>
    <w:p w:rsidR="00EF70D1" w:rsidRDefault="00EF70D1" w:rsidP="00EF70D1">
      <w:pPr>
        <w:pStyle w:val="ListParagraph"/>
        <w:spacing w:line="240" w:lineRule="auto"/>
        <w:ind w:firstLine="720"/>
        <w:jc w:val="both"/>
        <w:rPr>
          <w:rFonts w:ascii="Arial" w:eastAsia="Times New Roman" w:hAnsi="Arial" w:cs="Arial"/>
          <w:sz w:val="24"/>
          <w:szCs w:val="24"/>
        </w:rPr>
      </w:pPr>
      <w:r w:rsidRPr="00122F4F">
        <w:rPr>
          <w:rFonts w:ascii="Arial" w:eastAsia="Times New Roman" w:hAnsi="Arial" w:cs="Arial"/>
          <w:sz w:val="24"/>
          <w:szCs w:val="24"/>
        </w:rPr>
        <w:t>Rena Yulia, </w:t>
      </w:r>
      <w:r w:rsidRPr="00122F4F">
        <w:rPr>
          <w:rFonts w:ascii="Arial" w:eastAsia="Times New Roman" w:hAnsi="Arial" w:cs="Arial"/>
          <w:i/>
          <w:iCs/>
          <w:sz w:val="24"/>
          <w:szCs w:val="24"/>
        </w:rPr>
        <w:t>op.cit</w:t>
      </w:r>
      <w:r w:rsidRPr="00122F4F">
        <w:rPr>
          <w:rFonts w:ascii="Arial" w:eastAsia="Times New Roman" w:hAnsi="Arial" w:cs="Arial"/>
          <w:sz w:val="24"/>
          <w:szCs w:val="24"/>
        </w:rPr>
        <w:t>, hlm 50-51. </w:t>
      </w:r>
    </w:p>
    <w:p w:rsidR="00EF70D1" w:rsidRPr="00122F4F" w:rsidRDefault="00EF70D1" w:rsidP="00EF70D1">
      <w:pPr>
        <w:pStyle w:val="ListParagraph"/>
        <w:spacing w:line="240" w:lineRule="auto"/>
        <w:ind w:firstLine="720"/>
        <w:jc w:val="both"/>
        <w:rPr>
          <w:rFonts w:ascii="Arial" w:hAnsi="Arial" w:cs="Arial"/>
          <w:bCs/>
          <w:sz w:val="24"/>
          <w:szCs w:val="24"/>
        </w:rPr>
      </w:pPr>
      <w:r w:rsidRPr="00122F4F">
        <w:rPr>
          <w:rFonts w:ascii="Arial" w:eastAsia="Times New Roman" w:hAnsi="Arial" w:cs="Arial"/>
          <w:sz w:val="24"/>
          <w:szCs w:val="24"/>
        </w:rPr>
        <w:t>Muhadar, </w:t>
      </w:r>
      <w:r w:rsidRPr="00122F4F">
        <w:rPr>
          <w:rFonts w:ascii="Arial" w:eastAsia="Times New Roman" w:hAnsi="Arial" w:cs="Arial"/>
          <w:i/>
          <w:iCs/>
          <w:sz w:val="24"/>
          <w:szCs w:val="24"/>
        </w:rPr>
        <w:t>Viktimisasi Kejahatan Pertanahan</w:t>
      </w:r>
      <w:r w:rsidRPr="00122F4F">
        <w:rPr>
          <w:rFonts w:ascii="Arial" w:eastAsia="Times New Roman" w:hAnsi="Arial" w:cs="Arial"/>
          <w:sz w:val="24"/>
          <w:szCs w:val="24"/>
        </w:rPr>
        <w:t>, LaksBang PRESSindo, Yogyakarta, 2006, hlm 22. </w:t>
      </w: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EF70D1" w:rsidRPr="00C47B04" w:rsidRDefault="00EF70D1" w:rsidP="00EF70D1">
      <w:pPr>
        <w:pStyle w:val="ListParagraph"/>
        <w:spacing w:line="240" w:lineRule="auto"/>
        <w:ind w:firstLine="720"/>
        <w:jc w:val="both"/>
        <w:rPr>
          <w:rStyle w:val="Strong"/>
          <w:rFonts w:ascii="Arial" w:hAnsi="Arial" w:cs="Arial"/>
          <w:b w:val="0"/>
          <w:sz w:val="24"/>
          <w:szCs w:val="24"/>
        </w:rPr>
      </w:pPr>
    </w:p>
    <w:p w:rsidR="00BA3CF8" w:rsidRDefault="00BA3CF8">
      <w:bookmarkStart w:id="0" w:name="_GoBack"/>
      <w:bookmarkEnd w:id="0"/>
    </w:p>
    <w:sectPr w:rsidR="00BA3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5585"/>
    <w:multiLevelType w:val="hybridMultilevel"/>
    <w:tmpl w:val="1BD2AF98"/>
    <w:lvl w:ilvl="0" w:tplc="F9AAABD2">
      <w:start w:val="1"/>
      <w:numFmt w:val="decimal"/>
      <w:lvlText w:val="%1."/>
      <w:lvlJc w:val="left"/>
      <w:pPr>
        <w:ind w:left="2475" w:hanging="10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911FC0"/>
    <w:multiLevelType w:val="hybridMultilevel"/>
    <w:tmpl w:val="7092147E"/>
    <w:lvl w:ilvl="0" w:tplc="ED0477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275938"/>
    <w:multiLevelType w:val="hybridMultilevel"/>
    <w:tmpl w:val="8E1AF64A"/>
    <w:lvl w:ilvl="0" w:tplc="412CC7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C1BD3"/>
    <w:multiLevelType w:val="hybridMultilevel"/>
    <w:tmpl w:val="9C5C1E54"/>
    <w:lvl w:ilvl="0" w:tplc="84C024BC">
      <w:start w:val="1"/>
      <w:numFmt w:val="decimal"/>
      <w:lvlText w:val="%1."/>
      <w:lvlJc w:val="left"/>
      <w:pPr>
        <w:ind w:left="2550" w:hanging="111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2979DE"/>
    <w:multiLevelType w:val="hybridMultilevel"/>
    <w:tmpl w:val="BD4C8592"/>
    <w:lvl w:ilvl="0" w:tplc="52FAC31C">
      <w:start w:val="1"/>
      <w:numFmt w:val="lowerLetter"/>
      <w:lvlText w:val="%1."/>
      <w:lvlJc w:val="left"/>
      <w:pPr>
        <w:ind w:left="2445" w:hanging="10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5272325"/>
    <w:multiLevelType w:val="hybridMultilevel"/>
    <w:tmpl w:val="7E621564"/>
    <w:lvl w:ilvl="0" w:tplc="1DCA49B8">
      <w:start w:val="1"/>
      <w:numFmt w:val="decimal"/>
      <w:lvlText w:val="%1."/>
      <w:lvlJc w:val="left"/>
      <w:pPr>
        <w:ind w:left="2445" w:hanging="10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7624815"/>
    <w:multiLevelType w:val="hybridMultilevel"/>
    <w:tmpl w:val="B4442AF0"/>
    <w:lvl w:ilvl="0" w:tplc="6CBAB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BA628A2"/>
    <w:multiLevelType w:val="hybridMultilevel"/>
    <w:tmpl w:val="339C46AE"/>
    <w:lvl w:ilvl="0" w:tplc="FF949A12">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3364DBF"/>
    <w:multiLevelType w:val="hybridMultilevel"/>
    <w:tmpl w:val="D32A8C74"/>
    <w:lvl w:ilvl="0" w:tplc="C41AB8F2">
      <w:start w:val="1"/>
      <w:numFmt w:val="lowerLetter"/>
      <w:lvlText w:val="%1."/>
      <w:lvlJc w:val="left"/>
      <w:pPr>
        <w:ind w:left="2430" w:hanging="9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87D4199"/>
    <w:multiLevelType w:val="hybridMultilevel"/>
    <w:tmpl w:val="E4264B34"/>
    <w:lvl w:ilvl="0" w:tplc="80084FE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BE47BD"/>
    <w:multiLevelType w:val="hybridMultilevel"/>
    <w:tmpl w:val="BBE6026C"/>
    <w:lvl w:ilvl="0" w:tplc="9CCEF5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A027BD7"/>
    <w:multiLevelType w:val="hybridMultilevel"/>
    <w:tmpl w:val="BAA2915A"/>
    <w:lvl w:ilvl="0" w:tplc="B3CC4DD0">
      <w:start w:val="1"/>
      <w:numFmt w:val="lowerLetter"/>
      <w:lvlText w:val="%1."/>
      <w:lvlJc w:val="left"/>
      <w:pPr>
        <w:ind w:left="2490" w:hanging="105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E637145"/>
    <w:multiLevelType w:val="hybridMultilevel"/>
    <w:tmpl w:val="5768B966"/>
    <w:lvl w:ilvl="0" w:tplc="148EF03A">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1"/>
  </w:num>
  <w:num w:numId="4">
    <w:abstractNumId w:val="9"/>
  </w:num>
  <w:num w:numId="5">
    <w:abstractNumId w:val="0"/>
  </w:num>
  <w:num w:numId="6">
    <w:abstractNumId w:val="10"/>
  </w:num>
  <w:num w:numId="7">
    <w:abstractNumId w:val="7"/>
  </w:num>
  <w:num w:numId="8">
    <w:abstractNumId w:val="4"/>
  </w:num>
  <w:num w:numId="9">
    <w:abstractNumId w:val="8"/>
  </w:num>
  <w:num w:numId="10">
    <w:abstractNumId w:val="3"/>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A0"/>
    <w:rsid w:val="00BA3CF8"/>
    <w:rsid w:val="00CD0FA0"/>
    <w:rsid w:val="00E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0D1"/>
    <w:pPr>
      <w:ind w:left="720"/>
      <w:contextualSpacing/>
    </w:pPr>
  </w:style>
  <w:style w:type="character" w:styleId="Strong">
    <w:name w:val="Strong"/>
    <w:basedOn w:val="DefaultParagraphFont"/>
    <w:uiPriority w:val="22"/>
    <w:qFormat/>
    <w:rsid w:val="00EF70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0D1"/>
    <w:pPr>
      <w:ind w:left="720"/>
      <w:contextualSpacing/>
    </w:pPr>
  </w:style>
  <w:style w:type="character" w:styleId="Strong">
    <w:name w:val="Strong"/>
    <w:basedOn w:val="DefaultParagraphFont"/>
    <w:uiPriority w:val="22"/>
    <w:qFormat/>
    <w:rsid w:val="00EF7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5989</Words>
  <Characters>34142</Characters>
  <Application>Microsoft Office Word</Application>
  <DocSecurity>0</DocSecurity>
  <Lines>284</Lines>
  <Paragraphs>80</Paragraphs>
  <ScaleCrop>false</ScaleCrop>
  <Company/>
  <LinksUpToDate>false</LinksUpToDate>
  <CharactersWithSpaces>40051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2018-09-13T15:48:00Z</dcterms:created>
  <dcterms:modified xsi:type="dcterms:W3CDTF">2018-09-13T15:48:00Z</dcterms:modified>
</cp:coreProperties>
</file>