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4C8A" w:rsidRPr="000A56D5" w:rsidRDefault="00814C8A" w:rsidP="000A56D5">
      <w:pPr>
        <w:spacing w:before="100" w:beforeAutospacing="1" w:after="100" w:afterAutospacing="1" w:line="240" w:lineRule="auto"/>
        <w:jc w:val="center"/>
        <w:rPr>
          <w:rFonts w:ascii="Arial" w:eastAsia="Times New Roman" w:hAnsi="Arial" w:cs="Arial"/>
          <w:b/>
          <w:bCs/>
          <w:sz w:val="28"/>
          <w:szCs w:val="28"/>
        </w:rPr>
      </w:pPr>
      <w:bookmarkStart w:id="0" w:name="_GoBack"/>
      <w:r w:rsidRPr="000A56D5">
        <w:rPr>
          <w:rFonts w:ascii="Arial" w:eastAsia="Times New Roman" w:hAnsi="Arial" w:cs="Arial"/>
          <w:b/>
          <w:bCs/>
          <w:sz w:val="28"/>
          <w:szCs w:val="28"/>
        </w:rPr>
        <w:t>ASAS-ASAS PERADILAN PIDANA</w:t>
      </w:r>
    </w:p>
    <w:p w:rsidR="00814C8A" w:rsidRPr="000A56D5" w:rsidRDefault="00814C8A" w:rsidP="003E62A2">
      <w:pPr>
        <w:pStyle w:val="ListParagraph"/>
        <w:numPr>
          <w:ilvl w:val="0"/>
          <w:numId w:val="3"/>
        </w:numPr>
        <w:spacing w:before="100" w:beforeAutospacing="1" w:after="100" w:afterAutospacing="1" w:line="240" w:lineRule="auto"/>
        <w:jc w:val="both"/>
        <w:rPr>
          <w:rFonts w:ascii="Arial" w:eastAsia="Times New Roman" w:hAnsi="Arial" w:cs="Arial"/>
          <w:b/>
          <w:bCs/>
          <w:sz w:val="24"/>
          <w:szCs w:val="24"/>
        </w:rPr>
      </w:pPr>
      <w:r w:rsidRPr="000A56D5">
        <w:rPr>
          <w:rFonts w:ascii="Arial" w:eastAsia="Times New Roman" w:hAnsi="Arial" w:cs="Arial"/>
          <w:b/>
          <w:bCs/>
          <w:sz w:val="24"/>
          <w:szCs w:val="24"/>
        </w:rPr>
        <w:t>PENDAHULUAN</w:t>
      </w:r>
    </w:p>
    <w:p w:rsidR="00814C8A" w:rsidRPr="003E62A2" w:rsidRDefault="00814C8A" w:rsidP="003E62A2">
      <w:pPr>
        <w:pStyle w:val="ListParagraph"/>
        <w:spacing w:before="100" w:beforeAutospacing="1" w:after="100" w:afterAutospacing="1" w:line="240" w:lineRule="auto"/>
        <w:jc w:val="both"/>
        <w:rPr>
          <w:rFonts w:ascii="Arial" w:eastAsia="Times New Roman" w:hAnsi="Arial" w:cs="Arial"/>
          <w:sz w:val="24"/>
          <w:szCs w:val="24"/>
        </w:rPr>
      </w:pPr>
    </w:p>
    <w:p w:rsidR="00814C8A" w:rsidRDefault="00814C8A" w:rsidP="003E62A2">
      <w:pPr>
        <w:spacing w:before="100" w:beforeAutospacing="1" w:after="100" w:afterAutospacing="1" w:line="240" w:lineRule="auto"/>
        <w:ind w:firstLine="360"/>
        <w:jc w:val="both"/>
        <w:rPr>
          <w:rFonts w:ascii="Arial" w:eastAsia="Times New Roman" w:hAnsi="Arial" w:cs="Arial"/>
          <w:sz w:val="24"/>
          <w:szCs w:val="24"/>
        </w:rPr>
      </w:pPr>
      <w:proofErr w:type="gramStart"/>
      <w:r w:rsidRPr="003E62A2">
        <w:rPr>
          <w:rFonts w:ascii="Arial" w:eastAsia="Times New Roman" w:hAnsi="Arial" w:cs="Arial"/>
          <w:sz w:val="24"/>
          <w:szCs w:val="24"/>
        </w:rPr>
        <w:t>Asas-asas hukum bukanlah aturan hukum.</w:t>
      </w:r>
      <w:proofErr w:type="gramEnd"/>
      <w:r w:rsidRPr="003E62A2">
        <w:rPr>
          <w:rFonts w:ascii="Arial" w:eastAsia="Times New Roman" w:hAnsi="Arial" w:cs="Arial"/>
          <w:sz w:val="24"/>
          <w:szCs w:val="24"/>
        </w:rPr>
        <w:t xml:space="preserve"> </w:t>
      </w:r>
      <w:proofErr w:type="gramStart"/>
      <w:r w:rsidRPr="003E62A2">
        <w:rPr>
          <w:rFonts w:ascii="Arial" w:eastAsia="Times New Roman" w:hAnsi="Arial" w:cs="Arial"/>
          <w:sz w:val="24"/>
          <w:szCs w:val="24"/>
        </w:rPr>
        <w:t>Asas-asas hukum merupakan bingkai dari sebuah aturan hukum.</w:t>
      </w:r>
      <w:proofErr w:type="gramEnd"/>
      <w:r w:rsidRPr="003E62A2">
        <w:rPr>
          <w:rFonts w:ascii="Arial" w:eastAsia="Times New Roman" w:hAnsi="Arial" w:cs="Arial"/>
          <w:sz w:val="24"/>
          <w:szCs w:val="24"/>
        </w:rPr>
        <w:t xml:space="preserve"> </w:t>
      </w:r>
      <w:proofErr w:type="gramStart"/>
      <w:r w:rsidRPr="003E62A2">
        <w:rPr>
          <w:rFonts w:ascii="Arial" w:eastAsia="Times New Roman" w:hAnsi="Arial" w:cs="Arial"/>
          <w:sz w:val="24"/>
          <w:szCs w:val="24"/>
        </w:rPr>
        <w:t>Asas-asas hukum tersirat dalam aturan-aturan hukum.</w:t>
      </w:r>
      <w:proofErr w:type="gramEnd"/>
      <w:r w:rsidRPr="003E62A2">
        <w:rPr>
          <w:rFonts w:ascii="Arial" w:eastAsia="Times New Roman" w:hAnsi="Arial" w:cs="Arial"/>
          <w:sz w:val="24"/>
          <w:szCs w:val="24"/>
        </w:rPr>
        <w:t xml:space="preserve"> </w:t>
      </w:r>
      <w:proofErr w:type="gramStart"/>
      <w:r w:rsidRPr="003E62A2">
        <w:rPr>
          <w:rFonts w:ascii="Arial" w:eastAsia="Times New Roman" w:hAnsi="Arial" w:cs="Arial"/>
          <w:sz w:val="24"/>
          <w:szCs w:val="24"/>
        </w:rPr>
        <w:t>Asas hukum bersifat umum oleh karena itu harus dituangkan dalam aturan hukumnya agar dapat diterapkan.</w:t>
      </w:r>
      <w:proofErr w:type="gramEnd"/>
      <w:r w:rsidRPr="003E62A2">
        <w:rPr>
          <w:rFonts w:ascii="Arial" w:eastAsia="Times New Roman" w:hAnsi="Arial" w:cs="Arial"/>
          <w:sz w:val="24"/>
          <w:szCs w:val="24"/>
        </w:rPr>
        <w:t xml:space="preserve"> </w:t>
      </w:r>
      <w:proofErr w:type="gramStart"/>
      <w:r w:rsidRPr="003E62A2">
        <w:rPr>
          <w:rFonts w:ascii="Arial" w:eastAsia="Times New Roman" w:hAnsi="Arial" w:cs="Arial"/>
          <w:sz w:val="24"/>
          <w:szCs w:val="24"/>
        </w:rPr>
        <w:t>Asas-asas hukum harus ada dalam setiap aturan hukum.</w:t>
      </w:r>
      <w:proofErr w:type="gramEnd"/>
      <w:r w:rsidRPr="003E62A2">
        <w:rPr>
          <w:rFonts w:ascii="Arial" w:eastAsia="Times New Roman" w:hAnsi="Arial" w:cs="Arial"/>
          <w:sz w:val="24"/>
          <w:szCs w:val="24"/>
        </w:rPr>
        <w:t xml:space="preserve"> </w:t>
      </w:r>
      <w:proofErr w:type="gramStart"/>
      <w:r w:rsidRPr="003E62A2">
        <w:rPr>
          <w:rFonts w:ascii="Arial" w:eastAsia="Times New Roman" w:hAnsi="Arial" w:cs="Arial"/>
          <w:sz w:val="24"/>
          <w:szCs w:val="24"/>
        </w:rPr>
        <w:t>Jika asas-asas hukum tidak ada dalam sebuah aturan hukum maka aturan tersebut tidak dapat dimengerti.</w:t>
      </w:r>
      <w:proofErr w:type="gramEnd"/>
      <w:r w:rsidRPr="003E62A2">
        <w:rPr>
          <w:rFonts w:ascii="Arial" w:eastAsia="Times New Roman" w:hAnsi="Arial" w:cs="Arial"/>
          <w:sz w:val="24"/>
          <w:szCs w:val="24"/>
        </w:rPr>
        <w:t xml:space="preserve"> Hal tersebut bukanlah hukum, namun hukum tidak </w:t>
      </w:r>
      <w:proofErr w:type="gramStart"/>
      <w:r w:rsidRPr="003E62A2">
        <w:rPr>
          <w:rFonts w:ascii="Arial" w:eastAsia="Times New Roman" w:hAnsi="Arial" w:cs="Arial"/>
          <w:sz w:val="24"/>
          <w:szCs w:val="24"/>
        </w:rPr>
        <w:t>akan</w:t>
      </w:r>
      <w:proofErr w:type="gramEnd"/>
      <w:r w:rsidRPr="003E62A2">
        <w:rPr>
          <w:rFonts w:ascii="Arial" w:eastAsia="Times New Roman" w:hAnsi="Arial" w:cs="Arial"/>
          <w:sz w:val="24"/>
          <w:szCs w:val="24"/>
        </w:rPr>
        <w:t xml:space="preserve"> dimengerti tanpa asas-asas tersebut. </w:t>
      </w:r>
      <w:proofErr w:type="gramStart"/>
      <w:r w:rsidRPr="003E62A2">
        <w:rPr>
          <w:rFonts w:ascii="Arial" w:eastAsia="Times New Roman" w:hAnsi="Arial" w:cs="Arial"/>
          <w:sz w:val="24"/>
          <w:szCs w:val="24"/>
        </w:rPr>
        <w:t>Hukum acara pidana juga memiliki asas-asas hukum acara pidana agar hukum acara pidana dapat dimengerti.</w:t>
      </w:r>
      <w:proofErr w:type="gramEnd"/>
      <w:r w:rsidRPr="003E62A2">
        <w:rPr>
          <w:rFonts w:ascii="Arial" w:eastAsia="Times New Roman" w:hAnsi="Arial" w:cs="Arial"/>
          <w:sz w:val="24"/>
          <w:szCs w:val="24"/>
        </w:rPr>
        <w:t xml:space="preserve"> </w:t>
      </w:r>
    </w:p>
    <w:p w:rsidR="000A56D5" w:rsidRPr="003E62A2" w:rsidRDefault="000A56D5" w:rsidP="000A56D5">
      <w:pPr>
        <w:spacing w:before="100" w:beforeAutospacing="1" w:after="100" w:afterAutospacing="1" w:line="240" w:lineRule="auto"/>
        <w:jc w:val="both"/>
        <w:rPr>
          <w:rFonts w:ascii="Arial" w:eastAsia="Times New Roman" w:hAnsi="Arial" w:cs="Arial"/>
          <w:sz w:val="24"/>
          <w:szCs w:val="24"/>
        </w:rPr>
      </w:pPr>
    </w:p>
    <w:p w:rsidR="00814C8A" w:rsidRPr="000A56D5" w:rsidRDefault="00814C8A" w:rsidP="003E62A2">
      <w:pPr>
        <w:pStyle w:val="ListParagraph"/>
        <w:numPr>
          <w:ilvl w:val="0"/>
          <w:numId w:val="3"/>
        </w:numPr>
        <w:spacing w:before="100" w:beforeAutospacing="1" w:after="100" w:afterAutospacing="1" w:line="240" w:lineRule="auto"/>
        <w:ind w:left="270" w:hanging="270"/>
        <w:jc w:val="both"/>
        <w:rPr>
          <w:rFonts w:ascii="Arial" w:eastAsia="Times New Roman" w:hAnsi="Arial" w:cs="Arial"/>
          <w:b/>
          <w:bCs/>
          <w:sz w:val="24"/>
          <w:szCs w:val="24"/>
        </w:rPr>
      </w:pPr>
      <w:r w:rsidRPr="000A56D5">
        <w:rPr>
          <w:rFonts w:ascii="Arial" w:eastAsia="Times New Roman" w:hAnsi="Arial" w:cs="Arial"/>
          <w:b/>
          <w:bCs/>
          <w:sz w:val="24"/>
          <w:szCs w:val="24"/>
        </w:rPr>
        <w:t>ASAS-ASAS HUKUM ACARA PIDANA</w:t>
      </w:r>
    </w:p>
    <w:p w:rsidR="00814C8A" w:rsidRPr="003E62A2" w:rsidRDefault="00814C8A" w:rsidP="003E62A2">
      <w:pPr>
        <w:pStyle w:val="ListParagraph"/>
        <w:spacing w:before="100" w:beforeAutospacing="1" w:after="100" w:afterAutospacing="1" w:line="240" w:lineRule="auto"/>
        <w:jc w:val="both"/>
        <w:rPr>
          <w:rFonts w:ascii="Arial" w:eastAsia="Times New Roman" w:hAnsi="Arial" w:cs="Arial"/>
          <w:sz w:val="24"/>
          <w:szCs w:val="24"/>
        </w:rPr>
      </w:pPr>
    </w:p>
    <w:p w:rsidR="00814C8A" w:rsidRPr="003E62A2" w:rsidRDefault="00814C8A" w:rsidP="003E62A2">
      <w:pPr>
        <w:pStyle w:val="ListParagraph"/>
        <w:spacing w:before="100" w:beforeAutospacing="1" w:after="100" w:afterAutospacing="1" w:line="240" w:lineRule="auto"/>
        <w:jc w:val="both"/>
        <w:rPr>
          <w:rFonts w:ascii="Arial" w:eastAsia="Times New Roman" w:hAnsi="Arial" w:cs="Arial"/>
          <w:sz w:val="24"/>
          <w:szCs w:val="24"/>
        </w:rPr>
      </w:pPr>
      <w:r w:rsidRPr="003E62A2">
        <w:rPr>
          <w:rFonts w:ascii="Arial" w:eastAsia="Times New Roman" w:hAnsi="Arial" w:cs="Arial"/>
          <w:sz w:val="24"/>
          <w:szCs w:val="24"/>
        </w:rPr>
        <w:t xml:space="preserve">Asas-asas Hukum Acara Pidana, antara </w:t>
      </w:r>
      <w:proofErr w:type="gramStart"/>
      <w:r w:rsidRPr="003E62A2">
        <w:rPr>
          <w:rFonts w:ascii="Arial" w:eastAsia="Times New Roman" w:hAnsi="Arial" w:cs="Arial"/>
          <w:sz w:val="24"/>
          <w:szCs w:val="24"/>
        </w:rPr>
        <w:t>lain :</w:t>
      </w:r>
      <w:proofErr w:type="gramEnd"/>
    </w:p>
    <w:p w:rsidR="00691D86" w:rsidRPr="003E62A2" w:rsidRDefault="00691D86" w:rsidP="003E62A2">
      <w:pPr>
        <w:numPr>
          <w:ilvl w:val="0"/>
          <w:numId w:val="11"/>
        </w:numPr>
        <w:spacing w:before="100" w:beforeAutospacing="1" w:after="100" w:afterAutospacing="1" w:line="240" w:lineRule="auto"/>
        <w:jc w:val="both"/>
        <w:rPr>
          <w:rFonts w:ascii="Arial" w:eastAsia="Times New Roman" w:hAnsi="Arial" w:cs="Arial"/>
          <w:sz w:val="24"/>
          <w:szCs w:val="24"/>
        </w:rPr>
      </w:pPr>
      <w:r w:rsidRPr="003E62A2">
        <w:rPr>
          <w:rFonts w:ascii="Arial" w:eastAsia="Times New Roman" w:hAnsi="Arial" w:cs="Arial"/>
          <w:b/>
          <w:bCs/>
          <w:sz w:val="24"/>
          <w:szCs w:val="24"/>
        </w:rPr>
        <w:t>Asas Legalitas</w:t>
      </w:r>
      <w:r w:rsidRPr="003E62A2">
        <w:rPr>
          <w:rFonts w:ascii="Arial" w:eastAsia="Times New Roman" w:hAnsi="Arial" w:cs="Arial"/>
          <w:sz w:val="24"/>
          <w:szCs w:val="24"/>
        </w:rPr>
        <w:t xml:space="preserve"> </w:t>
      </w:r>
    </w:p>
    <w:p w:rsidR="00691D86" w:rsidRPr="003E62A2" w:rsidRDefault="00691D86" w:rsidP="003E62A2">
      <w:pPr>
        <w:pStyle w:val="ListParagraph"/>
        <w:numPr>
          <w:ilvl w:val="0"/>
          <w:numId w:val="22"/>
        </w:numPr>
        <w:spacing w:before="100" w:beforeAutospacing="1" w:after="100" w:afterAutospacing="1" w:line="240" w:lineRule="auto"/>
        <w:ind w:left="990" w:hanging="270"/>
        <w:jc w:val="both"/>
        <w:rPr>
          <w:rFonts w:ascii="Arial" w:eastAsia="Times New Roman" w:hAnsi="Arial" w:cs="Arial"/>
          <w:sz w:val="24"/>
          <w:szCs w:val="24"/>
        </w:rPr>
      </w:pPr>
      <w:r w:rsidRPr="003E62A2">
        <w:rPr>
          <w:rFonts w:ascii="Arial" w:eastAsia="Times New Roman" w:hAnsi="Arial" w:cs="Arial"/>
          <w:sz w:val="24"/>
          <w:szCs w:val="24"/>
        </w:rPr>
        <w:t xml:space="preserve">Dalam Pasal 1 ayat 1 KUHP mengatakan </w:t>
      </w:r>
      <w:proofErr w:type="gramStart"/>
      <w:r w:rsidRPr="003E62A2">
        <w:rPr>
          <w:rFonts w:ascii="Arial" w:eastAsia="Times New Roman" w:hAnsi="Arial" w:cs="Arial"/>
          <w:sz w:val="24"/>
          <w:szCs w:val="24"/>
        </w:rPr>
        <w:t xml:space="preserve">“ </w:t>
      </w:r>
      <w:r w:rsidRPr="003E62A2">
        <w:rPr>
          <w:rFonts w:ascii="Arial" w:eastAsia="Times New Roman" w:hAnsi="Arial" w:cs="Arial"/>
          <w:i/>
          <w:iCs/>
          <w:sz w:val="24"/>
          <w:szCs w:val="24"/>
        </w:rPr>
        <w:t>tiada</w:t>
      </w:r>
      <w:proofErr w:type="gramEnd"/>
      <w:r w:rsidRPr="003E62A2">
        <w:rPr>
          <w:rFonts w:ascii="Arial" w:eastAsia="Times New Roman" w:hAnsi="Arial" w:cs="Arial"/>
          <w:i/>
          <w:iCs/>
          <w:sz w:val="24"/>
          <w:szCs w:val="24"/>
        </w:rPr>
        <w:t xml:space="preserve"> suatu perbuatan dapat dipidana kecuali berdasarkan ketentuan perundang-undangan pidana yang telah ada</w:t>
      </w:r>
      <w:r w:rsidRPr="003E62A2">
        <w:rPr>
          <w:rFonts w:ascii="Arial" w:eastAsia="Times New Roman" w:hAnsi="Arial" w:cs="Arial"/>
          <w:sz w:val="24"/>
          <w:szCs w:val="24"/>
        </w:rPr>
        <w:t>’’(</w:t>
      </w:r>
      <w:r w:rsidRPr="003E62A2">
        <w:rPr>
          <w:rFonts w:ascii="Arial" w:eastAsia="Times New Roman" w:hAnsi="Arial" w:cs="Arial"/>
          <w:b/>
          <w:bCs/>
          <w:i/>
          <w:iCs/>
          <w:sz w:val="24"/>
          <w:szCs w:val="24"/>
        </w:rPr>
        <w:t>Nullum Delictum Nulla Poena Sine Previa Lege Poenali</w:t>
      </w:r>
      <w:r w:rsidRPr="003E62A2">
        <w:rPr>
          <w:rFonts w:ascii="Arial" w:eastAsia="Times New Roman" w:hAnsi="Arial" w:cs="Arial"/>
          <w:sz w:val="24"/>
          <w:szCs w:val="24"/>
        </w:rPr>
        <w:t>).Setiap perkara pidana harus diajukan ke depan hakim. (Lihat Konsideran KUHAP huruf ‘a’).</w:t>
      </w:r>
    </w:p>
    <w:p w:rsidR="00691D86" w:rsidRPr="003E62A2" w:rsidRDefault="00691D86" w:rsidP="003E62A2">
      <w:pPr>
        <w:pStyle w:val="ListParagraph"/>
        <w:spacing w:before="100" w:beforeAutospacing="1" w:after="100" w:afterAutospacing="1" w:line="240" w:lineRule="auto"/>
        <w:ind w:left="990"/>
        <w:jc w:val="both"/>
        <w:rPr>
          <w:rFonts w:ascii="Arial" w:eastAsia="Times New Roman" w:hAnsi="Arial" w:cs="Arial"/>
          <w:sz w:val="24"/>
          <w:szCs w:val="24"/>
        </w:rPr>
      </w:pPr>
    </w:p>
    <w:p w:rsidR="00814C8A" w:rsidRPr="003E62A2" w:rsidRDefault="00814C8A" w:rsidP="003E62A2">
      <w:pPr>
        <w:pStyle w:val="ListParagraph"/>
        <w:numPr>
          <w:ilvl w:val="0"/>
          <w:numId w:val="11"/>
        </w:numPr>
        <w:spacing w:before="100" w:beforeAutospacing="1" w:after="100" w:afterAutospacing="1" w:line="240" w:lineRule="auto"/>
        <w:jc w:val="both"/>
        <w:rPr>
          <w:rFonts w:ascii="Arial" w:eastAsia="Times New Roman" w:hAnsi="Arial" w:cs="Arial"/>
          <w:sz w:val="24"/>
          <w:szCs w:val="24"/>
        </w:rPr>
      </w:pPr>
      <w:r w:rsidRPr="003E62A2">
        <w:rPr>
          <w:rFonts w:ascii="Arial" w:eastAsia="Times New Roman" w:hAnsi="Arial" w:cs="Arial"/>
          <w:b/>
          <w:bCs/>
          <w:sz w:val="24"/>
          <w:szCs w:val="24"/>
        </w:rPr>
        <w:t>Asas Peradilan Cepat, Sederhana dan Biaya Ringan</w:t>
      </w:r>
    </w:p>
    <w:p w:rsidR="00814C8A" w:rsidRPr="003E62A2" w:rsidRDefault="00814C8A" w:rsidP="003E62A2">
      <w:pPr>
        <w:pStyle w:val="ListParagraph"/>
        <w:numPr>
          <w:ilvl w:val="0"/>
          <w:numId w:val="4"/>
        </w:numPr>
        <w:spacing w:before="100" w:beforeAutospacing="1" w:after="100" w:afterAutospacing="1" w:line="240" w:lineRule="auto"/>
        <w:jc w:val="both"/>
        <w:rPr>
          <w:rFonts w:ascii="Arial" w:eastAsia="Times New Roman" w:hAnsi="Arial" w:cs="Arial"/>
          <w:i/>
          <w:iCs/>
          <w:sz w:val="24"/>
          <w:szCs w:val="24"/>
        </w:rPr>
      </w:pPr>
      <w:r w:rsidRPr="003E62A2">
        <w:rPr>
          <w:rFonts w:ascii="Arial" w:eastAsia="Times New Roman" w:hAnsi="Arial" w:cs="Arial"/>
          <w:sz w:val="24"/>
          <w:szCs w:val="24"/>
        </w:rPr>
        <w:t>Asas ini sebenarnya telah ada sejak berlakunya HIR. Peradilan cepat dalam HIR misalnya dalam Pasal 71 HIR ada kata-kata satu kali 24 jam. Undang-Undang Nomor 8 Tahun 1981 tentang Kitab Undang-Undang Hukum Acara Pidana (KUHAP) di dalamnya terdapat peradilan cepat misalnya dalam Pasal 50 ayat (1) Undang-Undang Nomor 8 Tahun 1981 tentang Kitab Undang-Undang Hukum Acara Pidana (KUHAP) yang merumuskan : ‘</w:t>
      </w:r>
      <w:r w:rsidRPr="003E62A2">
        <w:rPr>
          <w:rFonts w:ascii="Arial" w:eastAsia="Times New Roman" w:hAnsi="Arial" w:cs="Arial"/>
          <w:i/>
          <w:iCs/>
          <w:sz w:val="24"/>
          <w:szCs w:val="24"/>
        </w:rPr>
        <w:t>’Tersangka berhak segera mendapat pemeriksaan oleh penyidik dan selanjutnya dapat diajukan kepada penuntut umum.’’</w:t>
      </w:r>
    </w:p>
    <w:p w:rsidR="00814C8A" w:rsidRPr="003E62A2" w:rsidRDefault="00814C8A" w:rsidP="003E62A2">
      <w:pPr>
        <w:pStyle w:val="ListParagraph"/>
        <w:spacing w:before="100" w:beforeAutospacing="1" w:after="100" w:afterAutospacing="1" w:line="240" w:lineRule="auto"/>
        <w:ind w:left="990"/>
        <w:jc w:val="both"/>
        <w:rPr>
          <w:rFonts w:ascii="Arial" w:eastAsia="Times New Roman" w:hAnsi="Arial" w:cs="Arial"/>
          <w:i/>
          <w:iCs/>
          <w:sz w:val="24"/>
          <w:szCs w:val="24"/>
        </w:rPr>
      </w:pPr>
    </w:p>
    <w:p w:rsidR="00814C8A" w:rsidRPr="003E62A2" w:rsidRDefault="00814C8A" w:rsidP="003E62A2">
      <w:pPr>
        <w:pStyle w:val="ListParagraph"/>
        <w:numPr>
          <w:ilvl w:val="0"/>
          <w:numId w:val="4"/>
        </w:numPr>
        <w:spacing w:before="100" w:beforeAutospacing="1" w:after="100" w:afterAutospacing="1" w:line="240" w:lineRule="auto"/>
        <w:jc w:val="both"/>
        <w:rPr>
          <w:rFonts w:ascii="Arial" w:eastAsia="Times New Roman" w:hAnsi="Arial" w:cs="Arial"/>
          <w:sz w:val="24"/>
          <w:szCs w:val="24"/>
        </w:rPr>
      </w:pPr>
      <w:r w:rsidRPr="003E62A2">
        <w:rPr>
          <w:rFonts w:ascii="Arial" w:eastAsia="Times New Roman" w:hAnsi="Arial" w:cs="Arial"/>
          <w:sz w:val="24"/>
          <w:szCs w:val="24"/>
        </w:rPr>
        <w:t>Perumusan Pasal 50 ayat (1) Undang-Undang Nomor 8 Tahun 1981 tentang Kitab Undang-Undang Hukum Acara Pidana (KUHAP) tersebut terdapat kata “segera” yaitu agar dilakukan secara cepat. Berdasarkan perbandingan antara HIR dan Undang-Undang Nomor 8 Tahun 1981 tentang Kitab Undang-Undang Hukum Acara Pidana (KUHAP) di atas, sebenarnya ketentuan dalam HIR lebih pasti karena telah dirumuskan berapa lama waktunya, sedangkan dalam Undang-Undang Nomor 8 Tahun 1981 tentang Kitab Undang-Undang Hukum Acara Pidana (KUHAP) kata “segera” belum menunjukan kepastian.</w:t>
      </w:r>
    </w:p>
    <w:p w:rsidR="00814C8A" w:rsidRPr="003E62A2" w:rsidRDefault="00814C8A" w:rsidP="003E62A2">
      <w:pPr>
        <w:pStyle w:val="ListParagraph"/>
        <w:spacing w:line="240" w:lineRule="auto"/>
        <w:jc w:val="both"/>
        <w:rPr>
          <w:rFonts w:ascii="Arial" w:eastAsia="Times New Roman" w:hAnsi="Arial" w:cs="Arial"/>
          <w:sz w:val="24"/>
          <w:szCs w:val="24"/>
        </w:rPr>
      </w:pPr>
    </w:p>
    <w:p w:rsidR="00814C8A" w:rsidRPr="003E62A2" w:rsidRDefault="00814C8A" w:rsidP="003E62A2">
      <w:pPr>
        <w:pStyle w:val="ListParagraph"/>
        <w:spacing w:before="100" w:beforeAutospacing="1" w:after="100" w:afterAutospacing="1" w:line="240" w:lineRule="auto"/>
        <w:ind w:left="990"/>
        <w:jc w:val="both"/>
        <w:rPr>
          <w:rFonts w:ascii="Arial" w:eastAsia="Times New Roman" w:hAnsi="Arial" w:cs="Arial"/>
          <w:sz w:val="24"/>
          <w:szCs w:val="24"/>
        </w:rPr>
      </w:pPr>
    </w:p>
    <w:p w:rsidR="00814C8A" w:rsidRPr="003E62A2" w:rsidRDefault="00814C8A" w:rsidP="003E62A2">
      <w:pPr>
        <w:pStyle w:val="ListParagraph"/>
        <w:numPr>
          <w:ilvl w:val="0"/>
          <w:numId w:val="4"/>
        </w:numPr>
        <w:spacing w:before="100" w:beforeAutospacing="1" w:after="100" w:afterAutospacing="1" w:line="240" w:lineRule="auto"/>
        <w:jc w:val="both"/>
        <w:rPr>
          <w:rFonts w:ascii="Arial" w:eastAsia="Times New Roman" w:hAnsi="Arial" w:cs="Arial"/>
          <w:i/>
          <w:iCs/>
          <w:sz w:val="24"/>
          <w:szCs w:val="24"/>
        </w:rPr>
      </w:pPr>
      <w:r w:rsidRPr="003E62A2">
        <w:rPr>
          <w:rFonts w:ascii="Arial" w:eastAsia="Times New Roman" w:hAnsi="Arial" w:cs="Arial"/>
          <w:sz w:val="24"/>
          <w:szCs w:val="24"/>
        </w:rPr>
        <w:lastRenderedPageBreak/>
        <w:t xml:space="preserve">Perumusan Pasal 67 Undang-Undang Nomor 8 Tahun 1981 tentang Kitab Undang-Undang Hukum Acara Pidana (KUHAP) juga di dalamnya tersirat asas peradilan cepat, sederhana, dan biaya ringan yang dirumuskan: </w:t>
      </w:r>
      <w:r w:rsidRPr="003E62A2">
        <w:rPr>
          <w:rFonts w:ascii="Arial" w:eastAsia="Times New Roman" w:hAnsi="Arial" w:cs="Arial"/>
          <w:i/>
          <w:iCs/>
          <w:sz w:val="24"/>
          <w:szCs w:val="24"/>
        </w:rPr>
        <w:t>“Terdakwa atau penuntut umum berhak untuk minta banding terhadap putusan pengadilan tingkat pertama kecuali terhadap putusan bebas, lepas dari segala tuntutan hukum yang menyangkut masalah kurang tepatnya penerapan hukum dan putusan pengadilan dalam acara cepat.”</w:t>
      </w:r>
    </w:p>
    <w:p w:rsidR="00814C8A" w:rsidRPr="003E62A2" w:rsidRDefault="00814C8A" w:rsidP="003E62A2">
      <w:pPr>
        <w:pStyle w:val="ListParagraph"/>
        <w:spacing w:before="100" w:beforeAutospacing="1" w:after="100" w:afterAutospacing="1" w:line="240" w:lineRule="auto"/>
        <w:ind w:left="990"/>
        <w:jc w:val="both"/>
        <w:rPr>
          <w:rFonts w:ascii="Arial" w:eastAsia="Times New Roman" w:hAnsi="Arial" w:cs="Arial"/>
          <w:i/>
          <w:iCs/>
          <w:sz w:val="24"/>
          <w:szCs w:val="24"/>
        </w:rPr>
      </w:pPr>
    </w:p>
    <w:p w:rsidR="00814C8A" w:rsidRPr="003E62A2" w:rsidRDefault="00814C8A" w:rsidP="003E62A2">
      <w:pPr>
        <w:pStyle w:val="ListParagraph"/>
        <w:numPr>
          <w:ilvl w:val="0"/>
          <w:numId w:val="4"/>
        </w:numPr>
        <w:spacing w:before="100" w:beforeAutospacing="1" w:after="100" w:afterAutospacing="1" w:line="240" w:lineRule="auto"/>
        <w:jc w:val="both"/>
        <w:rPr>
          <w:rFonts w:ascii="Arial" w:eastAsia="Times New Roman" w:hAnsi="Arial" w:cs="Arial"/>
          <w:sz w:val="24"/>
          <w:szCs w:val="24"/>
        </w:rPr>
      </w:pPr>
      <w:r w:rsidRPr="003E62A2">
        <w:rPr>
          <w:rFonts w:ascii="Arial" w:eastAsia="Times New Roman" w:hAnsi="Arial" w:cs="Arial"/>
          <w:sz w:val="24"/>
          <w:szCs w:val="24"/>
        </w:rPr>
        <w:t xml:space="preserve">Berdasarkan rumusan Pasal 67 Undang-Undang Nomor 8 Tahun 1981 tentang Kitab Undang-Undang Hukum Acara Pidana (KUHAP) tersebut, Yahya Harahap mengatakan bahwa bertitik tolak </w:t>
      </w:r>
      <w:r w:rsidRPr="003E62A2">
        <w:rPr>
          <w:rFonts w:ascii="Arial" w:eastAsia="Times New Roman" w:hAnsi="Arial" w:cs="Arial"/>
          <w:i/>
          <w:iCs/>
          <w:sz w:val="24"/>
          <w:szCs w:val="24"/>
        </w:rPr>
        <w:t>ansich</w:t>
      </w:r>
      <w:r w:rsidRPr="003E62A2">
        <w:rPr>
          <w:rFonts w:ascii="Arial" w:eastAsia="Times New Roman" w:hAnsi="Arial" w:cs="Arial"/>
          <w:sz w:val="24"/>
          <w:szCs w:val="24"/>
        </w:rPr>
        <w:t xml:space="preserve"> dari sudut kepentingan kepastian hukum bagi Terdakwa untuk mempercepat proses penyelesaian perkara, ketentuan ini sangat menguntungkan Terdakwa. Akan tetapi kalau dipertentangkan dari sudut kepentingan hukum dan keadilan dalam mewujudkan kebenaran yang hakiki, barangkali terlampau berat sebelah melindungi kepentingan Terdakwa, sehingga dirasakan kurang bernafas keselarasan dan keseimbangan dengan perlindungan ketertiban masyarakat.</w:t>
      </w:r>
    </w:p>
    <w:p w:rsidR="00814C8A" w:rsidRPr="003E62A2" w:rsidRDefault="00814C8A" w:rsidP="003E62A2">
      <w:pPr>
        <w:pStyle w:val="ListParagraph"/>
        <w:spacing w:line="240" w:lineRule="auto"/>
        <w:jc w:val="both"/>
        <w:rPr>
          <w:rFonts w:ascii="Arial" w:eastAsia="Times New Roman" w:hAnsi="Arial" w:cs="Arial"/>
          <w:sz w:val="24"/>
          <w:szCs w:val="24"/>
        </w:rPr>
      </w:pPr>
    </w:p>
    <w:p w:rsidR="00814C8A" w:rsidRPr="003E62A2" w:rsidRDefault="00814C8A" w:rsidP="003E62A2">
      <w:pPr>
        <w:pStyle w:val="ListParagraph"/>
        <w:numPr>
          <w:ilvl w:val="0"/>
          <w:numId w:val="4"/>
        </w:numPr>
        <w:spacing w:before="100" w:beforeAutospacing="1" w:after="100" w:afterAutospacing="1" w:line="240" w:lineRule="auto"/>
        <w:jc w:val="both"/>
        <w:rPr>
          <w:rFonts w:ascii="Arial" w:eastAsia="Times New Roman" w:hAnsi="Arial" w:cs="Arial"/>
          <w:sz w:val="24"/>
          <w:szCs w:val="24"/>
        </w:rPr>
      </w:pPr>
      <w:r w:rsidRPr="003E62A2">
        <w:rPr>
          <w:rFonts w:ascii="Arial" w:eastAsia="Times New Roman" w:hAnsi="Arial" w:cs="Arial"/>
          <w:sz w:val="24"/>
          <w:szCs w:val="24"/>
        </w:rPr>
        <w:t>Asas peradilan cepat, sederhana dan biaya ringan merupakan wujud penghargaan terhadap hak asasi manusia dan juga agar negara dapat menghemat pengeluaran sehingga dapat dipergunakan untuk kesejahteraan rakyat. Hal serupa juga dikemukakan oleh Andi Hamzah yang mengatakan bahwa peradilan cepat (terutama untuk menghindari penahanan yang lama sebelum ada keputusan hakim) merupakan bagian dari hak asasi manusia. Begitu pula peradilan bebas, jujur, dan tidak memihak yang ditonjolkan dalam undang-undang tersebut.</w:t>
      </w:r>
    </w:p>
    <w:p w:rsidR="00814C8A" w:rsidRPr="003E62A2" w:rsidRDefault="00814C8A" w:rsidP="003E62A2">
      <w:pPr>
        <w:pStyle w:val="ListParagraph"/>
        <w:spacing w:line="240" w:lineRule="auto"/>
        <w:jc w:val="both"/>
        <w:rPr>
          <w:rFonts w:ascii="Arial" w:eastAsia="Times New Roman" w:hAnsi="Arial" w:cs="Arial"/>
          <w:sz w:val="24"/>
          <w:szCs w:val="24"/>
        </w:rPr>
      </w:pPr>
    </w:p>
    <w:p w:rsidR="00814C8A" w:rsidRPr="003E62A2" w:rsidRDefault="00814C8A" w:rsidP="003E62A2">
      <w:pPr>
        <w:pStyle w:val="ListParagraph"/>
        <w:numPr>
          <w:ilvl w:val="0"/>
          <w:numId w:val="4"/>
        </w:numPr>
        <w:spacing w:before="100" w:beforeAutospacing="1" w:after="100" w:afterAutospacing="1" w:line="240" w:lineRule="auto"/>
        <w:jc w:val="both"/>
        <w:rPr>
          <w:rFonts w:ascii="Arial" w:eastAsia="Times New Roman" w:hAnsi="Arial" w:cs="Arial"/>
          <w:sz w:val="24"/>
          <w:szCs w:val="24"/>
        </w:rPr>
      </w:pPr>
      <w:r w:rsidRPr="003E62A2">
        <w:rPr>
          <w:rFonts w:ascii="Arial" w:eastAsia="Times New Roman" w:hAnsi="Arial" w:cs="Arial"/>
          <w:sz w:val="24"/>
          <w:szCs w:val="24"/>
        </w:rPr>
        <w:t xml:space="preserve">Implementasi lainnya terhadap asas peradilan cepat terdapat pula dalam hal batas waktu penahanan dalam proses beracara pidana. Penahanan merupakan suatu hak dari para penegak hukum pidana yang menggunakan suatu pedoman berupa hukum acara pidana yang terdapat di dalam Undang-Undang Nomor 8 Tahun 1981 tentang Kitab Undang- Undang Hukum Acara Pidana (KUHAP). Pengaturan mengenai batas waktu penahanan bagi penyidik adalah 20 hari dan dapat diperpanjang atas izin penuntut umum selama 40 hari yang diatur di dalam Pasal 24 ayat (1) dan (2) Undang-Undang Nomor 8 Tahun 1981 tentang Kitab Undang- Undang Hukum Acara Pidana (KUHAP). Dalam hal ini batas waktu 60 hari tidak selalu digunakan, hal ini hanya batas waktu maksimum yang dapat dipergunakan oleh penyidik apabila diperlukan perpanjangan waktu penahanan guna memperlancar proses penyidikan. Dan apabila telah sampai batas waktu maksimal penyidik belum juga menyelesaikan </w:t>
      </w:r>
      <w:proofErr w:type="gramStart"/>
      <w:r w:rsidRPr="003E62A2">
        <w:rPr>
          <w:rFonts w:ascii="Arial" w:eastAsia="Times New Roman" w:hAnsi="Arial" w:cs="Arial"/>
          <w:sz w:val="24"/>
          <w:szCs w:val="24"/>
        </w:rPr>
        <w:t>apa</w:t>
      </w:r>
      <w:proofErr w:type="gramEnd"/>
      <w:r w:rsidRPr="003E62A2">
        <w:rPr>
          <w:rFonts w:ascii="Arial" w:eastAsia="Times New Roman" w:hAnsi="Arial" w:cs="Arial"/>
          <w:sz w:val="24"/>
          <w:szCs w:val="24"/>
        </w:rPr>
        <w:t xml:space="preserve"> yang dituju maka Terdakwa harus segera dikeluarkan demi hukum dan tanpa syarat apapun. Maka dalam hal ini penyidik harus segera menyelesaikan proses penyidikan. Begitu pula halnya dalam proses beracara di Penuntut Umum, Pengadilan Negeri, Pengadilan Tinggi, dan Mahkamah Agung. Dengan melihat hal tersebut maka jelaslah Undang- Undang Nomor 8 Tahun 1981 tentang Kitab Undang-Undang Hukum Acara Pidana (KUHAP) memberikan jaminan untuk dilaksanakannya asas peradilan cepat dalam proses beracara.</w:t>
      </w:r>
    </w:p>
    <w:p w:rsidR="00691D86" w:rsidRPr="003E62A2" w:rsidRDefault="00691D86" w:rsidP="003E62A2">
      <w:pPr>
        <w:spacing w:before="100" w:beforeAutospacing="1" w:after="100" w:afterAutospacing="1" w:line="240" w:lineRule="auto"/>
        <w:jc w:val="both"/>
        <w:rPr>
          <w:rFonts w:ascii="Arial" w:eastAsia="Times New Roman" w:hAnsi="Arial" w:cs="Arial"/>
          <w:sz w:val="24"/>
          <w:szCs w:val="24"/>
        </w:rPr>
      </w:pPr>
    </w:p>
    <w:p w:rsidR="00814C8A" w:rsidRPr="003E62A2" w:rsidRDefault="00814C8A" w:rsidP="003E62A2">
      <w:pPr>
        <w:spacing w:before="100" w:beforeAutospacing="1" w:after="100" w:afterAutospacing="1" w:line="240" w:lineRule="auto"/>
        <w:jc w:val="both"/>
        <w:rPr>
          <w:rFonts w:ascii="Arial" w:eastAsia="Times New Roman" w:hAnsi="Arial" w:cs="Arial"/>
          <w:sz w:val="24"/>
          <w:szCs w:val="24"/>
        </w:rPr>
      </w:pPr>
      <w:r w:rsidRPr="003E62A2">
        <w:rPr>
          <w:rFonts w:ascii="Arial" w:eastAsia="Times New Roman" w:hAnsi="Arial" w:cs="Arial"/>
          <w:b/>
          <w:bCs/>
          <w:sz w:val="24"/>
          <w:szCs w:val="24"/>
        </w:rPr>
        <w:t>2. Asas Praduga Tak Bersalah (</w:t>
      </w:r>
      <w:r w:rsidRPr="003E62A2">
        <w:rPr>
          <w:rFonts w:ascii="Arial" w:eastAsia="Times New Roman" w:hAnsi="Arial" w:cs="Arial"/>
          <w:b/>
          <w:bCs/>
          <w:i/>
          <w:iCs/>
          <w:sz w:val="24"/>
          <w:szCs w:val="24"/>
        </w:rPr>
        <w:t>Presumption of Innocence</w:t>
      </w:r>
      <w:r w:rsidRPr="003E62A2">
        <w:rPr>
          <w:rFonts w:ascii="Arial" w:eastAsia="Times New Roman" w:hAnsi="Arial" w:cs="Arial"/>
          <w:b/>
          <w:bCs/>
          <w:sz w:val="24"/>
          <w:szCs w:val="24"/>
        </w:rPr>
        <w:t>)</w:t>
      </w:r>
    </w:p>
    <w:p w:rsidR="00814C8A" w:rsidRPr="003E62A2" w:rsidRDefault="00814C8A" w:rsidP="003E62A2">
      <w:pPr>
        <w:pStyle w:val="ListParagraph"/>
        <w:numPr>
          <w:ilvl w:val="0"/>
          <w:numId w:val="5"/>
        </w:numPr>
        <w:spacing w:before="100" w:beforeAutospacing="1" w:after="100" w:afterAutospacing="1" w:line="240" w:lineRule="auto"/>
        <w:jc w:val="both"/>
        <w:rPr>
          <w:rFonts w:ascii="Arial" w:eastAsia="Times New Roman" w:hAnsi="Arial" w:cs="Arial"/>
          <w:i/>
          <w:iCs/>
          <w:sz w:val="24"/>
          <w:szCs w:val="24"/>
        </w:rPr>
      </w:pPr>
      <w:r w:rsidRPr="003E62A2">
        <w:rPr>
          <w:rFonts w:ascii="Arial" w:eastAsia="Times New Roman" w:hAnsi="Arial" w:cs="Arial"/>
          <w:sz w:val="24"/>
          <w:szCs w:val="24"/>
        </w:rPr>
        <w:t xml:space="preserve">Asas ini berarti seseorang yang disangka, ditangkap, ditahan, dituntut, dan dihadapkan di muka sidang pengadilan tidak boleh dianggap bersalah sampai ada putusan pengadilan yang menyatakan bersalah serta telah memperoleh kekuatan hukum tetap. Asas ini terdapat dalam Penjelasan Umum butir 3 c Undang-Undang Nomor 8 Tahun 1981 tentang Kitab Undang-Undang Hukum Acara Pidana (KUHAP), yang dirumuskan: </w:t>
      </w:r>
      <w:r w:rsidRPr="003E62A2">
        <w:rPr>
          <w:rFonts w:ascii="Arial" w:eastAsia="Times New Roman" w:hAnsi="Arial" w:cs="Arial"/>
          <w:i/>
          <w:iCs/>
          <w:sz w:val="24"/>
          <w:szCs w:val="24"/>
        </w:rPr>
        <w:t>“Setiap orang yang disangka, ditangkap, ditahan, dituntut dan atau dihadapkan di muka sidang pengadilan, wajib dianggap tidak bersalah sampai adanya putusan pengadilan yang menyatakan kesalahannya dan memperoleh kekuatan hukum tetap.”</w:t>
      </w:r>
    </w:p>
    <w:p w:rsidR="00814C8A" w:rsidRPr="003E62A2" w:rsidRDefault="00814C8A" w:rsidP="003E62A2">
      <w:pPr>
        <w:pStyle w:val="ListParagraph"/>
        <w:spacing w:before="100" w:beforeAutospacing="1" w:after="100" w:afterAutospacing="1" w:line="240" w:lineRule="auto"/>
        <w:ind w:left="990"/>
        <w:jc w:val="both"/>
        <w:rPr>
          <w:rFonts w:ascii="Arial" w:eastAsia="Times New Roman" w:hAnsi="Arial" w:cs="Arial"/>
          <w:i/>
          <w:iCs/>
          <w:sz w:val="24"/>
          <w:szCs w:val="24"/>
        </w:rPr>
      </w:pPr>
    </w:p>
    <w:p w:rsidR="00814C8A" w:rsidRPr="003E62A2" w:rsidRDefault="00814C8A" w:rsidP="003E62A2">
      <w:pPr>
        <w:pStyle w:val="ListParagraph"/>
        <w:numPr>
          <w:ilvl w:val="0"/>
          <w:numId w:val="5"/>
        </w:numPr>
        <w:spacing w:before="100" w:beforeAutospacing="1" w:after="100" w:afterAutospacing="1" w:line="240" w:lineRule="auto"/>
        <w:jc w:val="both"/>
        <w:rPr>
          <w:rFonts w:ascii="Arial" w:eastAsia="Times New Roman" w:hAnsi="Arial" w:cs="Arial"/>
          <w:i/>
          <w:iCs/>
          <w:sz w:val="24"/>
          <w:szCs w:val="24"/>
        </w:rPr>
      </w:pPr>
      <w:r w:rsidRPr="003E62A2">
        <w:rPr>
          <w:rFonts w:ascii="Arial" w:eastAsia="Times New Roman" w:hAnsi="Arial" w:cs="Arial"/>
          <w:sz w:val="24"/>
          <w:szCs w:val="24"/>
        </w:rPr>
        <w:t xml:space="preserve">Asas ini merupakan bentuk penghargaan terhadap hak asasi manusia. Asas ini memiliki tujuan untuk memberi perlindungan terhadap hak asasi dan </w:t>
      </w:r>
      <w:proofErr w:type="gramStart"/>
      <w:r w:rsidRPr="003E62A2">
        <w:rPr>
          <w:rFonts w:ascii="Arial" w:eastAsia="Times New Roman" w:hAnsi="Arial" w:cs="Arial"/>
          <w:sz w:val="24"/>
          <w:szCs w:val="24"/>
        </w:rPr>
        <w:t>nama</w:t>
      </w:r>
      <w:proofErr w:type="gramEnd"/>
      <w:r w:rsidRPr="003E62A2">
        <w:rPr>
          <w:rFonts w:ascii="Arial" w:eastAsia="Times New Roman" w:hAnsi="Arial" w:cs="Arial"/>
          <w:sz w:val="24"/>
          <w:szCs w:val="24"/>
        </w:rPr>
        <w:t xml:space="preserve"> baik seseorang. Hal itu disebabkan karena karena seseorang yang disangka, ditangkap, ditahan, dituntut, dan dihadapkan di muka sidang pengadilan belum tentu dia bersalah melakukan tindak pidana yang disangkakan kepadanya.</w:t>
      </w:r>
    </w:p>
    <w:p w:rsidR="00814C8A" w:rsidRPr="003E62A2" w:rsidRDefault="00814C8A" w:rsidP="003E62A2">
      <w:pPr>
        <w:spacing w:before="100" w:beforeAutospacing="1" w:after="100" w:afterAutospacing="1" w:line="240" w:lineRule="auto"/>
        <w:jc w:val="both"/>
        <w:rPr>
          <w:rFonts w:ascii="Arial" w:eastAsia="Times New Roman" w:hAnsi="Arial" w:cs="Arial"/>
          <w:sz w:val="24"/>
          <w:szCs w:val="24"/>
        </w:rPr>
      </w:pPr>
      <w:r w:rsidRPr="003E62A2">
        <w:rPr>
          <w:rFonts w:ascii="Arial" w:eastAsia="Times New Roman" w:hAnsi="Arial" w:cs="Arial"/>
          <w:b/>
          <w:bCs/>
          <w:sz w:val="24"/>
          <w:szCs w:val="24"/>
        </w:rPr>
        <w:t>3. Asas Oportunitas</w:t>
      </w:r>
    </w:p>
    <w:p w:rsidR="00814C8A" w:rsidRPr="003E62A2" w:rsidRDefault="00814C8A" w:rsidP="003E62A2">
      <w:pPr>
        <w:pStyle w:val="ListParagraph"/>
        <w:numPr>
          <w:ilvl w:val="0"/>
          <w:numId w:val="6"/>
        </w:numPr>
        <w:spacing w:before="100" w:beforeAutospacing="1" w:after="100" w:afterAutospacing="1" w:line="240" w:lineRule="auto"/>
        <w:jc w:val="both"/>
        <w:rPr>
          <w:rFonts w:ascii="Arial" w:eastAsia="Times New Roman" w:hAnsi="Arial" w:cs="Arial"/>
          <w:sz w:val="24"/>
          <w:szCs w:val="24"/>
        </w:rPr>
      </w:pPr>
      <w:r w:rsidRPr="003E62A2">
        <w:rPr>
          <w:rFonts w:ascii="Arial" w:eastAsia="Times New Roman" w:hAnsi="Arial" w:cs="Arial"/>
          <w:sz w:val="24"/>
          <w:szCs w:val="24"/>
        </w:rPr>
        <w:t xml:space="preserve">Asas Oportunitas yaitu suatu asas dimana penuntut umum tidak diwajibkan untuk menuntut seseorang jika karena penuntutannya </w:t>
      </w:r>
      <w:proofErr w:type="gramStart"/>
      <w:r w:rsidRPr="003E62A2">
        <w:rPr>
          <w:rFonts w:ascii="Arial" w:eastAsia="Times New Roman" w:hAnsi="Arial" w:cs="Arial"/>
          <w:sz w:val="24"/>
          <w:szCs w:val="24"/>
        </w:rPr>
        <w:t>akan</w:t>
      </w:r>
      <w:proofErr w:type="gramEnd"/>
      <w:r w:rsidRPr="003E62A2">
        <w:rPr>
          <w:rFonts w:ascii="Arial" w:eastAsia="Times New Roman" w:hAnsi="Arial" w:cs="Arial"/>
          <w:sz w:val="24"/>
          <w:szCs w:val="24"/>
        </w:rPr>
        <w:t xml:space="preserve"> merugikan kepentingan umum. A.Z. Abidin Farid dalam Andi Hamzah memberi perumusan tentang asas oportunitas yaitu asas hukum yang memberikan wewenang kepada penuntut umum untuk menuntut atau tidak menuntut dengan tanpa syarat seseorang atau korporasi yang telah mewujudkan delik demi kepentingan umum.</w:t>
      </w:r>
    </w:p>
    <w:p w:rsidR="00814C8A" w:rsidRPr="003E62A2" w:rsidRDefault="00814C8A" w:rsidP="003E62A2">
      <w:pPr>
        <w:pStyle w:val="ListParagraph"/>
        <w:spacing w:before="100" w:beforeAutospacing="1" w:after="100" w:afterAutospacing="1" w:line="240" w:lineRule="auto"/>
        <w:ind w:left="990"/>
        <w:jc w:val="both"/>
        <w:rPr>
          <w:rFonts w:ascii="Arial" w:eastAsia="Times New Roman" w:hAnsi="Arial" w:cs="Arial"/>
          <w:sz w:val="24"/>
          <w:szCs w:val="24"/>
        </w:rPr>
      </w:pPr>
    </w:p>
    <w:p w:rsidR="00814C8A" w:rsidRPr="003E62A2" w:rsidRDefault="00814C8A" w:rsidP="003E62A2">
      <w:pPr>
        <w:pStyle w:val="ListParagraph"/>
        <w:numPr>
          <w:ilvl w:val="0"/>
          <w:numId w:val="6"/>
        </w:numPr>
        <w:spacing w:before="100" w:beforeAutospacing="1" w:after="100" w:afterAutospacing="1" w:line="240" w:lineRule="auto"/>
        <w:jc w:val="both"/>
        <w:rPr>
          <w:rFonts w:ascii="Arial" w:eastAsia="Times New Roman" w:hAnsi="Arial" w:cs="Arial"/>
          <w:sz w:val="24"/>
          <w:szCs w:val="24"/>
        </w:rPr>
      </w:pPr>
      <w:r w:rsidRPr="003E62A2">
        <w:rPr>
          <w:rFonts w:ascii="Arial" w:eastAsia="Times New Roman" w:hAnsi="Arial" w:cs="Arial"/>
          <w:sz w:val="24"/>
          <w:szCs w:val="24"/>
        </w:rPr>
        <w:t>Asas oportunitas merupakan pertentangan asas legalitas. Asas oportunitas mengedepankan kepentingan umum sedangkan asas legalitas mengedepankan kepentingan hukum. Wujud dari asas oportunitas yaitu perkara tersebut dideponir.</w:t>
      </w:r>
    </w:p>
    <w:p w:rsidR="00814C8A" w:rsidRPr="003E62A2" w:rsidRDefault="00814C8A" w:rsidP="003E62A2">
      <w:pPr>
        <w:pStyle w:val="ListParagraph"/>
        <w:spacing w:line="240" w:lineRule="auto"/>
        <w:jc w:val="both"/>
        <w:rPr>
          <w:rFonts w:ascii="Arial" w:eastAsia="Times New Roman" w:hAnsi="Arial" w:cs="Arial"/>
          <w:sz w:val="24"/>
          <w:szCs w:val="24"/>
        </w:rPr>
      </w:pPr>
    </w:p>
    <w:p w:rsidR="00814C8A" w:rsidRPr="003E62A2" w:rsidRDefault="00814C8A" w:rsidP="003E62A2">
      <w:pPr>
        <w:pStyle w:val="ListParagraph"/>
        <w:numPr>
          <w:ilvl w:val="0"/>
          <w:numId w:val="6"/>
        </w:numPr>
        <w:spacing w:before="100" w:beforeAutospacing="1" w:after="100" w:afterAutospacing="1" w:line="240" w:lineRule="auto"/>
        <w:jc w:val="both"/>
        <w:rPr>
          <w:rFonts w:ascii="Arial" w:eastAsia="Times New Roman" w:hAnsi="Arial" w:cs="Arial"/>
          <w:sz w:val="24"/>
          <w:szCs w:val="24"/>
        </w:rPr>
      </w:pPr>
      <w:r w:rsidRPr="003E62A2">
        <w:rPr>
          <w:rFonts w:ascii="Arial" w:eastAsia="Times New Roman" w:hAnsi="Arial" w:cs="Arial"/>
          <w:sz w:val="24"/>
          <w:szCs w:val="24"/>
        </w:rPr>
        <w:t xml:space="preserve">Asas oportunitas tidak sembarangan dapat dilakukan. Asas ini hanya berlaku jika kepentingan umum benar-benar dirugikan, selain itu tidak semua jaksa dapat memberlakukan asas ini. Hal ini diatur oleh Pasal 35 c Undang-Undang Nomor 16 Tahun 2004 tentang Kejaksaan Republik Indonesia yang merumuskan: </w:t>
      </w:r>
      <w:r w:rsidRPr="003E62A2">
        <w:rPr>
          <w:rFonts w:ascii="Arial" w:eastAsia="Times New Roman" w:hAnsi="Arial" w:cs="Arial"/>
          <w:i/>
          <w:iCs/>
          <w:sz w:val="24"/>
          <w:szCs w:val="24"/>
        </w:rPr>
        <w:t>“Jaksa Agung dapat menyampingkan perkara berdasarkan kepentingan umum.”</w:t>
      </w:r>
    </w:p>
    <w:p w:rsidR="00814C8A" w:rsidRPr="003E62A2" w:rsidRDefault="00814C8A" w:rsidP="003E62A2">
      <w:pPr>
        <w:pStyle w:val="ListParagraph"/>
        <w:spacing w:line="240" w:lineRule="auto"/>
        <w:jc w:val="both"/>
        <w:rPr>
          <w:rFonts w:ascii="Arial" w:eastAsia="Times New Roman" w:hAnsi="Arial" w:cs="Arial"/>
          <w:sz w:val="24"/>
          <w:szCs w:val="24"/>
        </w:rPr>
      </w:pPr>
    </w:p>
    <w:p w:rsidR="00814C8A" w:rsidRPr="003E62A2" w:rsidRDefault="00814C8A" w:rsidP="003E62A2">
      <w:pPr>
        <w:pStyle w:val="ListParagraph"/>
        <w:numPr>
          <w:ilvl w:val="0"/>
          <w:numId w:val="6"/>
        </w:numPr>
        <w:spacing w:before="100" w:beforeAutospacing="1" w:after="100" w:afterAutospacing="1" w:line="240" w:lineRule="auto"/>
        <w:jc w:val="both"/>
        <w:rPr>
          <w:rFonts w:ascii="Arial" w:eastAsia="Times New Roman" w:hAnsi="Arial" w:cs="Arial"/>
          <w:sz w:val="24"/>
          <w:szCs w:val="24"/>
        </w:rPr>
      </w:pPr>
      <w:r w:rsidRPr="003E62A2">
        <w:rPr>
          <w:rFonts w:ascii="Arial" w:eastAsia="Times New Roman" w:hAnsi="Arial" w:cs="Arial"/>
          <w:sz w:val="24"/>
          <w:szCs w:val="24"/>
        </w:rPr>
        <w:t>Perumusan Pasal 35 c Undang-Undang Nomor 16 Tahun 2004 tentang Kejaksaan Republik Indonesia dapat diartikan hanya Jaksa Agung yang dapat mendeponir perkara yang merugikan kepentingan umum.</w:t>
      </w:r>
    </w:p>
    <w:p w:rsidR="00814C8A" w:rsidRPr="003E62A2" w:rsidRDefault="00814C8A" w:rsidP="003E62A2">
      <w:pPr>
        <w:spacing w:before="100" w:beforeAutospacing="1" w:after="100" w:afterAutospacing="1" w:line="240" w:lineRule="auto"/>
        <w:jc w:val="both"/>
        <w:rPr>
          <w:rFonts w:ascii="Arial" w:eastAsia="Times New Roman" w:hAnsi="Arial" w:cs="Arial"/>
          <w:sz w:val="24"/>
          <w:szCs w:val="24"/>
        </w:rPr>
      </w:pPr>
      <w:r w:rsidRPr="003E62A2">
        <w:rPr>
          <w:rFonts w:ascii="Arial" w:eastAsia="Times New Roman" w:hAnsi="Arial" w:cs="Arial"/>
          <w:b/>
          <w:bCs/>
          <w:sz w:val="24"/>
          <w:szCs w:val="24"/>
        </w:rPr>
        <w:t>4. Asas Pemeriksaan Pengadilan Terbuka untuk Umum</w:t>
      </w:r>
    </w:p>
    <w:p w:rsidR="00A358BD" w:rsidRPr="003E62A2" w:rsidRDefault="00814C8A" w:rsidP="003E62A2">
      <w:pPr>
        <w:pStyle w:val="ListParagraph"/>
        <w:numPr>
          <w:ilvl w:val="0"/>
          <w:numId w:val="7"/>
        </w:numPr>
        <w:spacing w:before="100" w:beforeAutospacing="1" w:after="100" w:afterAutospacing="1" w:line="240" w:lineRule="auto"/>
        <w:jc w:val="both"/>
        <w:rPr>
          <w:rFonts w:ascii="Arial" w:eastAsia="Times New Roman" w:hAnsi="Arial" w:cs="Arial"/>
          <w:sz w:val="24"/>
          <w:szCs w:val="24"/>
        </w:rPr>
      </w:pPr>
      <w:r w:rsidRPr="003E62A2">
        <w:rPr>
          <w:rFonts w:ascii="Arial" w:eastAsia="Times New Roman" w:hAnsi="Arial" w:cs="Arial"/>
          <w:sz w:val="24"/>
          <w:szCs w:val="24"/>
        </w:rPr>
        <w:lastRenderedPageBreak/>
        <w:t xml:space="preserve">Asas pengadilan terbuka untuk umum berarti menghendaki adanya transparansi atau keterbukaan dalam sidang pengadilan. Asas ini terdapat dalam rumusan Pasal 153 ayat (3) Undang-Undang Nomor 8 Tahun 1981 tentang Kitab Undang-Undang Hukum Acara Pidana (KUHAP) yang dirumuskan: </w:t>
      </w:r>
      <w:r w:rsidRPr="003E62A2">
        <w:rPr>
          <w:rFonts w:ascii="Arial" w:eastAsia="Times New Roman" w:hAnsi="Arial" w:cs="Arial"/>
          <w:i/>
          <w:iCs/>
          <w:sz w:val="24"/>
          <w:szCs w:val="24"/>
        </w:rPr>
        <w:t>‘’Untuk keperluan pemeriksaan hakim ketua sidang membuka sidang dan menyatakan terbuka untuk umum kecuali dalam perkara mengenai kesusilaan atau Terdakwanya anak-anak.”</w:t>
      </w:r>
    </w:p>
    <w:p w:rsidR="00A358BD" w:rsidRPr="003E62A2" w:rsidRDefault="00A358BD" w:rsidP="003E62A2">
      <w:pPr>
        <w:pStyle w:val="ListParagraph"/>
        <w:spacing w:before="100" w:beforeAutospacing="1" w:after="100" w:afterAutospacing="1" w:line="240" w:lineRule="auto"/>
        <w:jc w:val="both"/>
        <w:rPr>
          <w:rFonts w:ascii="Arial" w:eastAsia="Times New Roman" w:hAnsi="Arial" w:cs="Arial"/>
          <w:sz w:val="24"/>
          <w:szCs w:val="24"/>
        </w:rPr>
      </w:pPr>
    </w:p>
    <w:p w:rsidR="00A358BD" w:rsidRPr="003E62A2" w:rsidRDefault="00814C8A" w:rsidP="003E62A2">
      <w:pPr>
        <w:pStyle w:val="ListParagraph"/>
        <w:numPr>
          <w:ilvl w:val="0"/>
          <w:numId w:val="7"/>
        </w:numPr>
        <w:spacing w:before="100" w:beforeAutospacing="1" w:after="100" w:afterAutospacing="1" w:line="240" w:lineRule="auto"/>
        <w:jc w:val="both"/>
        <w:rPr>
          <w:rFonts w:ascii="Arial" w:eastAsia="Times New Roman" w:hAnsi="Arial" w:cs="Arial"/>
          <w:sz w:val="24"/>
          <w:szCs w:val="24"/>
        </w:rPr>
      </w:pPr>
      <w:r w:rsidRPr="003E62A2">
        <w:rPr>
          <w:rFonts w:ascii="Arial" w:eastAsia="Times New Roman" w:hAnsi="Arial" w:cs="Arial"/>
          <w:sz w:val="24"/>
          <w:szCs w:val="24"/>
        </w:rPr>
        <w:t>Arti dari rumusan pasal tersebut berarti asas ini hanya berlaku dalam sidang pengadilan tidak berlaku dalam tahap penyidikan maupun praperadilan. Meskipun demikian, asas ini pun tidak dapat diterapkan dalam semua sidang pengadilan Pasal 153 ayat (3) Undang-Undang Nomor 8 Tahun 1981 tentang Kitab Undang-Undang Hukum Acara Pidana (KUHAP) memberi pengecualian terhadap sidang pengadilan mengenai kesusilaan atau Terdakwanya anak-anak. Pengecualian ini dijelaskan oleh M. Yahya Harahap yang mengatakan bahwa:</w:t>
      </w:r>
      <w:r w:rsidR="00A358BD" w:rsidRPr="003E62A2">
        <w:rPr>
          <w:rFonts w:ascii="Arial" w:eastAsia="Times New Roman" w:hAnsi="Arial" w:cs="Arial"/>
          <w:sz w:val="24"/>
          <w:szCs w:val="24"/>
        </w:rPr>
        <w:t xml:space="preserve"> </w:t>
      </w:r>
      <w:r w:rsidRPr="003E62A2">
        <w:rPr>
          <w:rFonts w:ascii="Arial" w:eastAsia="Times New Roman" w:hAnsi="Arial" w:cs="Arial"/>
          <w:i/>
          <w:iCs/>
          <w:sz w:val="24"/>
          <w:szCs w:val="24"/>
        </w:rPr>
        <w:t>“Secara singkat dapat dapat dikemukakan bahwa mengenai perkara kesusilaan dianggap masalahnya sangat pribadi sekali. Tidak patut mengungkapkan dan memaparkannya secara terbuka di muka umum. Demikian juga halnya dengan pemeriksaan sidang anak-anak, cara-cara pemeriksaan persidangannya memerlukan kekhususan. Timbul suatu kecenderungan yang agaknya bisa dijadikan dasar filosofis yang mengajarkan anak-anak melakukan tindak pidana, bukanlah benar-benar, tetapi melainkan bersifat “kenakalan” semata-mata.</w:t>
      </w:r>
      <w:r w:rsidR="00A358BD" w:rsidRPr="003E62A2">
        <w:rPr>
          <w:rFonts w:ascii="Arial" w:eastAsia="Times New Roman" w:hAnsi="Arial" w:cs="Arial"/>
          <w:i/>
          <w:iCs/>
          <w:sz w:val="24"/>
          <w:szCs w:val="24"/>
        </w:rPr>
        <w:t>’’</w:t>
      </w:r>
    </w:p>
    <w:p w:rsidR="00A358BD" w:rsidRPr="003E62A2" w:rsidRDefault="00A358BD" w:rsidP="003E62A2">
      <w:pPr>
        <w:pStyle w:val="ListParagraph"/>
        <w:spacing w:line="240" w:lineRule="auto"/>
        <w:jc w:val="both"/>
        <w:rPr>
          <w:rFonts w:ascii="Arial" w:eastAsia="Times New Roman" w:hAnsi="Arial" w:cs="Arial"/>
          <w:sz w:val="24"/>
          <w:szCs w:val="24"/>
        </w:rPr>
      </w:pPr>
    </w:p>
    <w:p w:rsidR="00A358BD" w:rsidRPr="003E62A2" w:rsidRDefault="00814C8A" w:rsidP="003E62A2">
      <w:pPr>
        <w:pStyle w:val="ListParagraph"/>
        <w:numPr>
          <w:ilvl w:val="0"/>
          <w:numId w:val="7"/>
        </w:numPr>
        <w:spacing w:before="100" w:beforeAutospacing="1" w:after="100" w:afterAutospacing="1" w:line="240" w:lineRule="auto"/>
        <w:jc w:val="both"/>
        <w:rPr>
          <w:rFonts w:ascii="Arial" w:eastAsia="Times New Roman" w:hAnsi="Arial" w:cs="Arial"/>
          <w:sz w:val="24"/>
          <w:szCs w:val="24"/>
        </w:rPr>
      </w:pPr>
      <w:r w:rsidRPr="003E62A2">
        <w:rPr>
          <w:rFonts w:ascii="Arial" w:eastAsia="Times New Roman" w:hAnsi="Arial" w:cs="Arial"/>
          <w:sz w:val="24"/>
          <w:szCs w:val="24"/>
        </w:rPr>
        <w:t>Terlaksananya asas ini terdapat di dalam Pasal 153 ayat (4) Undang- Undang Nomor 8 Tahun 1981 tentang Kitab Undang-Undang Hukum Acara Pidana (KUHAP) merumuskan:</w:t>
      </w:r>
      <w:r w:rsidR="00A358BD" w:rsidRPr="003E62A2">
        <w:rPr>
          <w:rFonts w:ascii="Arial" w:eastAsia="Times New Roman" w:hAnsi="Arial" w:cs="Arial"/>
          <w:sz w:val="24"/>
          <w:szCs w:val="24"/>
        </w:rPr>
        <w:t xml:space="preserve"> </w:t>
      </w:r>
      <w:r w:rsidR="00A358BD" w:rsidRPr="003E62A2">
        <w:rPr>
          <w:rFonts w:ascii="Arial" w:eastAsia="Times New Roman" w:hAnsi="Arial" w:cs="Arial"/>
          <w:i/>
          <w:iCs/>
          <w:sz w:val="24"/>
          <w:szCs w:val="24"/>
        </w:rPr>
        <w:t>‘’</w:t>
      </w:r>
      <w:r w:rsidRPr="003E62A2">
        <w:rPr>
          <w:rFonts w:ascii="Arial" w:eastAsia="Times New Roman" w:hAnsi="Arial" w:cs="Arial"/>
          <w:i/>
          <w:iCs/>
          <w:sz w:val="24"/>
          <w:szCs w:val="24"/>
        </w:rPr>
        <w:t>Tidak dipenuhinya ketentuan dalam ayat (2) dan ayat (3) mengakibatkan batalnya putusan demi hukum.”</w:t>
      </w:r>
    </w:p>
    <w:p w:rsidR="00A358BD" w:rsidRPr="003E62A2" w:rsidRDefault="00A358BD" w:rsidP="003E62A2">
      <w:pPr>
        <w:pStyle w:val="ListParagraph"/>
        <w:spacing w:line="240" w:lineRule="auto"/>
        <w:jc w:val="both"/>
        <w:rPr>
          <w:rFonts w:ascii="Arial" w:eastAsia="Times New Roman" w:hAnsi="Arial" w:cs="Arial"/>
          <w:sz w:val="24"/>
          <w:szCs w:val="24"/>
        </w:rPr>
      </w:pPr>
    </w:p>
    <w:p w:rsidR="00814C8A" w:rsidRPr="003E62A2" w:rsidRDefault="00814C8A" w:rsidP="003E62A2">
      <w:pPr>
        <w:pStyle w:val="ListParagraph"/>
        <w:numPr>
          <w:ilvl w:val="0"/>
          <w:numId w:val="7"/>
        </w:numPr>
        <w:spacing w:before="100" w:beforeAutospacing="1" w:after="100" w:afterAutospacing="1" w:line="240" w:lineRule="auto"/>
        <w:jc w:val="both"/>
        <w:rPr>
          <w:rFonts w:ascii="Arial" w:eastAsia="Times New Roman" w:hAnsi="Arial" w:cs="Arial"/>
          <w:sz w:val="24"/>
          <w:szCs w:val="24"/>
        </w:rPr>
      </w:pPr>
      <w:r w:rsidRPr="003E62A2">
        <w:rPr>
          <w:rFonts w:ascii="Arial" w:eastAsia="Times New Roman" w:hAnsi="Arial" w:cs="Arial"/>
          <w:sz w:val="24"/>
          <w:szCs w:val="24"/>
        </w:rPr>
        <w:t>Dengan melihat ketentuan Pasal 153 ayat (4) Undang-Undang Nomor 8 Tahun 1981 tentang Kitab Undang-Undang Hukum Acara Pidana (KUHAP) ini maka asas pemeriksaan pengadilan harus diterapkan karena jika tidak maka putusan batal demi hukum.</w:t>
      </w:r>
    </w:p>
    <w:p w:rsidR="00691D86" w:rsidRPr="003E62A2" w:rsidRDefault="00A358BD" w:rsidP="003E62A2">
      <w:pPr>
        <w:numPr>
          <w:ilvl w:val="0"/>
          <w:numId w:val="13"/>
        </w:numPr>
        <w:tabs>
          <w:tab w:val="clear" w:pos="720"/>
          <w:tab w:val="num" w:pos="360"/>
        </w:tabs>
        <w:spacing w:before="100" w:beforeAutospacing="1" w:after="100" w:afterAutospacing="1" w:line="240" w:lineRule="auto"/>
        <w:ind w:left="360"/>
        <w:jc w:val="both"/>
        <w:rPr>
          <w:rFonts w:ascii="Arial" w:eastAsia="Times New Roman" w:hAnsi="Arial" w:cs="Arial"/>
          <w:sz w:val="24"/>
          <w:szCs w:val="24"/>
        </w:rPr>
      </w:pPr>
      <w:r w:rsidRPr="003E62A2">
        <w:rPr>
          <w:rFonts w:ascii="Arial" w:eastAsia="Times New Roman" w:hAnsi="Arial" w:cs="Arial"/>
          <w:b/>
          <w:bCs/>
          <w:sz w:val="24"/>
          <w:szCs w:val="24"/>
        </w:rPr>
        <w:t xml:space="preserve">Asas </w:t>
      </w:r>
      <w:r w:rsidR="00814C8A" w:rsidRPr="003E62A2">
        <w:rPr>
          <w:rFonts w:ascii="Arial" w:eastAsia="Times New Roman" w:hAnsi="Arial" w:cs="Arial"/>
          <w:b/>
          <w:bCs/>
          <w:sz w:val="24"/>
          <w:szCs w:val="24"/>
        </w:rPr>
        <w:t>Semua Orang Diperlakukan Sama di Depan Hukum</w:t>
      </w:r>
      <w:r w:rsidR="00691D86" w:rsidRPr="003E62A2">
        <w:rPr>
          <w:rFonts w:ascii="Arial" w:eastAsia="Times New Roman" w:hAnsi="Arial" w:cs="Arial"/>
          <w:b/>
          <w:bCs/>
          <w:sz w:val="24"/>
          <w:szCs w:val="24"/>
        </w:rPr>
        <w:t xml:space="preserve"> ( </w:t>
      </w:r>
      <w:r w:rsidR="00691D86" w:rsidRPr="003E62A2">
        <w:rPr>
          <w:rFonts w:ascii="Arial" w:eastAsia="Times New Roman" w:hAnsi="Arial" w:cs="Arial"/>
          <w:b/>
          <w:bCs/>
          <w:i/>
          <w:iCs/>
          <w:sz w:val="24"/>
          <w:szCs w:val="24"/>
        </w:rPr>
        <w:t>Equality Before The Law</w:t>
      </w:r>
      <w:r w:rsidR="00691D86" w:rsidRPr="003E62A2">
        <w:rPr>
          <w:rFonts w:ascii="Arial" w:eastAsia="Times New Roman" w:hAnsi="Arial" w:cs="Arial"/>
          <w:b/>
          <w:bCs/>
          <w:sz w:val="24"/>
          <w:szCs w:val="24"/>
        </w:rPr>
        <w:t xml:space="preserve"> )</w:t>
      </w:r>
    </w:p>
    <w:p w:rsidR="00A358BD" w:rsidRPr="003E62A2" w:rsidRDefault="00814C8A" w:rsidP="003E62A2">
      <w:pPr>
        <w:pStyle w:val="ListParagraph"/>
        <w:numPr>
          <w:ilvl w:val="0"/>
          <w:numId w:val="8"/>
        </w:numPr>
        <w:spacing w:before="100" w:beforeAutospacing="1" w:after="100" w:afterAutospacing="1" w:line="240" w:lineRule="auto"/>
        <w:jc w:val="both"/>
        <w:rPr>
          <w:rFonts w:ascii="Arial" w:eastAsia="Times New Roman" w:hAnsi="Arial" w:cs="Arial"/>
          <w:sz w:val="24"/>
          <w:szCs w:val="24"/>
        </w:rPr>
      </w:pPr>
      <w:r w:rsidRPr="003E62A2">
        <w:rPr>
          <w:rFonts w:ascii="Arial" w:eastAsia="Times New Roman" w:hAnsi="Arial" w:cs="Arial"/>
          <w:sz w:val="24"/>
          <w:szCs w:val="24"/>
        </w:rPr>
        <w:t xml:space="preserve">Asas ini berarti tidak membeda-bedakan orang di hadapan hukum. Tidak peduli seseorang berasal dari mana, memiliki jenis kelamin </w:t>
      </w:r>
      <w:proofErr w:type="gramStart"/>
      <w:r w:rsidRPr="003E62A2">
        <w:rPr>
          <w:rFonts w:ascii="Arial" w:eastAsia="Times New Roman" w:hAnsi="Arial" w:cs="Arial"/>
          <w:sz w:val="24"/>
          <w:szCs w:val="24"/>
        </w:rPr>
        <w:t>apa</w:t>
      </w:r>
      <w:proofErr w:type="gramEnd"/>
      <w:r w:rsidRPr="003E62A2">
        <w:rPr>
          <w:rFonts w:ascii="Arial" w:eastAsia="Times New Roman" w:hAnsi="Arial" w:cs="Arial"/>
          <w:sz w:val="24"/>
          <w:szCs w:val="24"/>
        </w:rPr>
        <w:t>, miskin ataupun kaya semuanya diperlakukan sama di depan hukum. Jika seseorang bersalah maka harus dihukum dan jika tidak maka harus dibebaskan. Selain itu dihukum sesuai dengan kesalahan yang dilakukannya dengan tidak mendiskriminatifkan</w:t>
      </w:r>
      <w:r w:rsidR="00A358BD" w:rsidRPr="003E62A2">
        <w:rPr>
          <w:rFonts w:ascii="Arial" w:eastAsia="Times New Roman" w:hAnsi="Arial" w:cs="Arial"/>
          <w:sz w:val="24"/>
          <w:szCs w:val="24"/>
        </w:rPr>
        <w:t>.</w:t>
      </w:r>
    </w:p>
    <w:p w:rsidR="00A358BD" w:rsidRPr="003E62A2" w:rsidRDefault="00A358BD" w:rsidP="003E62A2">
      <w:pPr>
        <w:pStyle w:val="ListParagraph"/>
        <w:spacing w:before="100" w:beforeAutospacing="1" w:after="100" w:afterAutospacing="1" w:line="240" w:lineRule="auto"/>
        <w:jc w:val="both"/>
        <w:rPr>
          <w:rFonts w:ascii="Arial" w:eastAsia="Times New Roman" w:hAnsi="Arial" w:cs="Arial"/>
          <w:sz w:val="24"/>
          <w:szCs w:val="24"/>
        </w:rPr>
      </w:pPr>
    </w:p>
    <w:p w:rsidR="00A358BD" w:rsidRPr="003E62A2" w:rsidRDefault="00814C8A" w:rsidP="003E62A2">
      <w:pPr>
        <w:pStyle w:val="ListParagraph"/>
        <w:numPr>
          <w:ilvl w:val="0"/>
          <w:numId w:val="8"/>
        </w:numPr>
        <w:spacing w:before="100" w:beforeAutospacing="1" w:after="100" w:afterAutospacing="1" w:line="240" w:lineRule="auto"/>
        <w:jc w:val="both"/>
        <w:rPr>
          <w:rFonts w:ascii="Arial" w:eastAsia="Times New Roman" w:hAnsi="Arial" w:cs="Arial"/>
          <w:sz w:val="24"/>
          <w:szCs w:val="24"/>
        </w:rPr>
      </w:pPr>
      <w:r w:rsidRPr="003E62A2">
        <w:rPr>
          <w:rFonts w:ascii="Arial" w:eastAsia="Times New Roman" w:hAnsi="Arial" w:cs="Arial"/>
          <w:sz w:val="24"/>
          <w:szCs w:val="24"/>
        </w:rPr>
        <w:t xml:space="preserve">Asas ini tercantum dalam Pasal 4 ayat (1) Undang-Undang Nomor 48 Tahun 2009 tentang Kekuasaan Kehakiman yang </w:t>
      </w:r>
      <w:proofErr w:type="gramStart"/>
      <w:r w:rsidRPr="003E62A2">
        <w:rPr>
          <w:rFonts w:ascii="Arial" w:eastAsia="Times New Roman" w:hAnsi="Arial" w:cs="Arial"/>
          <w:sz w:val="24"/>
          <w:szCs w:val="24"/>
        </w:rPr>
        <w:t>merumuskan :</w:t>
      </w:r>
      <w:proofErr w:type="gramEnd"/>
      <w:r w:rsidR="00A358BD" w:rsidRPr="003E62A2">
        <w:rPr>
          <w:rFonts w:ascii="Arial" w:eastAsia="Times New Roman" w:hAnsi="Arial" w:cs="Arial"/>
          <w:sz w:val="24"/>
          <w:szCs w:val="24"/>
        </w:rPr>
        <w:t xml:space="preserve"> </w:t>
      </w:r>
      <w:r w:rsidR="00A358BD" w:rsidRPr="003E62A2">
        <w:rPr>
          <w:rFonts w:ascii="Arial" w:eastAsia="Times New Roman" w:hAnsi="Arial" w:cs="Arial"/>
          <w:i/>
          <w:iCs/>
          <w:sz w:val="24"/>
          <w:szCs w:val="24"/>
        </w:rPr>
        <w:t>‘’</w:t>
      </w:r>
      <w:r w:rsidRPr="003E62A2">
        <w:rPr>
          <w:rFonts w:ascii="Arial" w:eastAsia="Times New Roman" w:hAnsi="Arial" w:cs="Arial"/>
          <w:i/>
          <w:iCs/>
          <w:sz w:val="24"/>
          <w:szCs w:val="24"/>
        </w:rPr>
        <w:t>Pengadilan mengadili menurut hukum dengan tidak membeda-bedakan orang.”</w:t>
      </w:r>
    </w:p>
    <w:p w:rsidR="00A358BD" w:rsidRPr="003E62A2" w:rsidRDefault="00A358BD" w:rsidP="003E62A2">
      <w:pPr>
        <w:pStyle w:val="ListParagraph"/>
        <w:spacing w:line="240" w:lineRule="auto"/>
        <w:jc w:val="both"/>
        <w:rPr>
          <w:rFonts w:ascii="Arial" w:eastAsia="Times New Roman" w:hAnsi="Arial" w:cs="Arial"/>
          <w:sz w:val="24"/>
          <w:szCs w:val="24"/>
        </w:rPr>
      </w:pPr>
    </w:p>
    <w:p w:rsidR="00A358BD" w:rsidRPr="003E62A2" w:rsidRDefault="00814C8A" w:rsidP="003E62A2">
      <w:pPr>
        <w:pStyle w:val="ListParagraph"/>
        <w:numPr>
          <w:ilvl w:val="0"/>
          <w:numId w:val="8"/>
        </w:numPr>
        <w:spacing w:before="100" w:beforeAutospacing="1" w:after="100" w:afterAutospacing="1" w:line="240" w:lineRule="auto"/>
        <w:jc w:val="both"/>
        <w:rPr>
          <w:rFonts w:ascii="Arial" w:eastAsia="Times New Roman" w:hAnsi="Arial" w:cs="Arial"/>
          <w:sz w:val="24"/>
          <w:szCs w:val="24"/>
        </w:rPr>
      </w:pPr>
      <w:r w:rsidRPr="003E62A2">
        <w:rPr>
          <w:rFonts w:ascii="Arial" w:eastAsia="Times New Roman" w:hAnsi="Arial" w:cs="Arial"/>
          <w:sz w:val="24"/>
          <w:szCs w:val="24"/>
        </w:rPr>
        <w:t xml:space="preserve">Asas ini juga terdapat dalam penjelasan umum butir 3 a Undang- Undang Nomor 8 Tahun 1981 tentang Kitab Undang-Undang Hukum Acara Pidana </w:t>
      </w:r>
      <w:r w:rsidRPr="003E62A2">
        <w:rPr>
          <w:rFonts w:ascii="Arial" w:eastAsia="Times New Roman" w:hAnsi="Arial" w:cs="Arial"/>
          <w:sz w:val="24"/>
          <w:szCs w:val="24"/>
        </w:rPr>
        <w:lastRenderedPageBreak/>
        <w:t>(KUHAP) yang merumuskan:</w:t>
      </w:r>
      <w:r w:rsidR="00A358BD" w:rsidRPr="003E62A2">
        <w:rPr>
          <w:rFonts w:ascii="Arial" w:eastAsia="Times New Roman" w:hAnsi="Arial" w:cs="Arial"/>
          <w:sz w:val="24"/>
          <w:szCs w:val="24"/>
        </w:rPr>
        <w:t xml:space="preserve"> </w:t>
      </w:r>
      <w:r w:rsidRPr="003E62A2">
        <w:rPr>
          <w:rFonts w:ascii="Arial" w:eastAsia="Times New Roman" w:hAnsi="Arial" w:cs="Arial"/>
          <w:i/>
          <w:iCs/>
          <w:sz w:val="24"/>
          <w:szCs w:val="24"/>
        </w:rPr>
        <w:t>“Perlakuan yang sama atas diri setiap orang di muka hukum dengan tidak mengadakan pembedaan perlakuan.”</w:t>
      </w:r>
    </w:p>
    <w:p w:rsidR="00A358BD" w:rsidRPr="003E62A2" w:rsidRDefault="00A358BD" w:rsidP="003E62A2">
      <w:pPr>
        <w:pStyle w:val="ListParagraph"/>
        <w:spacing w:line="240" w:lineRule="auto"/>
        <w:jc w:val="both"/>
        <w:rPr>
          <w:rFonts w:ascii="Arial" w:eastAsia="Times New Roman" w:hAnsi="Arial" w:cs="Arial"/>
          <w:sz w:val="24"/>
          <w:szCs w:val="24"/>
        </w:rPr>
      </w:pPr>
    </w:p>
    <w:p w:rsidR="00814C8A" w:rsidRPr="003E62A2" w:rsidRDefault="00814C8A" w:rsidP="003E62A2">
      <w:pPr>
        <w:pStyle w:val="ListParagraph"/>
        <w:numPr>
          <w:ilvl w:val="0"/>
          <w:numId w:val="8"/>
        </w:numPr>
        <w:spacing w:before="100" w:beforeAutospacing="1" w:after="100" w:afterAutospacing="1" w:line="240" w:lineRule="auto"/>
        <w:jc w:val="both"/>
        <w:rPr>
          <w:rFonts w:ascii="Arial" w:eastAsia="Times New Roman" w:hAnsi="Arial" w:cs="Arial"/>
          <w:sz w:val="24"/>
          <w:szCs w:val="24"/>
        </w:rPr>
      </w:pPr>
      <w:r w:rsidRPr="003E62A2">
        <w:rPr>
          <w:rFonts w:ascii="Arial" w:eastAsia="Times New Roman" w:hAnsi="Arial" w:cs="Arial"/>
          <w:sz w:val="24"/>
          <w:szCs w:val="24"/>
        </w:rPr>
        <w:t>Asas semua orang diperlakukan sama di depan hukum terdapat dalam Undang-Undang Nomor 8 Tahun 1981 tentang Kitab Undang- Undang Hukum Acara Pidana (KUHAP) dan ditegaskan kembali oleh Hibnu Nugroho yang mengatakan bahwa:</w:t>
      </w:r>
      <w:r w:rsidR="00A358BD" w:rsidRPr="003E62A2">
        <w:rPr>
          <w:rFonts w:ascii="Arial" w:eastAsia="Times New Roman" w:hAnsi="Arial" w:cs="Arial"/>
          <w:sz w:val="24"/>
          <w:szCs w:val="24"/>
        </w:rPr>
        <w:t xml:space="preserve"> </w:t>
      </w:r>
      <w:r w:rsidRPr="003E62A2">
        <w:rPr>
          <w:rFonts w:ascii="Arial" w:eastAsia="Times New Roman" w:hAnsi="Arial" w:cs="Arial"/>
          <w:i/>
          <w:iCs/>
          <w:sz w:val="24"/>
          <w:szCs w:val="24"/>
        </w:rPr>
        <w:t>“Semangat menjujung tinggi HAM yang mendasari lahirnya KUHAP semakin memperkokoh kedudukan asas ini. Dalam hal ini mulai dari ditangkapnya seseorang hingga akhir menjalani proses penegakan hukum, orang tersebut tetap mendapat perlindungan yang memadai. Setiap tahap pemeriksaan diberikan jangka waktu limitatif yang secara terang tertulis dalam ketentuan KUHAP dan pelanggaran terhadap ketentuan tersebut dapat dilakukan pra peradilan.”</w:t>
      </w:r>
    </w:p>
    <w:p w:rsidR="00814C8A" w:rsidRPr="003E62A2" w:rsidRDefault="00814C8A" w:rsidP="003E62A2">
      <w:pPr>
        <w:spacing w:before="100" w:beforeAutospacing="1" w:after="100" w:afterAutospacing="1" w:line="240" w:lineRule="auto"/>
        <w:jc w:val="both"/>
        <w:rPr>
          <w:rFonts w:ascii="Arial" w:eastAsia="Times New Roman" w:hAnsi="Arial" w:cs="Arial"/>
          <w:sz w:val="24"/>
          <w:szCs w:val="24"/>
        </w:rPr>
      </w:pPr>
      <w:r w:rsidRPr="003E62A2">
        <w:rPr>
          <w:rFonts w:ascii="Arial" w:eastAsia="Times New Roman" w:hAnsi="Arial" w:cs="Arial"/>
          <w:b/>
          <w:bCs/>
          <w:sz w:val="24"/>
          <w:szCs w:val="24"/>
        </w:rPr>
        <w:t>6. Peradilan Dilakukan oleh Hakim Karena Jabatannnya dan Tetap</w:t>
      </w:r>
    </w:p>
    <w:p w:rsidR="00814C8A" w:rsidRPr="003E62A2" w:rsidRDefault="00814C8A" w:rsidP="003E62A2">
      <w:pPr>
        <w:pStyle w:val="ListParagraph"/>
        <w:numPr>
          <w:ilvl w:val="0"/>
          <w:numId w:val="9"/>
        </w:numPr>
        <w:spacing w:before="100" w:beforeAutospacing="1" w:after="100" w:afterAutospacing="1" w:line="240" w:lineRule="auto"/>
        <w:jc w:val="both"/>
        <w:rPr>
          <w:rFonts w:ascii="Arial" w:eastAsia="Times New Roman" w:hAnsi="Arial" w:cs="Arial"/>
          <w:sz w:val="24"/>
          <w:szCs w:val="24"/>
        </w:rPr>
      </w:pPr>
      <w:r w:rsidRPr="003E62A2">
        <w:rPr>
          <w:rFonts w:ascii="Arial" w:eastAsia="Times New Roman" w:hAnsi="Arial" w:cs="Arial"/>
          <w:sz w:val="24"/>
          <w:szCs w:val="24"/>
        </w:rPr>
        <w:t>Asas ini menentukan bahwa dalam pengambilan keputusan untuk menyatakan salah tidaknya Terdakwa dilakukan oleh hakim karena jabatannya yang bersifat tetap. Sistem ini berbeda dengan sistem juri. Andi Hamzah mengatakan bahwa sistem juri yang menetukan salah tidaknya Terdakwa ialah suatu dewan yang mewakili golongan-golongan dalam masyarakat. Pada umumnya mereka awam terhadap ilmu hukum.</w:t>
      </w:r>
    </w:p>
    <w:p w:rsidR="00814C8A" w:rsidRPr="003E62A2" w:rsidRDefault="00814C8A" w:rsidP="003E62A2">
      <w:pPr>
        <w:spacing w:before="100" w:beforeAutospacing="1" w:after="100" w:afterAutospacing="1" w:line="240" w:lineRule="auto"/>
        <w:jc w:val="both"/>
        <w:rPr>
          <w:rFonts w:ascii="Arial" w:eastAsia="Times New Roman" w:hAnsi="Arial" w:cs="Arial"/>
          <w:sz w:val="24"/>
          <w:szCs w:val="24"/>
        </w:rPr>
      </w:pPr>
      <w:r w:rsidRPr="003E62A2">
        <w:rPr>
          <w:rFonts w:ascii="Arial" w:eastAsia="Times New Roman" w:hAnsi="Arial" w:cs="Arial"/>
          <w:b/>
          <w:bCs/>
          <w:sz w:val="24"/>
          <w:szCs w:val="24"/>
        </w:rPr>
        <w:t>7. Tersangka/Terdakwa Berhak Mendapat Bantuan Hukum</w:t>
      </w:r>
    </w:p>
    <w:p w:rsidR="00814C8A" w:rsidRPr="003E62A2" w:rsidRDefault="00814C8A" w:rsidP="003E62A2">
      <w:pPr>
        <w:pStyle w:val="ListParagraph"/>
        <w:numPr>
          <w:ilvl w:val="0"/>
          <w:numId w:val="9"/>
        </w:numPr>
        <w:spacing w:before="100" w:beforeAutospacing="1" w:after="100" w:afterAutospacing="1" w:line="240" w:lineRule="auto"/>
        <w:jc w:val="both"/>
        <w:rPr>
          <w:rFonts w:ascii="Arial" w:eastAsia="Times New Roman" w:hAnsi="Arial" w:cs="Arial"/>
          <w:i/>
          <w:iCs/>
          <w:sz w:val="24"/>
          <w:szCs w:val="24"/>
        </w:rPr>
      </w:pPr>
      <w:r w:rsidRPr="003E62A2">
        <w:rPr>
          <w:rFonts w:ascii="Arial" w:eastAsia="Times New Roman" w:hAnsi="Arial" w:cs="Arial"/>
          <w:sz w:val="24"/>
          <w:szCs w:val="24"/>
        </w:rPr>
        <w:t xml:space="preserve">Salah satu asas yang terdapat dalam Undang-Undang Nomor 8 Tahun 1981 tentang Kitab Undang-Undang Hukum Acara Pidana (KUHAP) adalah bahwa tersangka atau Terdakwa berhak mendapatkan bantuan hukum. Asas ini terdapat dalam Pasal 64 sampai dengan Pasal 74 Undang-Undang Nomor 8 Tahun 1981 tentang Kitab Undang-Undang Hukum Acara Pidana (KUHAP). Asas ini berlaku secara universal di negara-negara demokrasi. Hal ini terbukti dengan terdapatnya asas ini dalam </w:t>
      </w:r>
      <w:r w:rsidRPr="003E62A2">
        <w:rPr>
          <w:rFonts w:ascii="Arial" w:eastAsia="Times New Roman" w:hAnsi="Arial" w:cs="Arial"/>
          <w:b/>
          <w:bCs/>
          <w:i/>
          <w:iCs/>
          <w:sz w:val="24"/>
          <w:szCs w:val="24"/>
        </w:rPr>
        <w:t>The International Covenant an Civil and Political Rights article 14 sub 3d</w:t>
      </w:r>
      <w:r w:rsidRPr="003E62A2">
        <w:rPr>
          <w:rFonts w:ascii="Arial" w:eastAsia="Times New Roman" w:hAnsi="Arial" w:cs="Arial"/>
          <w:sz w:val="24"/>
          <w:szCs w:val="24"/>
        </w:rPr>
        <w:t xml:space="preserve"> sebagaimana dikutip oleh Andi Hamzah bahwa tersangka atau Terdakwa diberi jaminan sebagai berikut:</w:t>
      </w:r>
      <w:r w:rsidR="00A358BD" w:rsidRPr="003E62A2">
        <w:rPr>
          <w:rFonts w:ascii="Arial" w:eastAsia="Times New Roman" w:hAnsi="Arial" w:cs="Arial"/>
          <w:sz w:val="24"/>
          <w:szCs w:val="24"/>
        </w:rPr>
        <w:t xml:space="preserve"> </w:t>
      </w:r>
      <w:r w:rsidRPr="003E62A2">
        <w:rPr>
          <w:rFonts w:ascii="Arial" w:eastAsia="Times New Roman" w:hAnsi="Arial" w:cs="Arial"/>
          <w:i/>
          <w:iCs/>
          <w:sz w:val="24"/>
          <w:szCs w:val="24"/>
        </w:rPr>
        <w:t>“To be tried in his presence, and to defend himself in person or through legal assistance of his own choosing, to be inform, if he does not have legal assistance, of this right and to have legal assistance assigned to him, in any case where the interest justice so require, and without payment by him in any such case, if he does not have sufficient means topay for it.</w:t>
      </w:r>
      <w:r w:rsidRPr="003E62A2">
        <w:rPr>
          <w:rFonts w:ascii="Arial" w:eastAsia="Times New Roman" w:hAnsi="Arial" w:cs="Arial"/>
          <w:sz w:val="24"/>
          <w:szCs w:val="24"/>
        </w:rPr>
        <w:br/>
      </w:r>
      <w:r w:rsidRPr="003E62A2">
        <w:rPr>
          <w:rFonts w:ascii="Arial" w:eastAsia="Times New Roman" w:hAnsi="Arial" w:cs="Arial"/>
          <w:i/>
          <w:iCs/>
          <w:sz w:val="24"/>
          <w:szCs w:val="24"/>
        </w:rPr>
        <w:t>(Diadili dengan kehadiran Terdakwa, membela diri sendiri secara pribadi atau dengan bantuan penasihat hukum menurut pilihannnya sendiri, diberi tahu tentang hak-haknya ini jika ia tidak mempunyai penasihat hukum untuk dia jika untuk kepentingan peradilan perlu untuk itu, dan jika ia tidak mampu membayar penasihat hukum ia dibebaskan dari pembayaran).”</w:t>
      </w:r>
    </w:p>
    <w:p w:rsidR="00814C8A" w:rsidRPr="003E62A2" w:rsidRDefault="00814C8A" w:rsidP="003E62A2">
      <w:pPr>
        <w:spacing w:before="100" w:beforeAutospacing="1" w:after="100" w:afterAutospacing="1" w:line="240" w:lineRule="auto"/>
        <w:jc w:val="both"/>
        <w:rPr>
          <w:rFonts w:ascii="Arial" w:eastAsia="Times New Roman" w:hAnsi="Arial" w:cs="Arial"/>
          <w:sz w:val="24"/>
          <w:szCs w:val="24"/>
        </w:rPr>
      </w:pPr>
      <w:r w:rsidRPr="003E62A2">
        <w:rPr>
          <w:rFonts w:ascii="Arial" w:eastAsia="Times New Roman" w:hAnsi="Arial" w:cs="Arial"/>
          <w:b/>
          <w:bCs/>
          <w:sz w:val="24"/>
          <w:szCs w:val="24"/>
        </w:rPr>
        <w:t>8. Asas Akusator</w:t>
      </w:r>
      <w:r w:rsidR="00691D86" w:rsidRPr="003E62A2">
        <w:rPr>
          <w:rFonts w:ascii="Arial" w:eastAsia="Times New Roman" w:hAnsi="Arial" w:cs="Arial"/>
          <w:b/>
          <w:bCs/>
          <w:sz w:val="24"/>
          <w:szCs w:val="24"/>
        </w:rPr>
        <w:t xml:space="preserve"> (accusatoir)</w:t>
      </w:r>
    </w:p>
    <w:p w:rsidR="00A358BD" w:rsidRPr="003E62A2" w:rsidRDefault="00814C8A" w:rsidP="003E62A2">
      <w:pPr>
        <w:pStyle w:val="ListParagraph"/>
        <w:numPr>
          <w:ilvl w:val="0"/>
          <w:numId w:val="9"/>
        </w:numPr>
        <w:spacing w:before="100" w:beforeAutospacing="1" w:after="100" w:afterAutospacing="1" w:line="240" w:lineRule="auto"/>
        <w:jc w:val="both"/>
        <w:rPr>
          <w:rFonts w:ascii="Arial" w:eastAsia="Times New Roman" w:hAnsi="Arial" w:cs="Arial"/>
          <w:sz w:val="24"/>
          <w:szCs w:val="24"/>
        </w:rPr>
      </w:pPr>
      <w:r w:rsidRPr="003E62A2">
        <w:rPr>
          <w:rFonts w:ascii="Arial" w:eastAsia="Times New Roman" w:hAnsi="Arial" w:cs="Arial"/>
          <w:sz w:val="24"/>
          <w:szCs w:val="24"/>
        </w:rPr>
        <w:t xml:space="preserve">Asas akusator </w:t>
      </w:r>
      <w:r w:rsidR="00691D86" w:rsidRPr="003E62A2">
        <w:rPr>
          <w:rFonts w:ascii="Arial" w:eastAsia="Times New Roman" w:hAnsi="Arial" w:cs="Arial"/>
          <w:b/>
          <w:bCs/>
          <w:sz w:val="24"/>
          <w:szCs w:val="24"/>
        </w:rPr>
        <w:t xml:space="preserve">(accusatoir) </w:t>
      </w:r>
      <w:r w:rsidRPr="003E62A2">
        <w:rPr>
          <w:rFonts w:ascii="Arial" w:eastAsia="Times New Roman" w:hAnsi="Arial" w:cs="Arial"/>
          <w:sz w:val="24"/>
          <w:szCs w:val="24"/>
        </w:rPr>
        <w:t xml:space="preserve">adalah asas yang menempatkan kedudukan tersangka/Terdakwa sebagai subjek bukan sebagai objek dari setiap tindakan pemeriksaan. Asas ini adalah asas yang dianut oleh Undang- Undang Nomor </w:t>
      </w:r>
      <w:r w:rsidRPr="003E62A2">
        <w:rPr>
          <w:rFonts w:ascii="Arial" w:eastAsia="Times New Roman" w:hAnsi="Arial" w:cs="Arial"/>
          <w:sz w:val="24"/>
          <w:szCs w:val="24"/>
        </w:rPr>
        <w:lastRenderedPageBreak/>
        <w:t xml:space="preserve">8 Tahun 1981 tentang Kitab Undang-Undang Hukum Acara Pidana (KUHAP) yang berbeda dengan yang dianut oleh HIR yang masih menggunakan asas inkuisatoir yang masih menempatkan kedudukan tersangka/Terdakwa sebagai objek pemeriksaan. </w:t>
      </w:r>
    </w:p>
    <w:p w:rsidR="00A358BD" w:rsidRPr="003E62A2" w:rsidRDefault="00A358BD" w:rsidP="003E62A2">
      <w:pPr>
        <w:pStyle w:val="ListParagraph"/>
        <w:spacing w:before="100" w:beforeAutospacing="1" w:after="100" w:afterAutospacing="1" w:line="240" w:lineRule="auto"/>
        <w:jc w:val="both"/>
        <w:rPr>
          <w:rFonts w:ascii="Arial" w:eastAsia="Times New Roman" w:hAnsi="Arial" w:cs="Arial"/>
          <w:sz w:val="24"/>
          <w:szCs w:val="24"/>
        </w:rPr>
      </w:pPr>
    </w:p>
    <w:p w:rsidR="00A358BD" w:rsidRPr="003E62A2" w:rsidRDefault="00814C8A" w:rsidP="003E62A2">
      <w:pPr>
        <w:pStyle w:val="ListParagraph"/>
        <w:numPr>
          <w:ilvl w:val="0"/>
          <w:numId w:val="9"/>
        </w:numPr>
        <w:spacing w:before="100" w:beforeAutospacing="1" w:after="100" w:afterAutospacing="1" w:line="240" w:lineRule="auto"/>
        <w:jc w:val="both"/>
        <w:rPr>
          <w:rFonts w:ascii="Arial" w:eastAsia="Times New Roman" w:hAnsi="Arial" w:cs="Arial"/>
          <w:sz w:val="24"/>
          <w:szCs w:val="24"/>
        </w:rPr>
      </w:pPr>
      <w:r w:rsidRPr="003E62A2">
        <w:rPr>
          <w:rFonts w:ascii="Arial" w:eastAsia="Times New Roman" w:hAnsi="Arial" w:cs="Arial"/>
          <w:sz w:val="24"/>
          <w:szCs w:val="24"/>
        </w:rPr>
        <w:t>Mohammad Taufik Makarao dan Suhasril mengatakan bahwa:</w:t>
      </w:r>
      <w:r w:rsidR="00A358BD" w:rsidRPr="003E62A2">
        <w:rPr>
          <w:rFonts w:ascii="Arial" w:eastAsia="Times New Roman" w:hAnsi="Arial" w:cs="Arial"/>
          <w:sz w:val="24"/>
          <w:szCs w:val="24"/>
        </w:rPr>
        <w:t xml:space="preserve"> </w:t>
      </w:r>
      <w:r w:rsidRPr="003E62A2">
        <w:rPr>
          <w:rFonts w:ascii="Arial" w:eastAsia="Times New Roman" w:hAnsi="Arial" w:cs="Arial"/>
          <w:sz w:val="24"/>
          <w:szCs w:val="24"/>
        </w:rPr>
        <w:t>Prinsip akusator menempatkan kedudukan tersangka/Terdakwa d</w:t>
      </w:r>
      <w:r w:rsidR="00A358BD" w:rsidRPr="003E62A2">
        <w:rPr>
          <w:rFonts w:ascii="Arial" w:eastAsia="Times New Roman" w:hAnsi="Arial" w:cs="Arial"/>
          <w:sz w:val="24"/>
          <w:szCs w:val="24"/>
        </w:rPr>
        <w:t>alam setiap tingkat pemeriksaan adalah subyek</w:t>
      </w:r>
      <w:r w:rsidRPr="003E62A2">
        <w:rPr>
          <w:rFonts w:ascii="Arial" w:eastAsia="Times New Roman" w:hAnsi="Arial" w:cs="Arial"/>
          <w:sz w:val="24"/>
          <w:szCs w:val="24"/>
        </w:rPr>
        <w:t xml:space="preserve"> bukan sebagai obyek pemeriksaan, karena itu tersangka atau Terdakwa harus didudukkan dan diperlakukan dalam kedudukan manusia yang mempunyai harkat dan martabat harga diri.</w:t>
      </w:r>
      <w:r w:rsidR="00A358BD" w:rsidRPr="003E62A2">
        <w:rPr>
          <w:rFonts w:ascii="Arial" w:eastAsia="Times New Roman" w:hAnsi="Arial" w:cs="Arial"/>
          <w:sz w:val="24"/>
          <w:szCs w:val="24"/>
        </w:rPr>
        <w:t xml:space="preserve"> </w:t>
      </w:r>
      <w:r w:rsidRPr="003E62A2">
        <w:rPr>
          <w:rFonts w:ascii="Arial" w:eastAsia="Times New Roman" w:hAnsi="Arial" w:cs="Arial"/>
          <w:sz w:val="24"/>
          <w:szCs w:val="24"/>
        </w:rPr>
        <w:t>Yang menjadi obyek pemeriksaan dalam prinsip akusator adalah kesalahan yang dialakukan tersangka atau Terdakwa</w:t>
      </w:r>
      <w:r w:rsidR="00A358BD" w:rsidRPr="003E62A2">
        <w:rPr>
          <w:rFonts w:ascii="Arial" w:eastAsia="Times New Roman" w:hAnsi="Arial" w:cs="Arial"/>
          <w:sz w:val="24"/>
          <w:szCs w:val="24"/>
        </w:rPr>
        <w:t>.</w:t>
      </w:r>
    </w:p>
    <w:p w:rsidR="00A358BD" w:rsidRPr="003E62A2" w:rsidRDefault="00A358BD" w:rsidP="003E62A2">
      <w:pPr>
        <w:pStyle w:val="ListParagraph"/>
        <w:spacing w:line="240" w:lineRule="auto"/>
        <w:jc w:val="both"/>
        <w:rPr>
          <w:rFonts w:ascii="Arial" w:eastAsia="Times New Roman" w:hAnsi="Arial" w:cs="Arial"/>
          <w:sz w:val="24"/>
          <w:szCs w:val="24"/>
        </w:rPr>
      </w:pPr>
    </w:p>
    <w:p w:rsidR="00814C8A" w:rsidRPr="003E62A2" w:rsidRDefault="00814C8A" w:rsidP="003E62A2">
      <w:pPr>
        <w:pStyle w:val="ListParagraph"/>
        <w:numPr>
          <w:ilvl w:val="0"/>
          <w:numId w:val="9"/>
        </w:numPr>
        <w:spacing w:before="100" w:beforeAutospacing="1" w:after="100" w:afterAutospacing="1" w:line="240" w:lineRule="auto"/>
        <w:jc w:val="both"/>
        <w:rPr>
          <w:rFonts w:ascii="Arial" w:eastAsia="Times New Roman" w:hAnsi="Arial" w:cs="Arial"/>
          <w:sz w:val="24"/>
          <w:szCs w:val="24"/>
        </w:rPr>
      </w:pPr>
      <w:r w:rsidRPr="003E62A2">
        <w:rPr>
          <w:rFonts w:ascii="Arial" w:eastAsia="Times New Roman" w:hAnsi="Arial" w:cs="Arial"/>
          <w:sz w:val="24"/>
          <w:szCs w:val="24"/>
        </w:rPr>
        <w:t>Perbedaan asas inkuisatoir yang dianut HIR dengan asas akusator yang dianut oleh Undang-Undang Nomor 8 Tahun 1981 tentang Kitab Undang-Undang Hukum Acara Pidana (KUHAP) salah satunya ditandai dengan perubahan istilah salah satu alat bukti. Dalam HIR disebut dengan pengakuan Terdakwa sedangkan di dalam Undang-Undang Nomor 8 Tahun 1981 tentang Kitab Undang-Undang Hukum Acara Pidana (KUHAP) disebut dengan keterangan Terdakwa. Pengakuan Terdakwa dalam HIR sebagai alat bukti memiliki kecenderungan bahwa Terdakwa harus mengakui bahwa dia bersalah.</w:t>
      </w:r>
    </w:p>
    <w:p w:rsidR="00814C8A" w:rsidRPr="003E62A2" w:rsidRDefault="00814C8A" w:rsidP="003E62A2">
      <w:pPr>
        <w:spacing w:before="100" w:beforeAutospacing="1" w:after="100" w:afterAutospacing="1" w:line="240" w:lineRule="auto"/>
        <w:jc w:val="both"/>
        <w:rPr>
          <w:rFonts w:ascii="Arial" w:eastAsia="Times New Roman" w:hAnsi="Arial" w:cs="Arial"/>
          <w:sz w:val="24"/>
          <w:szCs w:val="24"/>
        </w:rPr>
      </w:pPr>
      <w:r w:rsidRPr="003E62A2">
        <w:rPr>
          <w:rFonts w:ascii="Arial" w:eastAsia="Times New Roman" w:hAnsi="Arial" w:cs="Arial"/>
          <w:b/>
          <w:bCs/>
          <w:sz w:val="24"/>
          <w:szCs w:val="24"/>
        </w:rPr>
        <w:t>9. Pemeriksaan Hakim yang Langsung dan Lisan</w:t>
      </w:r>
    </w:p>
    <w:p w:rsidR="00814C8A" w:rsidRPr="003E62A2" w:rsidRDefault="00814C8A" w:rsidP="003E62A2">
      <w:pPr>
        <w:pStyle w:val="ListParagraph"/>
        <w:numPr>
          <w:ilvl w:val="0"/>
          <w:numId w:val="10"/>
        </w:numPr>
        <w:spacing w:before="100" w:beforeAutospacing="1" w:after="100" w:afterAutospacing="1" w:line="240" w:lineRule="auto"/>
        <w:jc w:val="both"/>
        <w:rPr>
          <w:rFonts w:ascii="Arial" w:eastAsia="Times New Roman" w:hAnsi="Arial" w:cs="Arial"/>
          <w:sz w:val="24"/>
          <w:szCs w:val="24"/>
        </w:rPr>
      </w:pPr>
      <w:r w:rsidRPr="003E62A2">
        <w:rPr>
          <w:rFonts w:ascii="Arial" w:eastAsia="Times New Roman" w:hAnsi="Arial" w:cs="Arial"/>
          <w:sz w:val="24"/>
          <w:szCs w:val="24"/>
        </w:rPr>
        <w:t>Asas ini mensyaratkan bahwa dalam pemeriksaan sidang perkara pidana pemeriksaan tersebut dilaksanakan secara langsung dan lisan. Hal ini yang membedakan dengan acara perdata. Dalam acara perdata tergugat dapat diwakili oleh kuasanya.</w:t>
      </w:r>
    </w:p>
    <w:p w:rsidR="00A358BD" w:rsidRPr="003E62A2" w:rsidRDefault="00A358BD" w:rsidP="003E62A2">
      <w:pPr>
        <w:pStyle w:val="ListParagraph"/>
        <w:spacing w:before="100" w:beforeAutospacing="1" w:after="100" w:afterAutospacing="1" w:line="240" w:lineRule="auto"/>
        <w:jc w:val="both"/>
        <w:rPr>
          <w:rFonts w:ascii="Arial" w:eastAsia="Times New Roman" w:hAnsi="Arial" w:cs="Arial"/>
          <w:sz w:val="24"/>
          <w:szCs w:val="24"/>
        </w:rPr>
      </w:pPr>
    </w:p>
    <w:p w:rsidR="00814C8A" w:rsidRPr="003E62A2" w:rsidRDefault="00814C8A" w:rsidP="003E62A2">
      <w:pPr>
        <w:pStyle w:val="ListParagraph"/>
        <w:numPr>
          <w:ilvl w:val="0"/>
          <w:numId w:val="10"/>
        </w:numPr>
        <w:spacing w:before="100" w:beforeAutospacing="1" w:after="100" w:afterAutospacing="1" w:line="240" w:lineRule="auto"/>
        <w:jc w:val="both"/>
        <w:rPr>
          <w:rFonts w:ascii="Arial" w:eastAsia="Times New Roman" w:hAnsi="Arial" w:cs="Arial"/>
          <w:sz w:val="24"/>
          <w:szCs w:val="24"/>
        </w:rPr>
      </w:pPr>
      <w:r w:rsidRPr="003E62A2">
        <w:rPr>
          <w:rFonts w:ascii="Arial" w:eastAsia="Times New Roman" w:hAnsi="Arial" w:cs="Arial"/>
          <w:sz w:val="24"/>
          <w:szCs w:val="24"/>
        </w:rPr>
        <w:t xml:space="preserve">Hal ini bisa dilihat dalam Pasal 153 ayat (2) huruf a Undang-Undang Nomor 8 Tahun 1981 tentang Kitab Undang-Undang Hukum Acara Pidana (KUHAP). Oleh karena itu tidak diperbolehkan pemeriksaan dengan perantaraan tulisan. Asas ini memiliki tujuan agar pemeriksaan tersebut dapat mencapai kebenaran yang hakiki. Pemeriksaan secara langsung dan lisan memberikan kesempatan kepada hakim untuk lebih teliti dan cermat dimana tidak hanya keterangannya saja yang bisa diteliti tetapi juga sikap dan </w:t>
      </w:r>
      <w:proofErr w:type="gramStart"/>
      <w:r w:rsidRPr="003E62A2">
        <w:rPr>
          <w:rFonts w:ascii="Arial" w:eastAsia="Times New Roman" w:hAnsi="Arial" w:cs="Arial"/>
          <w:sz w:val="24"/>
          <w:szCs w:val="24"/>
        </w:rPr>
        <w:t>cara</w:t>
      </w:r>
      <w:proofErr w:type="gramEnd"/>
      <w:r w:rsidRPr="003E62A2">
        <w:rPr>
          <w:rFonts w:ascii="Arial" w:eastAsia="Times New Roman" w:hAnsi="Arial" w:cs="Arial"/>
          <w:sz w:val="24"/>
          <w:szCs w:val="24"/>
        </w:rPr>
        <w:t xml:space="preserve"> mereka dalam memberikan keterangan.</w:t>
      </w:r>
    </w:p>
    <w:p w:rsidR="00691D86" w:rsidRPr="003E62A2" w:rsidRDefault="00691D86" w:rsidP="003E62A2">
      <w:pPr>
        <w:pStyle w:val="ListParagraph"/>
        <w:spacing w:line="240" w:lineRule="auto"/>
        <w:jc w:val="both"/>
        <w:rPr>
          <w:rFonts w:ascii="Arial" w:eastAsia="Times New Roman" w:hAnsi="Arial" w:cs="Arial"/>
          <w:sz w:val="24"/>
          <w:szCs w:val="24"/>
        </w:rPr>
      </w:pPr>
    </w:p>
    <w:p w:rsidR="00A358BD" w:rsidRPr="003E62A2" w:rsidRDefault="00A358BD" w:rsidP="003E62A2">
      <w:pPr>
        <w:pStyle w:val="ListParagraph"/>
        <w:numPr>
          <w:ilvl w:val="0"/>
          <w:numId w:val="23"/>
        </w:numPr>
        <w:spacing w:before="100" w:beforeAutospacing="1" w:after="100" w:afterAutospacing="1" w:line="240" w:lineRule="auto"/>
        <w:ind w:left="540" w:hanging="540"/>
        <w:jc w:val="both"/>
        <w:rPr>
          <w:rFonts w:ascii="Arial" w:eastAsia="Times New Roman" w:hAnsi="Arial" w:cs="Arial"/>
          <w:sz w:val="24"/>
          <w:szCs w:val="24"/>
        </w:rPr>
      </w:pPr>
      <w:r w:rsidRPr="003E62A2">
        <w:rPr>
          <w:rFonts w:ascii="Arial" w:eastAsia="Times New Roman" w:hAnsi="Arial" w:cs="Arial"/>
          <w:b/>
          <w:bCs/>
          <w:sz w:val="24"/>
          <w:szCs w:val="24"/>
        </w:rPr>
        <w:t>Asas Penangkapan, Penahanan, Penggeledahan, Dan Penyitaan Dilakukan Berdasarkan Perintah Tertulis Pej</w:t>
      </w:r>
      <w:r w:rsidR="00691D86" w:rsidRPr="003E62A2">
        <w:rPr>
          <w:rFonts w:ascii="Arial" w:eastAsia="Times New Roman" w:hAnsi="Arial" w:cs="Arial"/>
          <w:b/>
          <w:bCs/>
          <w:sz w:val="24"/>
          <w:szCs w:val="24"/>
        </w:rPr>
        <w:t>abat Yang Berwenang</w:t>
      </w:r>
    </w:p>
    <w:p w:rsidR="00691D86" w:rsidRPr="003E62A2" w:rsidRDefault="00691D86" w:rsidP="003E62A2">
      <w:pPr>
        <w:pStyle w:val="ListParagraph"/>
        <w:spacing w:before="100" w:beforeAutospacing="1" w:after="100" w:afterAutospacing="1" w:line="240" w:lineRule="auto"/>
        <w:ind w:left="540"/>
        <w:jc w:val="both"/>
        <w:rPr>
          <w:rFonts w:ascii="Arial" w:eastAsia="Times New Roman" w:hAnsi="Arial" w:cs="Arial"/>
          <w:sz w:val="24"/>
          <w:szCs w:val="24"/>
        </w:rPr>
      </w:pPr>
    </w:p>
    <w:p w:rsidR="00A358BD" w:rsidRPr="003E62A2" w:rsidRDefault="00A358BD" w:rsidP="003E62A2">
      <w:pPr>
        <w:pStyle w:val="ListParagraph"/>
        <w:numPr>
          <w:ilvl w:val="0"/>
          <w:numId w:val="24"/>
        </w:numPr>
        <w:spacing w:before="100" w:beforeAutospacing="1" w:after="100" w:afterAutospacing="1" w:line="240" w:lineRule="auto"/>
        <w:jc w:val="both"/>
        <w:rPr>
          <w:rFonts w:ascii="Arial" w:eastAsia="Times New Roman" w:hAnsi="Arial" w:cs="Arial"/>
          <w:sz w:val="24"/>
          <w:szCs w:val="24"/>
        </w:rPr>
      </w:pPr>
      <w:r w:rsidRPr="003E62A2">
        <w:rPr>
          <w:rFonts w:ascii="Arial" w:eastAsia="Times New Roman" w:hAnsi="Arial" w:cs="Arial"/>
          <w:sz w:val="24"/>
          <w:szCs w:val="24"/>
        </w:rPr>
        <w:t xml:space="preserve">Asas ini terdapat dalam penjelasan umum KUHAP butir 3 b Penangkapan diatur secara rinci dalam pasal 15 sampai pasal 19 KUHAP. Dalam peradilan Militer diatur dalam pasal 75 sampai 77 UU No. 31 Tahun 1997. Penahanan diatur dalam pasal 20 sampai 31 KUHAP. Dalam peradilan Militer diatur dalam pasal 78 sampai 80, dan pasal 137 dan pasal 138 UU No. 31 Tahun 1997. Dalam KUHAP dan Peradilan Militer juga mengatur mengenai Pembatasan penahanan. Penggeledahan diatur dalam pasal 32 sampai pasal 37 KUHAP. Dalam peradilan Militer diatur dlam pasal 82 samapi pasal 86 UU </w:t>
      </w:r>
      <w:r w:rsidRPr="003E62A2">
        <w:rPr>
          <w:rFonts w:ascii="Arial" w:eastAsia="Times New Roman" w:hAnsi="Arial" w:cs="Arial"/>
          <w:sz w:val="24"/>
          <w:szCs w:val="24"/>
        </w:rPr>
        <w:lastRenderedPageBreak/>
        <w:t>No. 31 Tahun 1997. Tentang Penyitaan diatur dalam pasal 38 sampai pasal 46 KUHAP. Dalam peradilan Militer diatur dalam pasal 87 sampai pasal 95 UU No. 31 Tahun 1997.</w:t>
      </w:r>
    </w:p>
    <w:p w:rsidR="00691D86" w:rsidRPr="003E62A2" w:rsidRDefault="00691D86" w:rsidP="003E62A2">
      <w:pPr>
        <w:pStyle w:val="ListParagraph"/>
        <w:spacing w:before="100" w:beforeAutospacing="1" w:after="100" w:afterAutospacing="1" w:line="240" w:lineRule="auto"/>
        <w:jc w:val="both"/>
        <w:rPr>
          <w:rFonts w:ascii="Arial" w:eastAsia="Times New Roman" w:hAnsi="Arial" w:cs="Arial"/>
          <w:sz w:val="24"/>
          <w:szCs w:val="24"/>
        </w:rPr>
      </w:pPr>
    </w:p>
    <w:p w:rsidR="00A358BD" w:rsidRPr="003E62A2" w:rsidRDefault="00A358BD" w:rsidP="003E62A2">
      <w:pPr>
        <w:pStyle w:val="ListParagraph"/>
        <w:numPr>
          <w:ilvl w:val="0"/>
          <w:numId w:val="23"/>
        </w:numPr>
        <w:spacing w:before="100" w:beforeAutospacing="1" w:after="100" w:afterAutospacing="1" w:line="240" w:lineRule="auto"/>
        <w:ind w:left="450" w:hanging="450"/>
        <w:jc w:val="both"/>
        <w:rPr>
          <w:rFonts w:ascii="Arial" w:eastAsia="Times New Roman" w:hAnsi="Arial" w:cs="Arial"/>
          <w:sz w:val="24"/>
          <w:szCs w:val="24"/>
        </w:rPr>
      </w:pPr>
      <w:r w:rsidRPr="003E62A2">
        <w:rPr>
          <w:rFonts w:ascii="Arial" w:eastAsia="Times New Roman" w:hAnsi="Arial" w:cs="Arial"/>
          <w:b/>
          <w:bCs/>
          <w:sz w:val="24"/>
          <w:szCs w:val="24"/>
        </w:rPr>
        <w:t>Asas Ganti Kerugian Dan Rehabilitasi</w:t>
      </w:r>
    </w:p>
    <w:p w:rsidR="00691D86" w:rsidRPr="003E62A2" w:rsidRDefault="00691D86" w:rsidP="003E62A2">
      <w:pPr>
        <w:pStyle w:val="ListParagraph"/>
        <w:spacing w:before="100" w:beforeAutospacing="1" w:after="100" w:afterAutospacing="1" w:line="240" w:lineRule="auto"/>
        <w:ind w:left="450"/>
        <w:jc w:val="both"/>
        <w:rPr>
          <w:rFonts w:ascii="Arial" w:eastAsia="Times New Roman" w:hAnsi="Arial" w:cs="Arial"/>
          <w:sz w:val="24"/>
          <w:szCs w:val="24"/>
        </w:rPr>
      </w:pPr>
    </w:p>
    <w:p w:rsidR="00A358BD" w:rsidRPr="003E62A2" w:rsidRDefault="00A358BD" w:rsidP="003E62A2">
      <w:pPr>
        <w:pStyle w:val="ListParagraph"/>
        <w:numPr>
          <w:ilvl w:val="0"/>
          <w:numId w:val="24"/>
        </w:numPr>
        <w:spacing w:before="100" w:beforeAutospacing="1" w:after="100" w:afterAutospacing="1" w:line="240" w:lineRule="auto"/>
        <w:jc w:val="both"/>
        <w:rPr>
          <w:rFonts w:ascii="Arial" w:eastAsia="Times New Roman" w:hAnsi="Arial" w:cs="Arial"/>
          <w:sz w:val="24"/>
          <w:szCs w:val="24"/>
        </w:rPr>
      </w:pPr>
      <w:r w:rsidRPr="003E62A2">
        <w:rPr>
          <w:rFonts w:ascii="Arial" w:eastAsia="Times New Roman" w:hAnsi="Arial" w:cs="Arial"/>
          <w:sz w:val="24"/>
          <w:szCs w:val="24"/>
        </w:rPr>
        <w:t>Asas ini juga terdapat dalam penjelasan umum KUHAP butir 3 d Pasal 9 UU Pokok Kekuasaan Kehakiman No. 48 Tahun 2009 yang juga mengatur ganti rugi. Secara rinci mengenai ganti rugi dan rehabilitasi diatur dalam pasal 95 sampai pasal 101 KUHAP. Kepada siapa ganti rugi ditujukan, memang hal ini tidak diatur secara tegas dalam pasal-pasal KUHAP.</w:t>
      </w:r>
    </w:p>
    <w:p w:rsidR="00EF446B" w:rsidRPr="003E62A2" w:rsidRDefault="00EF446B" w:rsidP="003E62A2">
      <w:pPr>
        <w:spacing w:before="100" w:beforeAutospacing="1" w:after="100" w:afterAutospacing="1" w:line="240" w:lineRule="auto"/>
        <w:jc w:val="both"/>
        <w:rPr>
          <w:rFonts w:ascii="Arial" w:eastAsia="Times New Roman" w:hAnsi="Arial" w:cs="Arial"/>
          <w:sz w:val="24"/>
          <w:szCs w:val="24"/>
        </w:rPr>
      </w:pPr>
    </w:p>
    <w:p w:rsidR="00EF446B" w:rsidRPr="000A56D5" w:rsidRDefault="003E62A2" w:rsidP="000A56D5">
      <w:pPr>
        <w:pStyle w:val="ListParagraph"/>
        <w:numPr>
          <w:ilvl w:val="1"/>
          <w:numId w:val="13"/>
        </w:numPr>
        <w:spacing w:before="100" w:beforeAutospacing="1" w:after="100" w:afterAutospacing="1" w:line="240" w:lineRule="auto"/>
        <w:ind w:left="450" w:hanging="450"/>
        <w:jc w:val="both"/>
        <w:rPr>
          <w:rFonts w:ascii="Arial" w:eastAsia="Times New Roman" w:hAnsi="Arial" w:cs="Arial"/>
          <w:b/>
          <w:bCs/>
          <w:sz w:val="24"/>
          <w:szCs w:val="24"/>
        </w:rPr>
      </w:pPr>
      <w:r w:rsidRPr="000A56D5">
        <w:rPr>
          <w:rFonts w:ascii="Arial" w:eastAsia="Times New Roman" w:hAnsi="Arial" w:cs="Arial"/>
          <w:b/>
          <w:bCs/>
          <w:sz w:val="24"/>
          <w:szCs w:val="24"/>
        </w:rPr>
        <w:t>LINGKUP SISTEM PERADILAN PIDANA</w:t>
      </w:r>
    </w:p>
    <w:p w:rsidR="003E62A2" w:rsidRPr="003E62A2" w:rsidRDefault="003E62A2" w:rsidP="003E62A2">
      <w:pPr>
        <w:pStyle w:val="ListParagraph"/>
        <w:spacing w:before="100" w:beforeAutospacing="1" w:after="100" w:afterAutospacing="1" w:line="240" w:lineRule="auto"/>
        <w:ind w:left="450"/>
        <w:jc w:val="both"/>
        <w:rPr>
          <w:rFonts w:ascii="Arial" w:eastAsia="Times New Roman" w:hAnsi="Arial" w:cs="Arial"/>
          <w:sz w:val="24"/>
          <w:szCs w:val="24"/>
        </w:rPr>
      </w:pPr>
    </w:p>
    <w:p w:rsidR="003E62A2" w:rsidRPr="003E62A2" w:rsidRDefault="003E62A2" w:rsidP="003E62A2">
      <w:pPr>
        <w:pStyle w:val="ListParagraph"/>
        <w:numPr>
          <w:ilvl w:val="0"/>
          <w:numId w:val="24"/>
        </w:numPr>
        <w:autoSpaceDE w:val="0"/>
        <w:autoSpaceDN w:val="0"/>
        <w:adjustRightInd w:val="0"/>
        <w:spacing w:after="0" w:line="240" w:lineRule="auto"/>
        <w:jc w:val="both"/>
        <w:rPr>
          <w:rFonts w:ascii="Arial" w:eastAsia="Times New Roman" w:hAnsi="Arial" w:cs="Arial"/>
          <w:sz w:val="24"/>
          <w:szCs w:val="24"/>
        </w:rPr>
      </w:pPr>
      <w:r w:rsidRPr="003E62A2">
        <w:rPr>
          <w:rFonts w:ascii="Arial" w:eastAsia="Times New Roman" w:hAnsi="Arial" w:cs="Arial"/>
          <w:sz w:val="24"/>
          <w:szCs w:val="24"/>
        </w:rPr>
        <w:t>Istilah sistem berasal dari bahasa Yunani “</w:t>
      </w:r>
      <w:r w:rsidRPr="003E62A2">
        <w:rPr>
          <w:rFonts w:ascii="Arial" w:eastAsia="Times New Roman" w:hAnsi="Arial" w:cs="Arial"/>
          <w:i/>
          <w:iCs/>
          <w:sz w:val="24"/>
          <w:szCs w:val="24"/>
        </w:rPr>
        <w:t>systema</w:t>
      </w:r>
      <w:r w:rsidRPr="003E62A2">
        <w:rPr>
          <w:rFonts w:ascii="Arial" w:eastAsia="Times New Roman" w:hAnsi="Arial" w:cs="Arial"/>
          <w:sz w:val="24"/>
          <w:szCs w:val="24"/>
        </w:rPr>
        <w:t xml:space="preserve">” yang mempunyai pengertian suatu keseluruhan yang tersusun dari sekian banyak bagian </w:t>
      </w:r>
      <w:r w:rsidRPr="003E62A2">
        <w:rPr>
          <w:rFonts w:ascii="Arial" w:eastAsia="Times New Roman" w:hAnsi="Arial" w:cs="Arial"/>
          <w:i/>
          <w:iCs/>
          <w:sz w:val="24"/>
          <w:szCs w:val="24"/>
        </w:rPr>
        <w:t>whole compounded of several parts. </w:t>
      </w:r>
      <w:r w:rsidRPr="003E62A2">
        <w:rPr>
          <w:rFonts w:ascii="Arial" w:eastAsia="Times New Roman" w:hAnsi="Arial" w:cs="Arial"/>
          <w:sz w:val="24"/>
          <w:szCs w:val="24"/>
        </w:rPr>
        <w:t>Secara sederhana sistem ini merupakan sekumpulan unsur-unsur yang saling berkaitan untuk mencapai tujuan bersama, yang tersusun secara teratur dan saling berhubungan dari yang rendah sampai yang tinggi.</w:t>
      </w:r>
    </w:p>
    <w:p w:rsidR="003E62A2" w:rsidRPr="003E62A2" w:rsidRDefault="003E62A2" w:rsidP="003E62A2">
      <w:pPr>
        <w:pStyle w:val="ListParagraph"/>
        <w:autoSpaceDE w:val="0"/>
        <w:autoSpaceDN w:val="0"/>
        <w:adjustRightInd w:val="0"/>
        <w:spacing w:after="0" w:line="240" w:lineRule="auto"/>
        <w:jc w:val="both"/>
        <w:rPr>
          <w:rFonts w:ascii="Arial" w:eastAsia="Times New Roman" w:hAnsi="Arial" w:cs="Arial"/>
          <w:sz w:val="24"/>
          <w:szCs w:val="24"/>
        </w:rPr>
      </w:pPr>
    </w:p>
    <w:p w:rsidR="003E62A2" w:rsidRPr="003E62A2" w:rsidRDefault="003E62A2" w:rsidP="003E62A2">
      <w:pPr>
        <w:pStyle w:val="ListParagraph"/>
        <w:numPr>
          <w:ilvl w:val="0"/>
          <w:numId w:val="24"/>
        </w:numPr>
        <w:autoSpaceDE w:val="0"/>
        <w:autoSpaceDN w:val="0"/>
        <w:adjustRightInd w:val="0"/>
        <w:spacing w:after="0" w:line="240" w:lineRule="auto"/>
        <w:jc w:val="both"/>
        <w:rPr>
          <w:rFonts w:ascii="Arial" w:eastAsia="Times New Roman" w:hAnsi="Arial" w:cs="Arial"/>
          <w:sz w:val="24"/>
          <w:szCs w:val="24"/>
        </w:rPr>
      </w:pPr>
      <w:r w:rsidRPr="003E62A2">
        <w:rPr>
          <w:rFonts w:ascii="Arial" w:eastAsia="Times New Roman" w:hAnsi="Arial" w:cs="Arial"/>
          <w:sz w:val="24"/>
          <w:szCs w:val="24"/>
        </w:rPr>
        <w:t>Stanford Optner menyebutkan</w:t>
      </w:r>
      <w:proofErr w:type="gramStart"/>
      <w:r w:rsidRPr="003E62A2">
        <w:rPr>
          <w:rFonts w:ascii="Arial" w:eastAsia="Times New Roman" w:hAnsi="Arial" w:cs="Arial"/>
          <w:sz w:val="24"/>
          <w:szCs w:val="24"/>
        </w:rPr>
        <w:t>: ”</w:t>
      </w:r>
      <w:proofErr w:type="gramEnd"/>
      <w:r w:rsidRPr="003E62A2">
        <w:rPr>
          <w:rFonts w:ascii="Arial" w:eastAsia="Times New Roman" w:hAnsi="Arial" w:cs="Arial"/>
          <w:sz w:val="24"/>
          <w:szCs w:val="24"/>
        </w:rPr>
        <w:t>sistem tersusun dari sekumpulan komponen yang bergerak bersama-sama untuk mencapai tujuan keseluruhan”. Hagan membedakan pengertian antara “</w:t>
      </w:r>
      <w:r w:rsidRPr="003E62A2">
        <w:rPr>
          <w:rFonts w:ascii="Arial" w:eastAsia="Times New Roman" w:hAnsi="Arial" w:cs="Arial"/>
          <w:i/>
          <w:iCs/>
          <w:sz w:val="24"/>
          <w:szCs w:val="24"/>
        </w:rPr>
        <w:t>Criminal Justice Process</w:t>
      </w:r>
      <w:r w:rsidRPr="003E62A2">
        <w:rPr>
          <w:rFonts w:ascii="Arial" w:eastAsia="Times New Roman" w:hAnsi="Arial" w:cs="Arial"/>
          <w:sz w:val="24"/>
          <w:szCs w:val="24"/>
        </w:rPr>
        <w:t>” dan “</w:t>
      </w:r>
      <w:r w:rsidRPr="003E62A2">
        <w:rPr>
          <w:rFonts w:ascii="Arial" w:eastAsia="Times New Roman" w:hAnsi="Arial" w:cs="Arial"/>
          <w:i/>
          <w:iCs/>
          <w:sz w:val="24"/>
          <w:szCs w:val="24"/>
        </w:rPr>
        <w:t>Criminal Justice System</w:t>
      </w:r>
      <w:r w:rsidRPr="003E62A2">
        <w:rPr>
          <w:rFonts w:ascii="Arial" w:eastAsia="Times New Roman" w:hAnsi="Arial" w:cs="Arial"/>
          <w:sz w:val="24"/>
          <w:szCs w:val="24"/>
        </w:rPr>
        <w:t>” yang pertama adalah setiap tahap dari suatu putusan yang menghadapkan seorang tersangka ke dalam proses yang membawanya pada penentuan pidana. Sedangkan yang kedua adalah interkoneksi antar keputusan dari setiap instansi yang terlibat dalam proses peradilan.</w:t>
      </w:r>
    </w:p>
    <w:p w:rsidR="003E62A2" w:rsidRPr="003E62A2" w:rsidRDefault="003E62A2" w:rsidP="003E62A2">
      <w:pPr>
        <w:pStyle w:val="ListParagraph"/>
        <w:rPr>
          <w:rFonts w:ascii="Arial" w:eastAsia="Times New Roman" w:hAnsi="Arial" w:cs="Arial"/>
          <w:sz w:val="24"/>
          <w:szCs w:val="24"/>
        </w:rPr>
      </w:pPr>
    </w:p>
    <w:p w:rsidR="003E62A2" w:rsidRPr="003E62A2" w:rsidRDefault="003E62A2" w:rsidP="003E62A2">
      <w:pPr>
        <w:pStyle w:val="ListParagraph"/>
        <w:numPr>
          <w:ilvl w:val="0"/>
          <w:numId w:val="24"/>
        </w:numPr>
        <w:autoSpaceDE w:val="0"/>
        <w:autoSpaceDN w:val="0"/>
        <w:adjustRightInd w:val="0"/>
        <w:spacing w:after="0" w:line="240" w:lineRule="auto"/>
        <w:jc w:val="both"/>
        <w:rPr>
          <w:rFonts w:ascii="Arial" w:eastAsia="Times New Roman" w:hAnsi="Arial" w:cs="Arial"/>
          <w:sz w:val="24"/>
          <w:szCs w:val="24"/>
        </w:rPr>
      </w:pPr>
      <w:r w:rsidRPr="003E62A2">
        <w:rPr>
          <w:rFonts w:ascii="Arial" w:eastAsia="Times New Roman" w:hAnsi="Arial" w:cs="Arial"/>
          <w:sz w:val="24"/>
          <w:szCs w:val="24"/>
        </w:rPr>
        <w:t xml:space="preserve">Sistem yang tersusun dari sekumpulan unsur-unsur ini dapat dilihat pada sistem peradilan pidana yang bertujuan untuk menegakkan </w:t>
      </w:r>
      <w:hyperlink r:id="rId7" w:tgtFrame="_blank" w:history="1">
        <w:r w:rsidRPr="003E62A2">
          <w:rPr>
            <w:rFonts w:ascii="Arial" w:eastAsia="Times New Roman" w:hAnsi="Arial" w:cs="Arial"/>
            <w:sz w:val="24"/>
            <w:szCs w:val="24"/>
          </w:rPr>
          <w:t xml:space="preserve">hukum </w:t>
        </w:r>
      </w:hyperlink>
      <w:r w:rsidRPr="003E62A2">
        <w:rPr>
          <w:rFonts w:ascii="Arial" w:eastAsia="Times New Roman" w:hAnsi="Arial" w:cs="Arial"/>
          <w:sz w:val="24"/>
          <w:szCs w:val="24"/>
        </w:rPr>
        <w:t xml:space="preserve"> secara proporsional yang dilakukan baik secara normatif maupun secara filosofis. </w:t>
      </w:r>
    </w:p>
    <w:p w:rsidR="003E62A2" w:rsidRPr="003E62A2" w:rsidRDefault="003E62A2" w:rsidP="003E62A2">
      <w:pPr>
        <w:pStyle w:val="ListParagraph"/>
        <w:rPr>
          <w:rFonts w:ascii="Arial" w:eastAsia="Times New Roman" w:hAnsi="Arial" w:cs="Arial"/>
          <w:sz w:val="24"/>
          <w:szCs w:val="24"/>
        </w:rPr>
      </w:pPr>
    </w:p>
    <w:p w:rsidR="003E62A2" w:rsidRPr="003E62A2" w:rsidRDefault="003E62A2" w:rsidP="003E62A2">
      <w:pPr>
        <w:pStyle w:val="ListParagraph"/>
        <w:numPr>
          <w:ilvl w:val="0"/>
          <w:numId w:val="24"/>
        </w:numPr>
        <w:autoSpaceDE w:val="0"/>
        <w:autoSpaceDN w:val="0"/>
        <w:adjustRightInd w:val="0"/>
        <w:spacing w:after="0" w:line="240" w:lineRule="auto"/>
        <w:jc w:val="both"/>
        <w:rPr>
          <w:rFonts w:ascii="Arial" w:eastAsia="Times New Roman" w:hAnsi="Arial" w:cs="Arial"/>
          <w:sz w:val="24"/>
          <w:szCs w:val="24"/>
        </w:rPr>
      </w:pPr>
      <w:r w:rsidRPr="003E62A2">
        <w:rPr>
          <w:rFonts w:ascii="Arial" w:eastAsia="Times New Roman" w:hAnsi="Arial" w:cs="Arial"/>
          <w:sz w:val="24"/>
          <w:szCs w:val="24"/>
        </w:rPr>
        <w:t xml:space="preserve">Sistem peradilan pidana berarti terdapat suatu keterpaduan pendapat, sikap dan langkah terhadap pencegahan serta pemberantasan kejahatan dalam masyarakat. Terpadu dalam sistem peradilan, adalah keterpaduan hubungan antar penegak hukum. Masingmasing komponen dalam proses peradilan pidana tidak mungkin </w:t>
      </w:r>
      <w:proofErr w:type="gramStart"/>
      <w:r w:rsidRPr="003E62A2">
        <w:rPr>
          <w:rFonts w:ascii="Arial" w:eastAsia="Times New Roman" w:hAnsi="Arial" w:cs="Arial"/>
          <w:sz w:val="24"/>
          <w:szCs w:val="24"/>
        </w:rPr>
        <w:t>akan</w:t>
      </w:r>
      <w:proofErr w:type="gramEnd"/>
      <w:r w:rsidRPr="003E62A2">
        <w:rPr>
          <w:rFonts w:ascii="Arial" w:eastAsia="Times New Roman" w:hAnsi="Arial" w:cs="Arial"/>
          <w:sz w:val="24"/>
          <w:szCs w:val="24"/>
        </w:rPr>
        <w:t xml:space="preserve"> dapat menanggulangi pencegahan dan pemberantasan kejahatan menurut kepentingan dan lembaganya sendiri. Masing-masing komponen merupakan sub-sistem dalam keseluruhan sistem peradilan pidana.</w:t>
      </w:r>
    </w:p>
    <w:p w:rsidR="003E62A2" w:rsidRPr="003E62A2" w:rsidRDefault="003E62A2" w:rsidP="003E62A2">
      <w:pPr>
        <w:pStyle w:val="ListParagraph"/>
        <w:rPr>
          <w:rFonts w:ascii="Arial" w:eastAsia="Times New Roman" w:hAnsi="Arial" w:cs="Arial"/>
          <w:sz w:val="24"/>
          <w:szCs w:val="24"/>
        </w:rPr>
      </w:pPr>
    </w:p>
    <w:p w:rsidR="003E62A2" w:rsidRPr="003E62A2" w:rsidRDefault="003E62A2" w:rsidP="003E62A2">
      <w:pPr>
        <w:pStyle w:val="ListParagraph"/>
        <w:numPr>
          <w:ilvl w:val="0"/>
          <w:numId w:val="24"/>
        </w:numPr>
        <w:autoSpaceDE w:val="0"/>
        <w:autoSpaceDN w:val="0"/>
        <w:adjustRightInd w:val="0"/>
        <w:spacing w:after="0" w:line="240" w:lineRule="auto"/>
        <w:jc w:val="both"/>
        <w:rPr>
          <w:rFonts w:ascii="Arial" w:eastAsia="Times New Roman" w:hAnsi="Arial" w:cs="Arial"/>
          <w:sz w:val="24"/>
          <w:szCs w:val="24"/>
        </w:rPr>
      </w:pPr>
      <w:r w:rsidRPr="003E62A2">
        <w:rPr>
          <w:rFonts w:ascii="Arial" w:eastAsia="Times New Roman" w:hAnsi="Arial" w:cs="Arial"/>
          <w:sz w:val="24"/>
          <w:szCs w:val="24"/>
        </w:rPr>
        <w:t xml:space="preserve">Adapun komponen sistem peradilan pidana ini terkandung didalamnya gerak sistemik dari subsistem-subsistem pendukungnya, yakni yang terdiri dari Kepolisian, Kejaksaan, Pengadilan, lembaga permasyarakatan, dan advokat yang secara keseluruhan dan merupakan satu kesatuan (totalitas) berusaha mentransformasikan yang menjadi tujuan sistem peradilan pidana. Masalah pencegahan dan penanggulangan kejahatan, adalah salah satu </w:t>
      </w:r>
      <w:r w:rsidRPr="003E62A2">
        <w:rPr>
          <w:rFonts w:ascii="Arial" w:eastAsia="Times New Roman" w:hAnsi="Arial" w:cs="Arial"/>
          <w:sz w:val="24"/>
          <w:szCs w:val="24"/>
        </w:rPr>
        <w:lastRenderedPageBreak/>
        <w:t xml:space="preserve">tujuan </w:t>
      </w:r>
      <w:hyperlink r:id="rId8" w:tgtFrame="_blank" w:history="1">
        <w:r w:rsidRPr="003E62A2">
          <w:rPr>
            <w:rFonts w:ascii="Arial" w:eastAsia="Times New Roman" w:hAnsi="Arial" w:cs="Arial"/>
            <w:sz w:val="24"/>
            <w:szCs w:val="24"/>
          </w:rPr>
          <w:t>hukum</w:t>
        </w:r>
      </w:hyperlink>
      <w:r w:rsidRPr="003E62A2">
        <w:rPr>
          <w:rFonts w:ascii="Arial" w:eastAsia="Times New Roman" w:hAnsi="Arial" w:cs="Arial"/>
          <w:sz w:val="24"/>
          <w:szCs w:val="24"/>
        </w:rPr>
        <w:t> sistem peradilan pidana yang dipengaruhi oleh kelembagaan yang diatur oleh sistem peradilan pidana. Salah satu faktor mendasar yang menghalangi efektivitas sistem peradilan pidana ini adalah ketidakteraturan dari penyelenggaraan peradilan pidana.</w:t>
      </w:r>
    </w:p>
    <w:p w:rsidR="003E62A2" w:rsidRPr="003E62A2" w:rsidRDefault="003E62A2" w:rsidP="003E62A2">
      <w:pPr>
        <w:pStyle w:val="ListParagraph"/>
        <w:rPr>
          <w:rFonts w:ascii="Arial" w:eastAsia="Times New Roman" w:hAnsi="Arial" w:cs="Arial"/>
          <w:sz w:val="24"/>
          <w:szCs w:val="24"/>
        </w:rPr>
      </w:pPr>
    </w:p>
    <w:p w:rsidR="003E62A2" w:rsidRPr="003E62A2" w:rsidRDefault="003E62A2" w:rsidP="003E62A2">
      <w:pPr>
        <w:pStyle w:val="ListParagraph"/>
        <w:numPr>
          <w:ilvl w:val="0"/>
          <w:numId w:val="24"/>
        </w:numPr>
        <w:autoSpaceDE w:val="0"/>
        <w:autoSpaceDN w:val="0"/>
        <w:adjustRightInd w:val="0"/>
        <w:spacing w:after="0" w:line="240" w:lineRule="auto"/>
        <w:jc w:val="both"/>
        <w:rPr>
          <w:rFonts w:ascii="Arial" w:eastAsia="Times New Roman" w:hAnsi="Arial" w:cs="Arial"/>
          <w:sz w:val="24"/>
          <w:szCs w:val="24"/>
        </w:rPr>
      </w:pPr>
      <w:r w:rsidRPr="003E62A2">
        <w:rPr>
          <w:rFonts w:ascii="Arial" w:eastAsia="Times New Roman" w:hAnsi="Arial" w:cs="Arial"/>
          <w:sz w:val="24"/>
          <w:szCs w:val="24"/>
        </w:rPr>
        <w:t xml:space="preserve">Muladi, seorang ahli pidana juga menyatakan bahwa sebagai suatu sistem, peradilan pidana mempunyai perangkat struktur atau sub-sistem yang seharusnya bekerja secara koheren, koordinatif dan integratif agar dapat mencapai efisiensi dan efektivitas yang maksimal. Sub-Subsistem ini berupa polisi, jaksa, Pengadilan dan lembaga koreksi baik yang sifatnya institusional maupun yang nonkonstitusional. Dalam hal ini mengingat peranannya yang semakin besar, penasihat </w:t>
      </w:r>
      <w:hyperlink r:id="rId9" w:tgtFrame="_blank" w:history="1">
        <w:r w:rsidRPr="003E62A2">
          <w:rPr>
            <w:rFonts w:ascii="Arial" w:eastAsia="Times New Roman" w:hAnsi="Arial" w:cs="Arial"/>
            <w:sz w:val="24"/>
            <w:szCs w:val="24"/>
          </w:rPr>
          <w:t>hukum</w:t>
        </w:r>
      </w:hyperlink>
      <w:r w:rsidRPr="003E62A2">
        <w:rPr>
          <w:rFonts w:ascii="Arial" w:eastAsia="Times New Roman" w:hAnsi="Arial" w:cs="Arial"/>
          <w:sz w:val="24"/>
          <w:szCs w:val="24"/>
        </w:rPr>
        <w:t xml:space="preserve"> dapat dimasukkan sebagai </w:t>
      </w:r>
      <w:r w:rsidRPr="003E62A2">
        <w:rPr>
          <w:rFonts w:ascii="Arial" w:eastAsia="Times New Roman" w:hAnsi="Arial" w:cs="Arial"/>
          <w:i/>
          <w:iCs/>
          <w:sz w:val="24"/>
          <w:szCs w:val="24"/>
        </w:rPr>
        <w:t>quasi sub-system.</w:t>
      </w:r>
    </w:p>
    <w:p w:rsidR="003E62A2" w:rsidRPr="003E62A2" w:rsidRDefault="003E62A2" w:rsidP="003E62A2">
      <w:pPr>
        <w:pStyle w:val="ListParagraph"/>
        <w:rPr>
          <w:rFonts w:ascii="Arial" w:eastAsia="Times New Roman" w:hAnsi="Arial" w:cs="Arial"/>
          <w:sz w:val="24"/>
          <w:szCs w:val="24"/>
        </w:rPr>
      </w:pPr>
    </w:p>
    <w:p w:rsidR="003E62A2" w:rsidRPr="003E62A2" w:rsidRDefault="003E62A2" w:rsidP="003E62A2">
      <w:pPr>
        <w:pStyle w:val="ListParagraph"/>
        <w:numPr>
          <w:ilvl w:val="0"/>
          <w:numId w:val="24"/>
        </w:numPr>
        <w:autoSpaceDE w:val="0"/>
        <w:autoSpaceDN w:val="0"/>
        <w:adjustRightInd w:val="0"/>
        <w:spacing w:after="0" w:line="240" w:lineRule="auto"/>
        <w:jc w:val="both"/>
        <w:rPr>
          <w:rFonts w:ascii="Arial" w:eastAsia="Times New Roman" w:hAnsi="Arial" w:cs="Arial"/>
          <w:sz w:val="24"/>
          <w:szCs w:val="24"/>
        </w:rPr>
      </w:pPr>
      <w:r w:rsidRPr="003E62A2">
        <w:rPr>
          <w:rFonts w:ascii="Arial" w:eastAsia="Times New Roman" w:hAnsi="Arial" w:cs="Arial"/>
          <w:sz w:val="24"/>
          <w:szCs w:val="24"/>
        </w:rPr>
        <w:t xml:space="preserve">Kombinasi antara efisiensi dan efektivitas dalam sistem sangat penting, sebab belum tentu efisiensi masing-masing sub-sistem, dengan sendirinya menghasilkan efektivitas. Kegagalan pada sub-sistem </w:t>
      </w:r>
      <w:proofErr w:type="gramStart"/>
      <w:r w:rsidRPr="003E62A2">
        <w:rPr>
          <w:rFonts w:ascii="Arial" w:eastAsia="Times New Roman" w:hAnsi="Arial" w:cs="Arial"/>
          <w:sz w:val="24"/>
          <w:szCs w:val="24"/>
        </w:rPr>
        <w:t>akan</w:t>
      </w:r>
      <w:proofErr w:type="gramEnd"/>
      <w:r w:rsidRPr="003E62A2">
        <w:rPr>
          <w:rFonts w:ascii="Arial" w:eastAsia="Times New Roman" w:hAnsi="Arial" w:cs="Arial"/>
          <w:sz w:val="24"/>
          <w:szCs w:val="24"/>
        </w:rPr>
        <w:t xml:space="preserve"> mengurangi efektivitas sistem tersebut, bahkan dapat menjadikan sistem tersebut disfungsional. Menurut Marjono Reksodiputro, apabila keterpaduan dalam bekerja sistem tidak dilakukan, maka ada tiga kerugian yang dapat diperkirakan, yaitu :</w:t>
      </w:r>
    </w:p>
    <w:p w:rsidR="003E62A2" w:rsidRPr="003E62A2" w:rsidRDefault="003E62A2" w:rsidP="003E62A2">
      <w:pPr>
        <w:pStyle w:val="ListParagraph"/>
        <w:rPr>
          <w:rFonts w:ascii="Arial" w:eastAsia="Times New Roman" w:hAnsi="Arial" w:cs="Arial"/>
          <w:sz w:val="24"/>
          <w:szCs w:val="24"/>
        </w:rPr>
      </w:pPr>
    </w:p>
    <w:p w:rsidR="003E62A2" w:rsidRPr="003E62A2" w:rsidRDefault="003E62A2" w:rsidP="003E62A2">
      <w:pPr>
        <w:pStyle w:val="ListParagraph"/>
        <w:numPr>
          <w:ilvl w:val="0"/>
          <w:numId w:val="33"/>
        </w:numPr>
        <w:autoSpaceDE w:val="0"/>
        <w:autoSpaceDN w:val="0"/>
        <w:adjustRightInd w:val="0"/>
        <w:spacing w:before="100" w:beforeAutospacing="1" w:after="100" w:afterAutospacing="1" w:line="240" w:lineRule="auto"/>
        <w:ind w:left="1170" w:hanging="450"/>
        <w:jc w:val="both"/>
        <w:rPr>
          <w:rFonts w:ascii="Arial" w:eastAsia="Times New Roman" w:hAnsi="Arial" w:cs="Arial"/>
          <w:sz w:val="24"/>
          <w:szCs w:val="24"/>
        </w:rPr>
      </w:pPr>
      <w:r w:rsidRPr="003E62A2">
        <w:rPr>
          <w:rFonts w:ascii="Arial" w:eastAsia="Times New Roman" w:hAnsi="Arial" w:cs="Arial"/>
          <w:sz w:val="24"/>
          <w:szCs w:val="24"/>
        </w:rPr>
        <w:t>Kesukaran dalam menilai sendiri keberhasilan atau kegagalan masing-masing instansi, sehubungan dengan tugas mereka bersama;</w:t>
      </w:r>
    </w:p>
    <w:p w:rsidR="003E62A2" w:rsidRPr="003E62A2" w:rsidRDefault="003E62A2" w:rsidP="003E62A2">
      <w:pPr>
        <w:pStyle w:val="ListParagraph"/>
        <w:numPr>
          <w:ilvl w:val="0"/>
          <w:numId w:val="33"/>
        </w:numPr>
        <w:autoSpaceDE w:val="0"/>
        <w:autoSpaceDN w:val="0"/>
        <w:adjustRightInd w:val="0"/>
        <w:spacing w:before="100" w:beforeAutospacing="1" w:after="100" w:afterAutospacing="1" w:line="240" w:lineRule="auto"/>
        <w:ind w:left="1170" w:hanging="450"/>
        <w:jc w:val="both"/>
        <w:rPr>
          <w:rFonts w:ascii="Arial" w:eastAsia="Times New Roman" w:hAnsi="Arial" w:cs="Arial"/>
          <w:sz w:val="24"/>
          <w:szCs w:val="24"/>
        </w:rPr>
      </w:pPr>
      <w:r w:rsidRPr="003E62A2">
        <w:rPr>
          <w:rFonts w:ascii="Arial" w:eastAsia="Times New Roman" w:hAnsi="Arial" w:cs="Arial"/>
          <w:sz w:val="24"/>
          <w:szCs w:val="24"/>
        </w:rPr>
        <w:t>Kesulitan dalam memecahkan sendiri masalah pokok masing-masing instansi sebagai subsistem dari sistem peradilan pidana ; dan</w:t>
      </w:r>
    </w:p>
    <w:p w:rsidR="003E62A2" w:rsidRPr="003E62A2" w:rsidRDefault="003E62A2" w:rsidP="003E62A2">
      <w:pPr>
        <w:pStyle w:val="ListParagraph"/>
        <w:numPr>
          <w:ilvl w:val="0"/>
          <w:numId w:val="33"/>
        </w:numPr>
        <w:autoSpaceDE w:val="0"/>
        <w:autoSpaceDN w:val="0"/>
        <w:adjustRightInd w:val="0"/>
        <w:spacing w:before="100" w:beforeAutospacing="1" w:after="100" w:afterAutospacing="1" w:line="240" w:lineRule="auto"/>
        <w:ind w:left="1170" w:hanging="450"/>
        <w:jc w:val="both"/>
        <w:rPr>
          <w:rFonts w:ascii="Arial" w:eastAsia="Times New Roman" w:hAnsi="Arial" w:cs="Arial"/>
          <w:sz w:val="24"/>
          <w:szCs w:val="24"/>
        </w:rPr>
      </w:pPr>
      <w:r w:rsidRPr="003E62A2">
        <w:rPr>
          <w:rFonts w:ascii="Arial" w:eastAsia="Times New Roman" w:hAnsi="Arial" w:cs="Arial"/>
          <w:sz w:val="24"/>
          <w:szCs w:val="24"/>
        </w:rPr>
        <w:t>Karena tanggungjawab masing-masing instansi sering kurang jelas terbagi, maka setiap instansi tidak terlalu memperhatikan efektivitas menyeluruh dari sistem peradilan pidana.</w:t>
      </w:r>
    </w:p>
    <w:p w:rsidR="003E62A2" w:rsidRPr="003E62A2" w:rsidRDefault="003E62A2" w:rsidP="003E62A2">
      <w:pPr>
        <w:pStyle w:val="ListParagraph"/>
        <w:autoSpaceDE w:val="0"/>
        <w:autoSpaceDN w:val="0"/>
        <w:adjustRightInd w:val="0"/>
        <w:spacing w:before="100" w:beforeAutospacing="1" w:after="100" w:afterAutospacing="1" w:line="240" w:lineRule="auto"/>
        <w:ind w:left="1170"/>
        <w:jc w:val="both"/>
        <w:rPr>
          <w:rFonts w:ascii="Arial" w:eastAsia="Times New Roman" w:hAnsi="Arial" w:cs="Arial"/>
          <w:sz w:val="24"/>
          <w:szCs w:val="24"/>
        </w:rPr>
      </w:pPr>
    </w:p>
    <w:p w:rsidR="003E62A2" w:rsidRPr="003E62A2" w:rsidRDefault="003E62A2" w:rsidP="003E62A2">
      <w:pPr>
        <w:pStyle w:val="ListParagraph"/>
        <w:numPr>
          <w:ilvl w:val="0"/>
          <w:numId w:val="34"/>
        </w:numPr>
        <w:autoSpaceDE w:val="0"/>
        <w:autoSpaceDN w:val="0"/>
        <w:adjustRightInd w:val="0"/>
        <w:spacing w:after="0" w:line="240" w:lineRule="auto"/>
        <w:jc w:val="both"/>
        <w:rPr>
          <w:rFonts w:ascii="Arial" w:eastAsia="Times New Roman" w:hAnsi="Arial" w:cs="Arial"/>
          <w:sz w:val="24"/>
          <w:szCs w:val="24"/>
        </w:rPr>
      </w:pPr>
      <w:r w:rsidRPr="003E62A2">
        <w:rPr>
          <w:rFonts w:ascii="Arial" w:eastAsia="Times New Roman" w:hAnsi="Arial" w:cs="Arial"/>
          <w:sz w:val="24"/>
          <w:szCs w:val="24"/>
        </w:rPr>
        <w:t xml:space="preserve">Romli Atmasamita memberikan penjelasan bahwa pengertian sistem pengendalian dalam batasan tersebut di atas merupakan bahasa manajemen yang berarti mengendalikan atau menguasai atau melakukan pengekangan (mengekang). Dalam istilah tersebut terkandung aspek manajemen dalam upaya penanggulangan kejahatan sedangkan apabila sistem peradilan pidana diartikan sebagai suatu penegakan hukum atau </w:t>
      </w:r>
      <w:r w:rsidRPr="003E62A2">
        <w:rPr>
          <w:rFonts w:ascii="Arial" w:eastAsia="Times New Roman" w:hAnsi="Arial" w:cs="Arial"/>
          <w:i/>
          <w:iCs/>
          <w:sz w:val="24"/>
          <w:szCs w:val="24"/>
        </w:rPr>
        <w:t xml:space="preserve">law enforcement </w:t>
      </w:r>
      <w:r w:rsidRPr="003E62A2">
        <w:rPr>
          <w:rFonts w:ascii="Arial" w:eastAsia="Times New Roman" w:hAnsi="Arial" w:cs="Arial"/>
          <w:sz w:val="24"/>
          <w:szCs w:val="24"/>
        </w:rPr>
        <w:t>maka didalamnya terkandung aspek </w:t>
      </w:r>
      <w:hyperlink r:id="rId10" w:tgtFrame="_blank" w:history="1">
        <w:r w:rsidRPr="003E62A2">
          <w:rPr>
            <w:rFonts w:ascii="Arial" w:eastAsia="Times New Roman" w:hAnsi="Arial" w:cs="Arial"/>
            <w:sz w:val="24"/>
            <w:szCs w:val="24"/>
          </w:rPr>
          <w:t>hukum</w:t>
        </w:r>
      </w:hyperlink>
      <w:r w:rsidRPr="003E62A2">
        <w:rPr>
          <w:rFonts w:ascii="Arial" w:eastAsia="Times New Roman" w:hAnsi="Arial" w:cs="Arial"/>
          <w:sz w:val="24"/>
          <w:szCs w:val="24"/>
        </w:rPr>
        <w:t xml:space="preserve"> yang menitikberatkan kepada rasionalisasi peraturan perundang-undangan dalam upaya menanggulangi kejahatan dan bertujuan mencapai kepastian hukum </w:t>
      </w:r>
      <w:r w:rsidRPr="003E62A2">
        <w:rPr>
          <w:rFonts w:ascii="Arial" w:eastAsia="Times New Roman" w:hAnsi="Arial" w:cs="Arial"/>
          <w:i/>
          <w:iCs/>
          <w:sz w:val="24"/>
          <w:szCs w:val="24"/>
        </w:rPr>
        <w:t xml:space="preserve">(certainty) </w:t>
      </w:r>
      <w:r w:rsidRPr="003E62A2">
        <w:rPr>
          <w:rFonts w:ascii="Arial" w:eastAsia="Times New Roman" w:hAnsi="Arial" w:cs="Arial"/>
          <w:sz w:val="24"/>
          <w:szCs w:val="24"/>
        </w:rPr>
        <w:t xml:space="preserve">dilain pihak, apabila pengertian sistem peradilan pidana dipandang sebagai bagian dari pelaksanaan </w:t>
      </w:r>
      <w:r w:rsidRPr="003E62A2">
        <w:rPr>
          <w:rFonts w:ascii="Arial" w:eastAsia="Times New Roman" w:hAnsi="Arial" w:cs="Arial"/>
          <w:i/>
          <w:iCs/>
          <w:sz w:val="24"/>
          <w:szCs w:val="24"/>
        </w:rPr>
        <w:t xml:space="preserve">social defense </w:t>
      </w:r>
      <w:r w:rsidRPr="003E62A2">
        <w:rPr>
          <w:rFonts w:ascii="Arial" w:eastAsia="Times New Roman" w:hAnsi="Arial" w:cs="Arial"/>
          <w:sz w:val="24"/>
          <w:szCs w:val="24"/>
        </w:rPr>
        <w:t>yang terkait kepada tujuan mewujudkan kesejahteraan masyarakat maka dalam sistem peradilan pidana terkandung aspek sosial yang menitik beratkan pada kegunaan (</w:t>
      </w:r>
      <w:r w:rsidRPr="003E62A2">
        <w:rPr>
          <w:rFonts w:ascii="Arial" w:eastAsia="Times New Roman" w:hAnsi="Arial" w:cs="Arial"/>
          <w:i/>
          <w:iCs/>
          <w:sz w:val="24"/>
          <w:szCs w:val="24"/>
        </w:rPr>
        <w:t>espediency</w:t>
      </w:r>
      <w:r w:rsidRPr="003E62A2">
        <w:rPr>
          <w:rFonts w:ascii="Arial" w:eastAsia="Times New Roman" w:hAnsi="Arial" w:cs="Arial"/>
          <w:sz w:val="24"/>
          <w:szCs w:val="24"/>
        </w:rPr>
        <w:t>).</w:t>
      </w:r>
    </w:p>
    <w:p w:rsidR="003E62A2" w:rsidRPr="003E62A2" w:rsidRDefault="003E62A2" w:rsidP="003E62A2">
      <w:pPr>
        <w:pStyle w:val="ListParagraph"/>
        <w:autoSpaceDE w:val="0"/>
        <w:autoSpaceDN w:val="0"/>
        <w:adjustRightInd w:val="0"/>
        <w:spacing w:after="0" w:line="240" w:lineRule="auto"/>
        <w:jc w:val="both"/>
        <w:rPr>
          <w:rFonts w:ascii="Arial" w:eastAsia="Times New Roman" w:hAnsi="Arial" w:cs="Arial"/>
          <w:sz w:val="24"/>
          <w:szCs w:val="24"/>
        </w:rPr>
      </w:pPr>
    </w:p>
    <w:p w:rsidR="003E62A2" w:rsidRDefault="003E62A2" w:rsidP="003E62A2">
      <w:pPr>
        <w:pStyle w:val="ListParagraph"/>
        <w:numPr>
          <w:ilvl w:val="0"/>
          <w:numId w:val="34"/>
        </w:numPr>
        <w:autoSpaceDE w:val="0"/>
        <w:autoSpaceDN w:val="0"/>
        <w:adjustRightInd w:val="0"/>
        <w:spacing w:after="0" w:line="240" w:lineRule="auto"/>
        <w:jc w:val="both"/>
        <w:rPr>
          <w:rFonts w:ascii="Arial" w:eastAsia="Times New Roman" w:hAnsi="Arial" w:cs="Arial"/>
          <w:sz w:val="24"/>
          <w:szCs w:val="24"/>
        </w:rPr>
      </w:pPr>
      <w:r w:rsidRPr="003E62A2">
        <w:rPr>
          <w:rFonts w:ascii="Arial" w:eastAsia="Times New Roman" w:hAnsi="Arial" w:cs="Arial"/>
          <w:sz w:val="24"/>
          <w:szCs w:val="24"/>
        </w:rPr>
        <w:t xml:space="preserve">“Sistem peradilan pidana menuntut adanya keselarasan hubungan antara Subsistem secara administrasi dalam implementasi sistem peradilan pidana yang terpadu </w:t>
      </w:r>
      <w:r w:rsidRPr="003E62A2">
        <w:rPr>
          <w:rFonts w:ascii="Arial" w:eastAsia="Times New Roman" w:hAnsi="Arial" w:cs="Arial"/>
          <w:i/>
          <w:iCs/>
          <w:sz w:val="24"/>
          <w:szCs w:val="24"/>
        </w:rPr>
        <w:t>(the administration of justice)</w:t>
      </w:r>
      <w:r w:rsidRPr="003E62A2">
        <w:rPr>
          <w:rFonts w:ascii="Arial" w:eastAsia="Times New Roman" w:hAnsi="Arial" w:cs="Arial"/>
          <w:sz w:val="24"/>
          <w:szCs w:val="24"/>
        </w:rPr>
        <w:t xml:space="preserve">. Secara pragmatis, persoalan adminsitrasi peradilan dalam sistem peradilan pidana menjadi faktor yang signifikan dalam prinsip penegakan </w:t>
      </w:r>
      <w:hyperlink r:id="rId11" w:tgtFrame="_blank" w:history="1">
        <w:r w:rsidRPr="003E62A2">
          <w:rPr>
            <w:rFonts w:ascii="Arial" w:eastAsia="Times New Roman" w:hAnsi="Arial" w:cs="Arial"/>
            <w:sz w:val="24"/>
            <w:szCs w:val="24"/>
          </w:rPr>
          <w:t>hukum</w:t>
        </w:r>
      </w:hyperlink>
      <w:r w:rsidRPr="003E62A2">
        <w:rPr>
          <w:rFonts w:ascii="Arial" w:eastAsia="Times New Roman" w:hAnsi="Arial" w:cs="Arial"/>
          <w:sz w:val="24"/>
          <w:szCs w:val="24"/>
        </w:rPr>
        <w:t xml:space="preserve"> dan keadilan melalui subsistem sistem peradilan pidana yang terpadu. Sebab apabila masalah </w:t>
      </w:r>
      <w:r w:rsidRPr="003E62A2">
        <w:rPr>
          <w:rFonts w:ascii="Arial" w:eastAsia="Times New Roman" w:hAnsi="Arial" w:cs="Arial"/>
          <w:sz w:val="24"/>
          <w:szCs w:val="24"/>
        </w:rPr>
        <w:lastRenderedPageBreak/>
        <w:t>administrasi peradilan tidak bagus dalam konsep dan implementasinya, tujuan yang ingin dicapai oleh adanya sistem peradilan pidana yang terpadu, tidak mungkin bisa terwujud dan yang terjadi justru akan sebaliknya, yakni kegagalan dari prinsip-prinsip dan asas hukum yang menjadi dasar dari kerangka normatif sistem peradilan pidana terpadu.</w:t>
      </w:r>
    </w:p>
    <w:p w:rsidR="003E62A2" w:rsidRPr="003E62A2" w:rsidRDefault="003E62A2" w:rsidP="003E62A2">
      <w:pPr>
        <w:pStyle w:val="ListParagraph"/>
        <w:rPr>
          <w:rFonts w:ascii="Arial" w:eastAsia="Times New Roman" w:hAnsi="Arial" w:cs="Arial"/>
          <w:sz w:val="24"/>
          <w:szCs w:val="24"/>
        </w:rPr>
      </w:pPr>
    </w:p>
    <w:p w:rsidR="003E62A2" w:rsidRDefault="003E62A2" w:rsidP="003E62A2">
      <w:pPr>
        <w:pStyle w:val="ListParagraph"/>
        <w:numPr>
          <w:ilvl w:val="0"/>
          <w:numId w:val="34"/>
        </w:numPr>
        <w:autoSpaceDE w:val="0"/>
        <w:autoSpaceDN w:val="0"/>
        <w:adjustRightInd w:val="0"/>
        <w:spacing w:after="0" w:line="240" w:lineRule="auto"/>
        <w:jc w:val="both"/>
        <w:rPr>
          <w:rFonts w:ascii="Arial" w:eastAsia="Times New Roman" w:hAnsi="Arial" w:cs="Arial"/>
          <w:sz w:val="24"/>
          <w:szCs w:val="24"/>
        </w:rPr>
      </w:pPr>
      <w:r w:rsidRPr="003E62A2">
        <w:rPr>
          <w:rFonts w:ascii="Arial" w:eastAsia="Times New Roman" w:hAnsi="Arial" w:cs="Arial"/>
          <w:sz w:val="24"/>
          <w:szCs w:val="24"/>
        </w:rPr>
        <w:t>Berdasarkan pandangan tersebut, maka dapat digambarkan bahwa kajian terhadap sistem peradilan pidana, selalu mempunyai konsekuensi dan implikasi sebagai berikut:</w:t>
      </w:r>
    </w:p>
    <w:p w:rsidR="003E62A2" w:rsidRPr="003E62A2" w:rsidRDefault="003E62A2" w:rsidP="003E62A2">
      <w:pPr>
        <w:pStyle w:val="ListParagraph"/>
        <w:rPr>
          <w:rFonts w:ascii="Arial" w:eastAsia="Times New Roman" w:hAnsi="Arial" w:cs="Arial"/>
          <w:sz w:val="24"/>
          <w:szCs w:val="24"/>
        </w:rPr>
      </w:pPr>
    </w:p>
    <w:p w:rsidR="003E62A2" w:rsidRDefault="003E62A2" w:rsidP="003E62A2">
      <w:pPr>
        <w:pStyle w:val="ListParagraph"/>
        <w:numPr>
          <w:ilvl w:val="0"/>
          <w:numId w:val="35"/>
        </w:numPr>
        <w:autoSpaceDE w:val="0"/>
        <w:autoSpaceDN w:val="0"/>
        <w:adjustRightInd w:val="0"/>
        <w:spacing w:before="100" w:beforeAutospacing="1" w:after="100" w:afterAutospacing="1" w:line="240" w:lineRule="auto"/>
        <w:jc w:val="both"/>
        <w:rPr>
          <w:rFonts w:ascii="Arial" w:eastAsia="Times New Roman" w:hAnsi="Arial" w:cs="Arial"/>
          <w:sz w:val="24"/>
          <w:szCs w:val="24"/>
        </w:rPr>
      </w:pPr>
      <w:r w:rsidRPr="003E62A2">
        <w:rPr>
          <w:rFonts w:ascii="Arial" w:eastAsia="Times New Roman" w:hAnsi="Arial" w:cs="Arial"/>
          <w:sz w:val="24"/>
          <w:szCs w:val="24"/>
        </w:rPr>
        <w:t xml:space="preserve">Semua subsistem </w:t>
      </w:r>
      <w:proofErr w:type="gramStart"/>
      <w:r w:rsidRPr="003E62A2">
        <w:rPr>
          <w:rFonts w:ascii="Arial" w:eastAsia="Times New Roman" w:hAnsi="Arial" w:cs="Arial"/>
          <w:sz w:val="24"/>
          <w:szCs w:val="24"/>
        </w:rPr>
        <w:t>akan</w:t>
      </w:r>
      <w:proofErr w:type="gramEnd"/>
      <w:r w:rsidRPr="003E62A2">
        <w:rPr>
          <w:rFonts w:ascii="Arial" w:eastAsia="Times New Roman" w:hAnsi="Arial" w:cs="Arial"/>
          <w:sz w:val="24"/>
          <w:szCs w:val="24"/>
        </w:rPr>
        <w:t xml:space="preserve"> saling tergantung </w:t>
      </w:r>
      <w:r w:rsidRPr="003E62A2">
        <w:rPr>
          <w:rFonts w:ascii="Arial" w:eastAsia="Times New Roman" w:hAnsi="Arial" w:cs="Arial"/>
          <w:i/>
          <w:iCs/>
          <w:sz w:val="24"/>
          <w:szCs w:val="24"/>
        </w:rPr>
        <w:t xml:space="preserve">(interdependent), </w:t>
      </w:r>
      <w:r w:rsidRPr="003E62A2">
        <w:rPr>
          <w:rFonts w:ascii="Arial" w:eastAsia="Times New Roman" w:hAnsi="Arial" w:cs="Arial"/>
          <w:sz w:val="24"/>
          <w:szCs w:val="24"/>
        </w:rPr>
        <w:t>karena produk </w:t>
      </w:r>
      <w:r w:rsidRPr="003E62A2">
        <w:rPr>
          <w:rFonts w:ascii="Arial" w:eastAsia="Times New Roman" w:hAnsi="Arial" w:cs="Arial"/>
          <w:i/>
          <w:iCs/>
          <w:sz w:val="24"/>
          <w:szCs w:val="24"/>
        </w:rPr>
        <w:t xml:space="preserve">(output) </w:t>
      </w:r>
      <w:r w:rsidRPr="003E62A2">
        <w:rPr>
          <w:rFonts w:ascii="Arial" w:eastAsia="Times New Roman" w:hAnsi="Arial" w:cs="Arial"/>
          <w:sz w:val="24"/>
          <w:szCs w:val="24"/>
        </w:rPr>
        <w:t xml:space="preserve">suatu subsistem merupakan masukan </w:t>
      </w:r>
      <w:r w:rsidRPr="003E62A2">
        <w:rPr>
          <w:rFonts w:ascii="Arial" w:eastAsia="Times New Roman" w:hAnsi="Arial" w:cs="Arial"/>
          <w:i/>
          <w:iCs/>
          <w:sz w:val="24"/>
          <w:szCs w:val="24"/>
        </w:rPr>
        <w:t xml:space="preserve">(input) </w:t>
      </w:r>
      <w:r w:rsidRPr="003E62A2">
        <w:rPr>
          <w:rFonts w:ascii="Arial" w:eastAsia="Times New Roman" w:hAnsi="Arial" w:cs="Arial"/>
          <w:sz w:val="24"/>
          <w:szCs w:val="24"/>
        </w:rPr>
        <w:t>bagi subsistem lain.</w:t>
      </w:r>
    </w:p>
    <w:p w:rsidR="003E62A2" w:rsidRDefault="003E62A2" w:rsidP="003E62A2">
      <w:pPr>
        <w:pStyle w:val="ListParagraph"/>
        <w:numPr>
          <w:ilvl w:val="0"/>
          <w:numId w:val="35"/>
        </w:numPr>
        <w:autoSpaceDE w:val="0"/>
        <w:autoSpaceDN w:val="0"/>
        <w:adjustRightInd w:val="0"/>
        <w:spacing w:before="100" w:beforeAutospacing="1" w:after="100" w:afterAutospacing="1" w:line="240" w:lineRule="auto"/>
        <w:jc w:val="both"/>
        <w:rPr>
          <w:rFonts w:ascii="Arial" w:eastAsia="Times New Roman" w:hAnsi="Arial" w:cs="Arial"/>
          <w:sz w:val="24"/>
          <w:szCs w:val="24"/>
        </w:rPr>
      </w:pPr>
      <w:r w:rsidRPr="003E62A2">
        <w:rPr>
          <w:rFonts w:ascii="Arial" w:eastAsia="Times New Roman" w:hAnsi="Arial" w:cs="Arial"/>
          <w:sz w:val="24"/>
          <w:szCs w:val="24"/>
        </w:rPr>
        <w:t xml:space="preserve">Pendekatan sistem mendorong adanya </w:t>
      </w:r>
      <w:r w:rsidRPr="003E62A2">
        <w:rPr>
          <w:rFonts w:ascii="Arial" w:eastAsia="Times New Roman" w:hAnsi="Arial" w:cs="Arial"/>
          <w:i/>
          <w:iCs/>
          <w:sz w:val="24"/>
          <w:szCs w:val="24"/>
        </w:rPr>
        <w:t xml:space="preserve">inter-agency consultation and cooperation, </w:t>
      </w:r>
      <w:r w:rsidRPr="003E62A2">
        <w:rPr>
          <w:rFonts w:ascii="Arial" w:eastAsia="Times New Roman" w:hAnsi="Arial" w:cs="Arial"/>
          <w:sz w:val="24"/>
          <w:szCs w:val="24"/>
        </w:rPr>
        <w:t xml:space="preserve">yang pada gilirannya </w:t>
      </w:r>
      <w:proofErr w:type="gramStart"/>
      <w:r w:rsidRPr="003E62A2">
        <w:rPr>
          <w:rFonts w:ascii="Arial" w:eastAsia="Times New Roman" w:hAnsi="Arial" w:cs="Arial"/>
          <w:sz w:val="24"/>
          <w:szCs w:val="24"/>
        </w:rPr>
        <w:t>akan</w:t>
      </w:r>
      <w:proofErr w:type="gramEnd"/>
      <w:r w:rsidRPr="003E62A2">
        <w:rPr>
          <w:rFonts w:ascii="Arial" w:eastAsia="Times New Roman" w:hAnsi="Arial" w:cs="Arial"/>
          <w:sz w:val="24"/>
          <w:szCs w:val="24"/>
        </w:rPr>
        <w:t xml:space="preserve"> meningkatkan upaya penyusunan strategi dari keseluruhan sistem.</w:t>
      </w:r>
    </w:p>
    <w:p w:rsidR="003E62A2" w:rsidRPr="003E62A2" w:rsidRDefault="003E62A2" w:rsidP="003E62A2">
      <w:pPr>
        <w:pStyle w:val="ListParagraph"/>
        <w:numPr>
          <w:ilvl w:val="0"/>
          <w:numId w:val="35"/>
        </w:numPr>
        <w:autoSpaceDE w:val="0"/>
        <w:autoSpaceDN w:val="0"/>
        <w:adjustRightInd w:val="0"/>
        <w:spacing w:before="100" w:beforeAutospacing="1" w:after="100" w:afterAutospacing="1" w:line="240" w:lineRule="auto"/>
        <w:jc w:val="both"/>
        <w:rPr>
          <w:rFonts w:ascii="Arial" w:eastAsia="Times New Roman" w:hAnsi="Arial" w:cs="Arial"/>
          <w:sz w:val="24"/>
          <w:szCs w:val="24"/>
        </w:rPr>
      </w:pPr>
      <w:r w:rsidRPr="003E62A2">
        <w:rPr>
          <w:rFonts w:ascii="Arial" w:eastAsia="Times New Roman" w:hAnsi="Arial" w:cs="Arial"/>
          <w:sz w:val="24"/>
          <w:szCs w:val="24"/>
        </w:rPr>
        <w:t xml:space="preserve">Kebijakan yang diputuskan dan dijalankan oleh satu subsistem </w:t>
      </w:r>
      <w:proofErr w:type="gramStart"/>
      <w:r w:rsidRPr="003E62A2">
        <w:rPr>
          <w:rFonts w:ascii="Arial" w:eastAsia="Times New Roman" w:hAnsi="Arial" w:cs="Arial"/>
          <w:sz w:val="24"/>
          <w:szCs w:val="24"/>
        </w:rPr>
        <w:t>akan</w:t>
      </w:r>
      <w:proofErr w:type="gramEnd"/>
      <w:r w:rsidRPr="003E62A2">
        <w:rPr>
          <w:rFonts w:ascii="Arial" w:eastAsia="Times New Roman" w:hAnsi="Arial" w:cs="Arial"/>
          <w:sz w:val="24"/>
          <w:szCs w:val="24"/>
        </w:rPr>
        <w:t xml:space="preserve"> berpengaruh pada subsistem lain.</w:t>
      </w:r>
    </w:p>
    <w:p w:rsidR="003E62A2" w:rsidRPr="00C11B78" w:rsidRDefault="003E62A2" w:rsidP="003E62A2">
      <w:pPr>
        <w:autoSpaceDE w:val="0"/>
        <w:autoSpaceDN w:val="0"/>
        <w:adjustRightInd w:val="0"/>
        <w:spacing w:after="0" w:line="240" w:lineRule="auto"/>
        <w:jc w:val="both"/>
        <w:rPr>
          <w:rFonts w:ascii="Arial" w:eastAsia="Times New Roman" w:hAnsi="Arial" w:cs="Arial"/>
          <w:sz w:val="24"/>
          <w:szCs w:val="24"/>
        </w:rPr>
      </w:pPr>
    </w:p>
    <w:p w:rsidR="003E62A2" w:rsidRPr="003E62A2" w:rsidRDefault="003E62A2" w:rsidP="003E62A2">
      <w:pPr>
        <w:pStyle w:val="ListParagraph"/>
        <w:numPr>
          <w:ilvl w:val="0"/>
          <w:numId w:val="36"/>
        </w:numPr>
        <w:autoSpaceDE w:val="0"/>
        <w:autoSpaceDN w:val="0"/>
        <w:adjustRightInd w:val="0"/>
        <w:spacing w:after="0" w:line="240" w:lineRule="auto"/>
        <w:jc w:val="both"/>
        <w:rPr>
          <w:rFonts w:ascii="Arial" w:eastAsia="Times New Roman" w:hAnsi="Arial" w:cs="Arial"/>
          <w:sz w:val="24"/>
          <w:szCs w:val="24"/>
        </w:rPr>
      </w:pPr>
      <w:r w:rsidRPr="003E62A2">
        <w:rPr>
          <w:rFonts w:ascii="Arial" w:eastAsia="Times New Roman" w:hAnsi="Arial" w:cs="Arial"/>
          <w:sz w:val="24"/>
          <w:szCs w:val="24"/>
        </w:rPr>
        <w:t xml:space="preserve">Pelaksanaan sistem peradilan pidana sesuai dengan fungsi yang sebenarnya </w:t>
      </w:r>
      <w:proofErr w:type="gramStart"/>
      <w:r w:rsidRPr="003E62A2">
        <w:rPr>
          <w:rFonts w:ascii="Arial" w:eastAsia="Times New Roman" w:hAnsi="Arial" w:cs="Arial"/>
          <w:sz w:val="24"/>
          <w:szCs w:val="24"/>
        </w:rPr>
        <w:t>akan</w:t>
      </w:r>
      <w:proofErr w:type="gramEnd"/>
      <w:r w:rsidRPr="003E62A2">
        <w:rPr>
          <w:rFonts w:ascii="Arial" w:eastAsia="Times New Roman" w:hAnsi="Arial" w:cs="Arial"/>
          <w:sz w:val="24"/>
          <w:szCs w:val="24"/>
        </w:rPr>
        <w:t> membuat masyarakat terlindungi dari kejahatan. Fungsi yang harus dijalankan dalam penyelenggaraan sistem peradilan pidana:</w:t>
      </w:r>
    </w:p>
    <w:p w:rsidR="003E62A2" w:rsidRPr="00C11B78" w:rsidRDefault="003E62A2" w:rsidP="003E62A2">
      <w:pPr>
        <w:numPr>
          <w:ilvl w:val="0"/>
          <w:numId w:val="37"/>
        </w:numPr>
        <w:autoSpaceDE w:val="0"/>
        <w:autoSpaceDN w:val="0"/>
        <w:adjustRightInd w:val="0"/>
        <w:spacing w:before="100" w:beforeAutospacing="1" w:after="100" w:afterAutospacing="1" w:line="240" w:lineRule="auto"/>
        <w:ind w:left="1080"/>
        <w:jc w:val="both"/>
        <w:rPr>
          <w:rFonts w:ascii="Arial" w:eastAsia="Times New Roman" w:hAnsi="Arial" w:cs="Arial"/>
          <w:sz w:val="24"/>
          <w:szCs w:val="24"/>
        </w:rPr>
      </w:pPr>
      <w:r w:rsidRPr="00C11B78">
        <w:rPr>
          <w:rFonts w:ascii="Arial" w:eastAsia="Times New Roman" w:hAnsi="Arial" w:cs="Arial"/>
          <w:sz w:val="24"/>
          <w:szCs w:val="24"/>
        </w:rPr>
        <w:t>Melindungi masyarakat melalui upaya penanggulangan dan pencegahan kejahatan, merehabilitasi pelaku kejahatan, dan melakukan upaya inkapasitasi terhadap orang yang merupakan ancaman terhadap masyarakat.</w:t>
      </w:r>
    </w:p>
    <w:p w:rsidR="003E62A2" w:rsidRPr="00C11B78" w:rsidRDefault="003E62A2" w:rsidP="003E62A2">
      <w:pPr>
        <w:numPr>
          <w:ilvl w:val="0"/>
          <w:numId w:val="37"/>
        </w:numPr>
        <w:autoSpaceDE w:val="0"/>
        <w:autoSpaceDN w:val="0"/>
        <w:adjustRightInd w:val="0"/>
        <w:spacing w:before="100" w:beforeAutospacing="1" w:after="100" w:afterAutospacing="1" w:line="240" w:lineRule="auto"/>
        <w:ind w:left="1080"/>
        <w:jc w:val="both"/>
        <w:rPr>
          <w:rFonts w:ascii="Arial" w:eastAsia="Times New Roman" w:hAnsi="Arial" w:cs="Arial"/>
          <w:sz w:val="24"/>
          <w:szCs w:val="24"/>
        </w:rPr>
      </w:pPr>
      <w:r w:rsidRPr="00C11B78">
        <w:rPr>
          <w:rFonts w:ascii="Arial" w:eastAsia="Times New Roman" w:hAnsi="Arial" w:cs="Arial"/>
          <w:sz w:val="24"/>
          <w:szCs w:val="24"/>
        </w:rPr>
        <w:t xml:space="preserve">Menegakkan dan memajukan </w:t>
      </w:r>
      <w:r w:rsidRPr="00C11B78">
        <w:rPr>
          <w:rFonts w:ascii="Arial" w:eastAsia="Times New Roman" w:hAnsi="Arial" w:cs="Arial"/>
          <w:i/>
          <w:iCs/>
          <w:sz w:val="24"/>
          <w:szCs w:val="24"/>
        </w:rPr>
        <w:t xml:space="preserve">the rule of law </w:t>
      </w:r>
      <w:r w:rsidRPr="00C11B78">
        <w:rPr>
          <w:rFonts w:ascii="Arial" w:eastAsia="Times New Roman" w:hAnsi="Arial" w:cs="Arial"/>
          <w:sz w:val="24"/>
          <w:szCs w:val="24"/>
        </w:rPr>
        <w:t xml:space="preserve">dan penghormatan pada </w:t>
      </w:r>
      <w:hyperlink r:id="rId12" w:tgtFrame="_blank" w:history="1">
        <w:r w:rsidRPr="003E62A2">
          <w:rPr>
            <w:rFonts w:ascii="Arial" w:eastAsia="Times New Roman" w:hAnsi="Arial" w:cs="Arial"/>
            <w:sz w:val="24"/>
            <w:szCs w:val="24"/>
          </w:rPr>
          <w:t>hukum</w:t>
        </w:r>
      </w:hyperlink>
      <w:r w:rsidRPr="00C11B78">
        <w:rPr>
          <w:rFonts w:ascii="Arial" w:eastAsia="Times New Roman" w:hAnsi="Arial" w:cs="Arial"/>
          <w:sz w:val="24"/>
          <w:szCs w:val="24"/>
        </w:rPr>
        <w:t xml:space="preserve">, dengan menjamin adanya </w:t>
      </w:r>
      <w:r w:rsidRPr="00C11B78">
        <w:rPr>
          <w:rFonts w:ascii="Arial" w:eastAsia="Times New Roman" w:hAnsi="Arial" w:cs="Arial"/>
          <w:i/>
          <w:iCs/>
          <w:sz w:val="24"/>
          <w:szCs w:val="24"/>
        </w:rPr>
        <w:t xml:space="preserve">due process </w:t>
      </w:r>
      <w:r w:rsidRPr="00C11B78">
        <w:rPr>
          <w:rFonts w:ascii="Arial" w:eastAsia="Times New Roman" w:hAnsi="Arial" w:cs="Arial"/>
          <w:sz w:val="24"/>
          <w:szCs w:val="24"/>
        </w:rPr>
        <w:t>dan perlakuan yang wajar bagi tersangka, terdakwa dan terpidana, melakukan penuntutan dan membebaskan orang yang tidak bersalah yang dituduh melakukan kejahatan.</w:t>
      </w:r>
    </w:p>
    <w:p w:rsidR="003E62A2" w:rsidRPr="00C11B78" w:rsidRDefault="003E62A2" w:rsidP="003E62A2">
      <w:pPr>
        <w:numPr>
          <w:ilvl w:val="0"/>
          <w:numId w:val="37"/>
        </w:numPr>
        <w:autoSpaceDE w:val="0"/>
        <w:autoSpaceDN w:val="0"/>
        <w:adjustRightInd w:val="0"/>
        <w:spacing w:before="100" w:beforeAutospacing="1" w:after="100" w:afterAutospacing="1" w:line="240" w:lineRule="auto"/>
        <w:ind w:left="1080"/>
        <w:jc w:val="both"/>
        <w:rPr>
          <w:rFonts w:ascii="Arial" w:eastAsia="Times New Roman" w:hAnsi="Arial" w:cs="Arial"/>
          <w:sz w:val="24"/>
          <w:szCs w:val="24"/>
        </w:rPr>
      </w:pPr>
      <w:r w:rsidRPr="00C11B78">
        <w:rPr>
          <w:rFonts w:ascii="Arial" w:eastAsia="Times New Roman" w:hAnsi="Arial" w:cs="Arial"/>
          <w:sz w:val="24"/>
          <w:szCs w:val="24"/>
        </w:rPr>
        <w:t>Menjaga hukum dan ketertiban.</w:t>
      </w:r>
    </w:p>
    <w:p w:rsidR="003E62A2" w:rsidRPr="00C11B78" w:rsidRDefault="003E62A2" w:rsidP="003E62A2">
      <w:pPr>
        <w:numPr>
          <w:ilvl w:val="0"/>
          <w:numId w:val="37"/>
        </w:numPr>
        <w:autoSpaceDE w:val="0"/>
        <w:autoSpaceDN w:val="0"/>
        <w:adjustRightInd w:val="0"/>
        <w:spacing w:before="100" w:beforeAutospacing="1" w:after="100" w:afterAutospacing="1" w:line="240" w:lineRule="auto"/>
        <w:ind w:left="1080"/>
        <w:jc w:val="both"/>
        <w:rPr>
          <w:rFonts w:ascii="Arial" w:eastAsia="Times New Roman" w:hAnsi="Arial" w:cs="Arial"/>
          <w:sz w:val="24"/>
          <w:szCs w:val="24"/>
        </w:rPr>
      </w:pPr>
      <w:r w:rsidRPr="00C11B78">
        <w:rPr>
          <w:rFonts w:ascii="Arial" w:eastAsia="Times New Roman" w:hAnsi="Arial" w:cs="Arial"/>
          <w:sz w:val="24"/>
          <w:szCs w:val="24"/>
        </w:rPr>
        <w:t>Menghukum pelaku kejahatan sesuai dengan falsafah pemidanaan yang dianut.</w:t>
      </w:r>
    </w:p>
    <w:p w:rsidR="003E62A2" w:rsidRPr="00C11B78" w:rsidRDefault="003E62A2" w:rsidP="003E62A2">
      <w:pPr>
        <w:numPr>
          <w:ilvl w:val="0"/>
          <w:numId w:val="37"/>
        </w:numPr>
        <w:autoSpaceDE w:val="0"/>
        <w:autoSpaceDN w:val="0"/>
        <w:adjustRightInd w:val="0"/>
        <w:spacing w:before="100" w:beforeAutospacing="1" w:after="100" w:afterAutospacing="1" w:line="240" w:lineRule="auto"/>
        <w:ind w:left="1080"/>
        <w:jc w:val="both"/>
        <w:rPr>
          <w:rFonts w:ascii="Arial" w:eastAsia="Times New Roman" w:hAnsi="Arial" w:cs="Arial"/>
          <w:sz w:val="24"/>
          <w:szCs w:val="24"/>
        </w:rPr>
      </w:pPr>
      <w:r w:rsidRPr="00C11B78">
        <w:rPr>
          <w:rFonts w:ascii="Arial" w:eastAsia="Times New Roman" w:hAnsi="Arial" w:cs="Arial"/>
          <w:sz w:val="24"/>
          <w:szCs w:val="24"/>
        </w:rPr>
        <w:t>Membantu dan memberi nasihat pada korban kejahatan.</w:t>
      </w:r>
    </w:p>
    <w:p w:rsidR="003E62A2" w:rsidRDefault="003E62A2" w:rsidP="003E62A2">
      <w:pPr>
        <w:pStyle w:val="ListParagraph"/>
        <w:numPr>
          <w:ilvl w:val="0"/>
          <w:numId w:val="36"/>
        </w:numPr>
        <w:autoSpaceDE w:val="0"/>
        <w:autoSpaceDN w:val="0"/>
        <w:adjustRightInd w:val="0"/>
        <w:spacing w:after="0" w:line="240" w:lineRule="auto"/>
        <w:jc w:val="both"/>
        <w:rPr>
          <w:rFonts w:ascii="Arial" w:eastAsia="Times New Roman" w:hAnsi="Arial" w:cs="Arial"/>
          <w:sz w:val="24"/>
          <w:szCs w:val="24"/>
        </w:rPr>
      </w:pPr>
      <w:r w:rsidRPr="003E62A2">
        <w:rPr>
          <w:rFonts w:ascii="Arial" w:eastAsia="Times New Roman" w:hAnsi="Arial" w:cs="Arial"/>
          <w:sz w:val="24"/>
          <w:szCs w:val="24"/>
        </w:rPr>
        <w:t xml:space="preserve">Sistem peradilan pidana merupakan jaringan </w:t>
      </w:r>
      <w:r w:rsidRPr="003E62A2">
        <w:rPr>
          <w:rFonts w:ascii="Arial" w:eastAsia="Times New Roman" w:hAnsi="Arial" w:cs="Arial"/>
          <w:i/>
          <w:iCs/>
          <w:sz w:val="24"/>
          <w:szCs w:val="24"/>
        </w:rPr>
        <w:t>(network</w:t>
      </w:r>
      <w:r w:rsidRPr="003E62A2">
        <w:rPr>
          <w:rFonts w:ascii="Arial" w:eastAsia="Times New Roman" w:hAnsi="Arial" w:cs="Arial"/>
          <w:sz w:val="24"/>
          <w:szCs w:val="24"/>
        </w:rPr>
        <w:t xml:space="preserve">) peradilan yang menggunakan hukum pidana materiil, </w:t>
      </w:r>
      <w:hyperlink r:id="rId13" w:tgtFrame="_blank" w:history="1">
        <w:r w:rsidRPr="003E62A2">
          <w:rPr>
            <w:rFonts w:ascii="Arial" w:eastAsia="Times New Roman" w:hAnsi="Arial" w:cs="Arial"/>
            <w:sz w:val="24"/>
            <w:szCs w:val="24"/>
          </w:rPr>
          <w:t>hukum</w:t>
        </w:r>
      </w:hyperlink>
      <w:r w:rsidRPr="003E62A2">
        <w:rPr>
          <w:rFonts w:ascii="Arial" w:eastAsia="Times New Roman" w:hAnsi="Arial" w:cs="Arial"/>
          <w:sz w:val="24"/>
          <w:szCs w:val="24"/>
        </w:rPr>
        <w:t xml:space="preserve"> pidana formil maupun hukum pelaksanaan pidana. Namun kelembagaan ini harus dilihat dalam konteks sosial. Sifat yang terlalu berlebihan jika dilandasi hanya untuk kepentingan kepastian hukum saja </w:t>
      </w:r>
      <w:proofErr w:type="gramStart"/>
      <w:r w:rsidRPr="003E62A2">
        <w:rPr>
          <w:rFonts w:ascii="Arial" w:eastAsia="Times New Roman" w:hAnsi="Arial" w:cs="Arial"/>
          <w:sz w:val="24"/>
          <w:szCs w:val="24"/>
        </w:rPr>
        <w:t>akan</w:t>
      </w:r>
      <w:proofErr w:type="gramEnd"/>
      <w:r w:rsidRPr="003E62A2">
        <w:rPr>
          <w:rFonts w:ascii="Arial" w:eastAsia="Times New Roman" w:hAnsi="Arial" w:cs="Arial"/>
          <w:sz w:val="24"/>
          <w:szCs w:val="24"/>
        </w:rPr>
        <w:t xml:space="preserve"> membawa bencana berupa ketidakadilan.  </w:t>
      </w:r>
    </w:p>
    <w:p w:rsidR="003E62A2" w:rsidRDefault="003E62A2" w:rsidP="003E62A2">
      <w:pPr>
        <w:pStyle w:val="ListParagraph"/>
        <w:autoSpaceDE w:val="0"/>
        <w:autoSpaceDN w:val="0"/>
        <w:adjustRightInd w:val="0"/>
        <w:spacing w:after="0" w:line="240" w:lineRule="auto"/>
        <w:jc w:val="both"/>
        <w:rPr>
          <w:rFonts w:ascii="Arial" w:eastAsia="Times New Roman" w:hAnsi="Arial" w:cs="Arial"/>
          <w:sz w:val="24"/>
          <w:szCs w:val="24"/>
        </w:rPr>
      </w:pPr>
    </w:p>
    <w:p w:rsidR="003E62A2" w:rsidRDefault="003E62A2" w:rsidP="003E62A2">
      <w:pPr>
        <w:pStyle w:val="ListParagraph"/>
        <w:numPr>
          <w:ilvl w:val="0"/>
          <w:numId w:val="36"/>
        </w:numPr>
        <w:autoSpaceDE w:val="0"/>
        <w:autoSpaceDN w:val="0"/>
        <w:adjustRightInd w:val="0"/>
        <w:spacing w:after="0" w:line="240" w:lineRule="auto"/>
        <w:jc w:val="both"/>
        <w:rPr>
          <w:rFonts w:ascii="Arial" w:eastAsia="Times New Roman" w:hAnsi="Arial" w:cs="Arial"/>
          <w:sz w:val="24"/>
          <w:szCs w:val="24"/>
        </w:rPr>
      </w:pPr>
      <w:r w:rsidRPr="003E62A2">
        <w:rPr>
          <w:rFonts w:ascii="Arial" w:eastAsia="Times New Roman" w:hAnsi="Arial" w:cs="Arial"/>
          <w:sz w:val="24"/>
          <w:szCs w:val="24"/>
        </w:rPr>
        <w:t xml:space="preserve">Sistem peradilan pidana di Indonesia berlangsung melalui tiga komponen dasar sistem, pertama substansi, merupakan hasil atau produk sistem termasuk Undangundang Nomor 8 Tahun 1981 yaitu serangkaian ketentuan sistematis untuk memberikan arahan atau petunjuk kepada aparatur penegak hukum dalam melaksanakan tugas sehari-harinya, kedua, Struktur yaitu </w:t>
      </w:r>
      <w:r w:rsidRPr="003E62A2">
        <w:rPr>
          <w:rFonts w:ascii="Arial" w:eastAsia="Times New Roman" w:hAnsi="Arial" w:cs="Arial"/>
          <w:sz w:val="24"/>
          <w:szCs w:val="24"/>
        </w:rPr>
        <w:lastRenderedPageBreak/>
        <w:t xml:space="preserve">lembaga-lembaga dalam sistem hukum yang terdiri dari Kepolisian, Kejaksaan, Pengadilan Negeri dan Lembaga permasyarakatan, Ketiga, Kultur yaitu bagaimana sebetulnya sistem tersebut akan diberdayakan. Dengan kata lain </w:t>
      </w:r>
      <w:proofErr w:type="gramStart"/>
      <w:r w:rsidRPr="003E62A2">
        <w:rPr>
          <w:rFonts w:ascii="Arial" w:eastAsia="Times New Roman" w:hAnsi="Arial" w:cs="Arial"/>
          <w:sz w:val="24"/>
          <w:szCs w:val="24"/>
        </w:rPr>
        <w:t>kultur</w:t>
      </w:r>
      <w:proofErr w:type="gramEnd"/>
      <w:r w:rsidRPr="003E62A2">
        <w:rPr>
          <w:rFonts w:ascii="Arial" w:eastAsia="Times New Roman" w:hAnsi="Arial" w:cs="Arial"/>
          <w:sz w:val="24"/>
          <w:szCs w:val="24"/>
        </w:rPr>
        <w:t xml:space="preserve"> merupakan penggerak atau bensin dari sistem peradilan pidana.</w:t>
      </w:r>
    </w:p>
    <w:p w:rsidR="003E62A2" w:rsidRPr="003E62A2" w:rsidRDefault="003E62A2" w:rsidP="003E62A2">
      <w:pPr>
        <w:pStyle w:val="ListParagraph"/>
        <w:rPr>
          <w:rFonts w:ascii="Arial" w:eastAsia="Times New Roman" w:hAnsi="Arial" w:cs="Arial"/>
          <w:sz w:val="24"/>
          <w:szCs w:val="24"/>
        </w:rPr>
      </w:pPr>
    </w:p>
    <w:p w:rsidR="003E62A2" w:rsidRPr="003E62A2" w:rsidRDefault="003E62A2" w:rsidP="003E62A2">
      <w:pPr>
        <w:pStyle w:val="ListParagraph"/>
        <w:numPr>
          <w:ilvl w:val="0"/>
          <w:numId w:val="36"/>
        </w:numPr>
        <w:autoSpaceDE w:val="0"/>
        <w:autoSpaceDN w:val="0"/>
        <w:adjustRightInd w:val="0"/>
        <w:spacing w:after="0" w:line="240" w:lineRule="auto"/>
        <w:jc w:val="both"/>
        <w:rPr>
          <w:rFonts w:ascii="Arial" w:eastAsia="Times New Roman" w:hAnsi="Arial" w:cs="Arial"/>
          <w:i/>
          <w:iCs/>
          <w:sz w:val="24"/>
          <w:szCs w:val="24"/>
        </w:rPr>
      </w:pPr>
      <w:r w:rsidRPr="003E62A2">
        <w:rPr>
          <w:rFonts w:ascii="Arial" w:eastAsia="Times New Roman" w:hAnsi="Arial" w:cs="Arial"/>
          <w:sz w:val="24"/>
          <w:szCs w:val="24"/>
        </w:rPr>
        <w:t>Berbagai pandangan mengenai sistem peradilan pidana di atas memiliki dimensi yang berbeda dengan sudut pandang yang berbeda pula. Sistem Peradilan Pidana merupakan kontruksi sosial yang menunjukkan proses interaksi manusia (didalamnya ada aparatur hukum, pengacara, terdakwa serta masyarakat) yang saling berkaitan dalam membangun dunia realitas yang mereka ciptakan. Berkaitan dengan pemikiran di atas Muladi menegaskan bahwa:</w:t>
      </w:r>
      <w:r w:rsidRPr="003E62A2">
        <w:rPr>
          <w:rFonts w:ascii="Arial" w:eastAsia="Times New Roman" w:hAnsi="Arial" w:cs="Arial"/>
          <w:i/>
          <w:iCs/>
          <w:sz w:val="24"/>
          <w:szCs w:val="24"/>
        </w:rPr>
        <w:t> “Sistem peradilan pidana mempunyai dua dimensi fungsional ganda. Di satu pihak berfungsi sebagai sarana masyarakat untuk menahan dan mengendalikan kejahatan pada tingkatan tertentu (crime containment system). Di lain pihak sistem peradilan pidana juga berfungsi untuk pencegahan sekunder (secondary prevention), yakni mencoba mengurangi kriminalitas di kalangan mereka yang pernah melakukan tindak kejahatandan mereka yang bermaksud melakukan kejahatan, melalui proses deteksi, pemidanaan dan pelaksanaan pidana”.</w:t>
      </w:r>
    </w:p>
    <w:p w:rsidR="003E62A2" w:rsidRPr="00C11B78" w:rsidRDefault="003E62A2" w:rsidP="003E62A2">
      <w:pPr>
        <w:autoSpaceDE w:val="0"/>
        <w:autoSpaceDN w:val="0"/>
        <w:adjustRightInd w:val="0"/>
        <w:spacing w:after="0" w:line="240" w:lineRule="auto"/>
        <w:jc w:val="both"/>
        <w:rPr>
          <w:rFonts w:ascii="Arial" w:eastAsia="Times New Roman" w:hAnsi="Arial" w:cs="Arial"/>
          <w:sz w:val="24"/>
          <w:szCs w:val="24"/>
        </w:rPr>
      </w:pPr>
    </w:p>
    <w:p w:rsidR="003E62A2" w:rsidRPr="003E62A2" w:rsidRDefault="003E62A2" w:rsidP="003E62A2">
      <w:pPr>
        <w:pStyle w:val="ListParagraph"/>
        <w:numPr>
          <w:ilvl w:val="0"/>
          <w:numId w:val="36"/>
        </w:numPr>
        <w:autoSpaceDE w:val="0"/>
        <w:autoSpaceDN w:val="0"/>
        <w:adjustRightInd w:val="0"/>
        <w:spacing w:after="0" w:line="240" w:lineRule="auto"/>
        <w:jc w:val="both"/>
        <w:rPr>
          <w:rFonts w:ascii="Arial" w:eastAsia="Times New Roman" w:hAnsi="Arial" w:cs="Arial"/>
          <w:sz w:val="24"/>
          <w:szCs w:val="24"/>
        </w:rPr>
      </w:pPr>
      <w:r w:rsidRPr="003E62A2">
        <w:rPr>
          <w:rFonts w:ascii="Arial" w:eastAsia="Times New Roman" w:hAnsi="Arial" w:cs="Arial"/>
          <w:sz w:val="24"/>
          <w:szCs w:val="24"/>
        </w:rPr>
        <w:t>Sistem peradilan pidana (</w:t>
      </w:r>
      <w:r w:rsidRPr="003E62A2">
        <w:rPr>
          <w:rFonts w:ascii="Arial" w:eastAsia="Times New Roman" w:hAnsi="Arial" w:cs="Arial"/>
          <w:i/>
          <w:iCs/>
          <w:sz w:val="24"/>
          <w:szCs w:val="24"/>
        </w:rPr>
        <w:t>Criminal Justice System</w:t>
      </w:r>
      <w:r w:rsidRPr="003E62A2">
        <w:rPr>
          <w:rFonts w:ascii="Arial" w:eastAsia="Times New Roman" w:hAnsi="Arial" w:cs="Arial"/>
          <w:sz w:val="24"/>
          <w:szCs w:val="24"/>
        </w:rPr>
        <w:t>) adalah sistem dalam suatu masyarakat untuk menanggulangi masalah kejahatan. Menanggulangi berarti di sini adalah usaha untuk mengendalikan kejahatan agar berada dalam batas-batas toleransi masyarakat. Sistem ini dianggap berhasil apabila sebagian besar dari laporan maupun keluhan masyarakat yang menjadi korban kejahatan dapat “diselesaikan”, dengan diajukannya pelaku kejahatan ke sidang Pengadilan dan diputuskan bersalah serta mendapat pidana.</w:t>
      </w:r>
      <w:bookmarkEnd w:id="0"/>
    </w:p>
    <w:sectPr w:rsidR="003E62A2" w:rsidRPr="003E62A2" w:rsidSect="00814C8A">
      <w:pgSz w:w="11909" w:h="16834"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0782C"/>
    <w:multiLevelType w:val="hybridMultilevel"/>
    <w:tmpl w:val="839EAF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395574"/>
    <w:multiLevelType w:val="hybridMultilevel"/>
    <w:tmpl w:val="2A789B8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54551D7"/>
    <w:multiLevelType w:val="hybridMultilevel"/>
    <w:tmpl w:val="D616AC0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71B5541"/>
    <w:multiLevelType w:val="hybridMultilevel"/>
    <w:tmpl w:val="F92E25F2"/>
    <w:lvl w:ilvl="0" w:tplc="0409000B">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
    <w:nsid w:val="07BA21D8"/>
    <w:multiLevelType w:val="multilevel"/>
    <w:tmpl w:val="CF4A060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nsid w:val="09F47E47"/>
    <w:multiLevelType w:val="hybridMultilevel"/>
    <w:tmpl w:val="9322EFB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EE81EEB"/>
    <w:multiLevelType w:val="multilevel"/>
    <w:tmpl w:val="B91CF6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3B23CD7"/>
    <w:multiLevelType w:val="multilevel"/>
    <w:tmpl w:val="761692A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61146CE"/>
    <w:multiLevelType w:val="hybridMultilevel"/>
    <w:tmpl w:val="8EEA3EF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C7E31E8"/>
    <w:multiLevelType w:val="multilevel"/>
    <w:tmpl w:val="8B34CF8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33260FF"/>
    <w:multiLevelType w:val="multilevel"/>
    <w:tmpl w:val="A2B68AEE"/>
    <w:lvl w:ilvl="0">
      <w:start w:val="7"/>
      <w:numFmt w:val="decimal"/>
      <w:lvlText w:val="%1."/>
      <w:lvlJc w:val="left"/>
      <w:pPr>
        <w:tabs>
          <w:tab w:val="num" w:pos="630"/>
        </w:tabs>
        <w:ind w:left="630" w:hanging="360"/>
      </w:pPr>
    </w:lvl>
    <w:lvl w:ilvl="1" w:tentative="1">
      <w:start w:val="1"/>
      <w:numFmt w:val="decimal"/>
      <w:lvlText w:val="%2."/>
      <w:lvlJc w:val="left"/>
      <w:pPr>
        <w:tabs>
          <w:tab w:val="num" w:pos="1350"/>
        </w:tabs>
        <w:ind w:left="1350" w:hanging="360"/>
      </w:pPr>
    </w:lvl>
    <w:lvl w:ilvl="2" w:tentative="1">
      <w:start w:val="1"/>
      <w:numFmt w:val="decimal"/>
      <w:lvlText w:val="%3."/>
      <w:lvlJc w:val="left"/>
      <w:pPr>
        <w:tabs>
          <w:tab w:val="num" w:pos="2070"/>
        </w:tabs>
        <w:ind w:left="2070" w:hanging="360"/>
      </w:pPr>
    </w:lvl>
    <w:lvl w:ilvl="3" w:tentative="1">
      <w:start w:val="1"/>
      <w:numFmt w:val="decimal"/>
      <w:lvlText w:val="%4."/>
      <w:lvlJc w:val="left"/>
      <w:pPr>
        <w:tabs>
          <w:tab w:val="num" w:pos="2790"/>
        </w:tabs>
        <w:ind w:left="2790" w:hanging="360"/>
      </w:pPr>
    </w:lvl>
    <w:lvl w:ilvl="4" w:tentative="1">
      <w:start w:val="1"/>
      <w:numFmt w:val="decimal"/>
      <w:lvlText w:val="%5."/>
      <w:lvlJc w:val="left"/>
      <w:pPr>
        <w:tabs>
          <w:tab w:val="num" w:pos="3510"/>
        </w:tabs>
        <w:ind w:left="3510" w:hanging="360"/>
      </w:pPr>
    </w:lvl>
    <w:lvl w:ilvl="5" w:tentative="1">
      <w:start w:val="1"/>
      <w:numFmt w:val="decimal"/>
      <w:lvlText w:val="%6."/>
      <w:lvlJc w:val="left"/>
      <w:pPr>
        <w:tabs>
          <w:tab w:val="num" w:pos="4230"/>
        </w:tabs>
        <w:ind w:left="4230" w:hanging="360"/>
      </w:pPr>
    </w:lvl>
    <w:lvl w:ilvl="6" w:tentative="1">
      <w:start w:val="1"/>
      <w:numFmt w:val="decimal"/>
      <w:lvlText w:val="%7."/>
      <w:lvlJc w:val="left"/>
      <w:pPr>
        <w:tabs>
          <w:tab w:val="num" w:pos="4950"/>
        </w:tabs>
        <w:ind w:left="4950" w:hanging="360"/>
      </w:pPr>
    </w:lvl>
    <w:lvl w:ilvl="7" w:tentative="1">
      <w:start w:val="1"/>
      <w:numFmt w:val="decimal"/>
      <w:lvlText w:val="%8."/>
      <w:lvlJc w:val="left"/>
      <w:pPr>
        <w:tabs>
          <w:tab w:val="num" w:pos="5670"/>
        </w:tabs>
        <w:ind w:left="5670" w:hanging="360"/>
      </w:pPr>
    </w:lvl>
    <w:lvl w:ilvl="8" w:tentative="1">
      <w:start w:val="1"/>
      <w:numFmt w:val="decimal"/>
      <w:lvlText w:val="%9."/>
      <w:lvlJc w:val="left"/>
      <w:pPr>
        <w:tabs>
          <w:tab w:val="num" w:pos="6390"/>
        </w:tabs>
        <w:ind w:left="6390" w:hanging="360"/>
      </w:pPr>
    </w:lvl>
  </w:abstractNum>
  <w:abstractNum w:abstractNumId="11">
    <w:nsid w:val="27E0754C"/>
    <w:multiLevelType w:val="hybridMultilevel"/>
    <w:tmpl w:val="815C45C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8015BC8"/>
    <w:multiLevelType w:val="multilevel"/>
    <w:tmpl w:val="B4FEEB6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85865EA"/>
    <w:multiLevelType w:val="hybridMultilevel"/>
    <w:tmpl w:val="048E08A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9AE3199"/>
    <w:multiLevelType w:val="multilevel"/>
    <w:tmpl w:val="F0742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D7B7D56"/>
    <w:multiLevelType w:val="hybridMultilevel"/>
    <w:tmpl w:val="555AC7D0"/>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2EEA0C1F"/>
    <w:multiLevelType w:val="multilevel"/>
    <w:tmpl w:val="52AC0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27E5621"/>
    <w:multiLevelType w:val="multilevel"/>
    <w:tmpl w:val="1450B7F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7020377"/>
    <w:multiLevelType w:val="multilevel"/>
    <w:tmpl w:val="12DE3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7422B92"/>
    <w:multiLevelType w:val="multilevel"/>
    <w:tmpl w:val="938A786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B417921"/>
    <w:multiLevelType w:val="multilevel"/>
    <w:tmpl w:val="8688A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108066B"/>
    <w:multiLevelType w:val="hybridMultilevel"/>
    <w:tmpl w:val="CABC239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A904766"/>
    <w:multiLevelType w:val="hybridMultilevel"/>
    <w:tmpl w:val="0E58AF62"/>
    <w:lvl w:ilvl="0" w:tplc="0409000B">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3">
    <w:nsid w:val="4D686324"/>
    <w:multiLevelType w:val="hybridMultilevel"/>
    <w:tmpl w:val="6038C50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11E3E28"/>
    <w:multiLevelType w:val="multilevel"/>
    <w:tmpl w:val="7102EF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15B5DF2"/>
    <w:multiLevelType w:val="hybridMultilevel"/>
    <w:tmpl w:val="A1BAE2D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522D48F2"/>
    <w:multiLevelType w:val="multilevel"/>
    <w:tmpl w:val="2B1AE95E"/>
    <w:lvl w:ilvl="0">
      <w:start w:val="3"/>
      <w:numFmt w:val="decimal"/>
      <w:lvlText w:val="%1."/>
      <w:lvlJc w:val="left"/>
      <w:pPr>
        <w:tabs>
          <w:tab w:val="num" w:pos="720"/>
        </w:tabs>
        <w:ind w:left="720" w:hanging="360"/>
      </w:pPr>
    </w:lvl>
    <w:lvl w:ilvl="1">
      <w:start w:val="3"/>
      <w:numFmt w:val="upp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2A704E6"/>
    <w:multiLevelType w:val="hybridMultilevel"/>
    <w:tmpl w:val="8AF8DF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2B11020"/>
    <w:multiLevelType w:val="hybridMultilevel"/>
    <w:tmpl w:val="696E36A0"/>
    <w:lvl w:ilvl="0" w:tplc="D6BEE2D4">
      <w:start w:val="10"/>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4866385"/>
    <w:multiLevelType w:val="multilevel"/>
    <w:tmpl w:val="7AD48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8046062"/>
    <w:multiLevelType w:val="multilevel"/>
    <w:tmpl w:val="9106F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85861B9"/>
    <w:multiLevelType w:val="hybridMultilevel"/>
    <w:tmpl w:val="C41E45D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B15038D"/>
    <w:multiLevelType w:val="multilevel"/>
    <w:tmpl w:val="B8B8078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nsid w:val="5DC0562A"/>
    <w:multiLevelType w:val="hybridMultilevel"/>
    <w:tmpl w:val="9E84D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B4F75F4"/>
    <w:multiLevelType w:val="hybridMultilevel"/>
    <w:tmpl w:val="91087B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E39532C"/>
    <w:multiLevelType w:val="hybridMultilevel"/>
    <w:tmpl w:val="F3AE1D4E"/>
    <w:lvl w:ilvl="0" w:tplc="0409000B">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6">
    <w:nsid w:val="717273E8"/>
    <w:multiLevelType w:val="hybridMultilevel"/>
    <w:tmpl w:val="CE4A8C7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nsid w:val="72AC734A"/>
    <w:multiLevelType w:val="hybridMultilevel"/>
    <w:tmpl w:val="475AC96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5C85494"/>
    <w:multiLevelType w:val="multilevel"/>
    <w:tmpl w:val="0AB050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77D91ADC"/>
    <w:multiLevelType w:val="multilevel"/>
    <w:tmpl w:val="4CD2847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7E794A72"/>
    <w:multiLevelType w:val="hybridMultilevel"/>
    <w:tmpl w:val="63A2C66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29"/>
  </w:num>
  <w:num w:numId="3">
    <w:abstractNumId w:val="27"/>
  </w:num>
  <w:num w:numId="4">
    <w:abstractNumId w:val="22"/>
  </w:num>
  <w:num w:numId="5">
    <w:abstractNumId w:val="35"/>
  </w:num>
  <w:num w:numId="6">
    <w:abstractNumId w:val="3"/>
  </w:num>
  <w:num w:numId="7">
    <w:abstractNumId w:val="21"/>
  </w:num>
  <w:num w:numId="8">
    <w:abstractNumId w:val="23"/>
  </w:num>
  <w:num w:numId="9">
    <w:abstractNumId w:val="0"/>
  </w:num>
  <w:num w:numId="10">
    <w:abstractNumId w:val="31"/>
  </w:num>
  <w:num w:numId="11">
    <w:abstractNumId w:val="24"/>
  </w:num>
  <w:num w:numId="12">
    <w:abstractNumId w:val="7"/>
  </w:num>
  <w:num w:numId="13">
    <w:abstractNumId w:val="26"/>
  </w:num>
  <w:num w:numId="14">
    <w:abstractNumId w:val="9"/>
  </w:num>
  <w:num w:numId="15">
    <w:abstractNumId w:val="39"/>
  </w:num>
  <w:num w:numId="16">
    <w:abstractNumId w:val="19"/>
  </w:num>
  <w:num w:numId="17">
    <w:abstractNumId w:val="10"/>
  </w:num>
  <w:num w:numId="18">
    <w:abstractNumId w:val="17"/>
  </w:num>
  <w:num w:numId="19">
    <w:abstractNumId w:val="12"/>
  </w:num>
  <w:num w:numId="20">
    <w:abstractNumId w:val="1"/>
  </w:num>
  <w:num w:numId="21">
    <w:abstractNumId w:val="34"/>
  </w:num>
  <w:num w:numId="22">
    <w:abstractNumId w:val="36"/>
  </w:num>
  <w:num w:numId="23">
    <w:abstractNumId w:val="28"/>
  </w:num>
  <w:num w:numId="24">
    <w:abstractNumId w:val="8"/>
  </w:num>
  <w:num w:numId="25">
    <w:abstractNumId w:val="30"/>
  </w:num>
  <w:num w:numId="26">
    <w:abstractNumId w:val="20"/>
  </w:num>
  <w:num w:numId="27">
    <w:abstractNumId w:val="18"/>
  </w:num>
  <w:num w:numId="28">
    <w:abstractNumId w:val="38"/>
  </w:num>
  <w:num w:numId="29">
    <w:abstractNumId w:val="16"/>
  </w:num>
  <w:num w:numId="30">
    <w:abstractNumId w:val="4"/>
  </w:num>
  <w:num w:numId="31">
    <w:abstractNumId w:val="32"/>
  </w:num>
  <w:num w:numId="32">
    <w:abstractNumId w:val="33"/>
  </w:num>
  <w:num w:numId="33">
    <w:abstractNumId w:val="37"/>
  </w:num>
  <w:num w:numId="34">
    <w:abstractNumId w:val="5"/>
  </w:num>
  <w:num w:numId="35">
    <w:abstractNumId w:val="15"/>
  </w:num>
  <w:num w:numId="36">
    <w:abstractNumId w:val="11"/>
  </w:num>
  <w:num w:numId="37">
    <w:abstractNumId w:val="6"/>
  </w:num>
  <w:num w:numId="38">
    <w:abstractNumId w:val="25"/>
  </w:num>
  <w:num w:numId="39">
    <w:abstractNumId w:val="13"/>
  </w:num>
  <w:num w:numId="40">
    <w:abstractNumId w:val="2"/>
  </w:num>
  <w:num w:numId="41">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C8A"/>
    <w:rsid w:val="000A56D5"/>
    <w:rsid w:val="002B3B97"/>
    <w:rsid w:val="002E701B"/>
    <w:rsid w:val="003E62A2"/>
    <w:rsid w:val="005977FE"/>
    <w:rsid w:val="00691D86"/>
    <w:rsid w:val="007D61E3"/>
    <w:rsid w:val="00814C8A"/>
    <w:rsid w:val="00855BEE"/>
    <w:rsid w:val="00915AA1"/>
    <w:rsid w:val="00925D7E"/>
    <w:rsid w:val="00A358BD"/>
    <w:rsid w:val="00B06AC7"/>
    <w:rsid w:val="00CC6B76"/>
    <w:rsid w:val="00DF789F"/>
    <w:rsid w:val="00EF446B"/>
  </w:rsids>
  <m:mathPr>
    <m:mathFont m:val="Cambria Math"/>
    <m:brkBin m:val="before"/>
    <m:brkBinSub m:val="--"/>
    <m:smallFrac m:val="0"/>
    <m:dispDef/>
    <m:lMargin m:val="0"/>
    <m:rMargin m:val="0"/>
    <m:defJc m:val="centerGroup"/>
    <m:wrapIndent m:val="1440"/>
    <m:intLim m:val="subSup"/>
    <m:naryLim m:val="undOvr"/>
  </m:mathPr>
  <w:themeFontLang w:val="en-US" w:bidi="kok-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US" w:eastAsia="en-US" w:bidi="kok-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358B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3E62A2"/>
    <w:pPr>
      <w:keepNext/>
      <w:keepLines/>
      <w:spacing w:before="200" w:after="0"/>
      <w:outlineLvl w:val="1"/>
    </w:pPr>
    <w:rPr>
      <w:rFonts w:asciiTheme="majorHAnsi" w:eastAsiaTheme="majorEastAsia" w:hAnsiTheme="majorHAnsi" w:cstheme="majorBidi"/>
      <w:b/>
      <w:bCs/>
      <w:color w:val="4F81BD" w:themeColor="accent1"/>
      <w:sz w:val="26"/>
      <w:szCs w:val="23"/>
    </w:rPr>
  </w:style>
  <w:style w:type="paragraph" w:styleId="Heading3">
    <w:name w:val="heading 3"/>
    <w:basedOn w:val="Normal"/>
    <w:next w:val="Normal"/>
    <w:link w:val="Heading3Char"/>
    <w:uiPriority w:val="9"/>
    <w:semiHidden/>
    <w:unhideWhenUsed/>
    <w:qFormat/>
    <w:rsid w:val="003E62A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14C8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14C8A"/>
    <w:rPr>
      <w:b/>
      <w:bCs/>
    </w:rPr>
  </w:style>
  <w:style w:type="character" w:styleId="Emphasis">
    <w:name w:val="Emphasis"/>
    <w:basedOn w:val="DefaultParagraphFont"/>
    <w:uiPriority w:val="20"/>
    <w:qFormat/>
    <w:rsid w:val="00814C8A"/>
    <w:rPr>
      <w:i/>
      <w:iCs/>
    </w:rPr>
  </w:style>
  <w:style w:type="paragraph" w:styleId="ListParagraph">
    <w:name w:val="List Paragraph"/>
    <w:basedOn w:val="Normal"/>
    <w:uiPriority w:val="34"/>
    <w:qFormat/>
    <w:rsid w:val="00814C8A"/>
    <w:pPr>
      <w:ind w:left="720"/>
      <w:contextualSpacing/>
    </w:pPr>
  </w:style>
  <w:style w:type="character" w:customStyle="1" w:styleId="Heading1Char">
    <w:name w:val="Heading 1 Char"/>
    <w:basedOn w:val="DefaultParagraphFont"/>
    <w:link w:val="Heading1"/>
    <w:uiPriority w:val="9"/>
    <w:rsid w:val="00A358BD"/>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3E62A2"/>
    <w:rPr>
      <w:rFonts w:asciiTheme="majorHAnsi" w:eastAsiaTheme="majorEastAsia" w:hAnsiTheme="majorHAnsi" w:cstheme="majorBidi"/>
      <w:b/>
      <w:bCs/>
      <w:color w:val="4F81BD" w:themeColor="accent1"/>
      <w:sz w:val="26"/>
      <w:szCs w:val="23"/>
    </w:rPr>
  </w:style>
  <w:style w:type="character" w:customStyle="1" w:styleId="Heading3Char">
    <w:name w:val="Heading 3 Char"/>
    <w:basedOn w:val="DefaultParagraphFont"/>
    <w:link w:val="Heading3"/>
    <w:uiPriority w:val="9"/>
    <w:semiHidden/>
    <w:rsid w:val="003E62A2"/>
    <w:rPr>
      <w:rFonts w:asciiTheme="majorHAnsi" w:eastAsiaTheme="majorEastAsia" w:hAnsiTheme="majorHAnsi" w:cstheme="majorBidi"/>
      <w:b/>
      <w:bCs/>
      <w:color w:val="4F81BD" w:themeColor="accent1"/>
    </w:rPr>
  </w:style>
  <w:style w:type="character" w:styleId="Hyperlink">
    <w:name w:val="Hyperlink"/>
    <w:basedOn w:val="DefaultParagraphFont"/>
    <w:uiPriority w:val="99"/>
    <w:semiHidden/>
    <w:unhideWhenUsed/>
    <w:rsid w:val="003E62A2"/>
    <w:rPr>
      <w:color w:val="0000FF"/>
      <w:u w:val="single"/>
    </w:rPr>
  </w:style>
  <w:style w:type="paragraph" w:customStyle="1" w:styleId="event-time">
    <w:name w:val="event-time"/>
    <w:basedOn w:val="Normal"/>
    <w:rsid w:val="003E62A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1">
    <w:name w:val="Date1"/>
    <w:basedOn w:val="DefaultParagraphFont"/>
    <w:rsid w:val="003E62A2"/>
  </w:style>
  <w:style w:type="character" w:customStyle="1" w:styleId="month">
    <w:name w:val="month"/>
    <w:basedOn w:val="DefaultParagraphFont"/>
    <w:rsid w:val="003E62A2"/>
  </w:style>
  <w:style w:type="paragraph" w:styleId="BalloonText">
    <w:name w:val="Balloon Text"/>
    <w:basedOn w:val="Normal"/>
    <w:link w:val="BalloonTextChar"/>
    <w:uiPriority w:val="99"/>
    <w:semiHidden/>
    <w:unhideWhenUsed/>
    <w:rsid w:val="003E62A2"/>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3E62A2"/>
    <w:rPr>
      <w:rFonts w:ascii="Tahoma" w:hAnsi="Tahoma" w:cs="Tahoma"/>
      <w:sz w:val="16"/>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kok-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358B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3E62A2"/>
    <w:pPr>
      <w:keepNext/>
      <w:keepLines/>
      <w:spacing w:before="200" w:after="0"/>
      <w:outlineLvl w:val="1"/>
    </w:pPr>
    <w:rPr>
      <w:rFonts w:asciiTheme="majorHAnsi" w:eastAsiaTheme="majorEastAsia" w:hAnsiTheme="majorHAnsi" w:cstheme="majorBidi"/>
      <w:b/>
      <w:bCs/>
      <w:color w:val="4F81BD" w:themeColor="accent1"/>
      <w:sz w:val="26"/>
      <w:szCs w:val="23"/>
    </w:rPr>
  </w:style>
  <w:style w:type="paragraph" w:styleId="Heading3">
    <w:name w:val="heading 3"/>
    <w:basedOn w:val="Normal"/>
    <w:next w:val="Normal"/>
    <w:link w:val="Heading3Char"/>
    <w:uiPriority w:val="9"/>
    <w:semiHidden/>
    <w:unhideWhenUsed/>
    <w:qFormat/>
    <w:rsid w:val="003E62A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14C8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14C8A"/>
    <w:rPr>
      <w:b/>
      <w:bCs/>
    </w:rPr>
  </w:style>
  <w:style w:type="character" w:styleId="Emphasis">
    <w:name w:val="Emphasis"/>
    <w:basedOn w:val="DefaultParagraphFont"/>
    <w:uiPriority w:val="20"/>
    <w:qFormat/>
    <w:rsid w:val="00814C8A"/>
    <w:rPr>
      <w:i/>
      <w:iCs/>
    </w:rPr>
  </w:style>
  <w:style w:type="paragraph" w:styleId="ListParagraph">
    <w:name w:val="List Paragraph"/>
    <w:basedOn w:val="Normal"/>
    <w:uiPriority w:val="34"/>
    <w:qFormat/>
    <w:rsid w:val="00814C8A"/>
    <w:pPr>
      <w:ind w:left="720"/>
      <w:contextualSpacing/>
    </w:pPr>
  </w:style>
  <w:style w:type="character" w:customStyle="1" w:styleId="Heading1Char">
    <w:name w:val="Heading 1 Char"/>
    <w:basedOn w:val="DefaultParagraphFont"/>
    <w:link w:val="Heading1"/>
    <w:uiPriority w:val="9"/>
    <w:rsid w:val="00A358BD"/>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3E62A2"/>
    <w:rPr>
      <w:rFonts w:asciiTheme="majorHAnsi" w:eastAsiaTheme="majorEastAsia" w:hAnsiTheme="majorHAnsi" w:cstheme="majorBidi"/>
      <w:b/>
      <w:bCs/>
      <w:color w:val="4F81BD" w:themeColor="accent1"/>
      <w:sz w:val="26"/>
      <w:szCs w:val="23"/>
    </w:rPr>
  </w:style>
  <w:style w:type="character" w:customStyle="1" w:styleId="Heading3Char">
    <w:name w:val="Heading 3 Char"/>
    <w:basedOn w:val="DefaultParagraphFont"/>
    <w:link w:val="Heading3"/>
    <w:uiPriority w:val="9"/>
    <w:semiHidden/>
    <w:rsid w:val="003E62A2"/>
    <w:rPr>
      <w:rFonts w:asciiTheme="majorHAnsi" w:eastAsiaTheme="majorEastAsia" w:hAnsiTheme="majorHAnsi" w:cstheme="majorBidi"/>
      <w:b/>
      <w:bCs/>
      <w:color w:val="4F81BD" w:themeColor="accent1"/>
    </w:rPr>
  </w:style>
  <w:style w:type="character" w:styleId="Hyperlink">
    <w:name w:val="Hyperlink"/>
    <w:basedOn w:val="DefaultParagraphFont"/>
    <w:uiPriority w:val="99"/>
    <w:semiHidden/>
    <w:unhideWhenUsed/>
    <w:rsid w:val="003E62A2"/>
    <w:rPr>
      <w:color w:val="0000FF"/>
      <w:u w:val="single"/>
    </w:rPr>
  </w:style>
  <w:style w:type="paragraph" w:customStyle="1" w:styleId="event-time">
    <w:name w:val="event-time"/>
    <w:basedOn w:val="Normal"/>
    <w:rsid w:val="003E62A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1">
    <w:name w:val="Date1"/>
    <w:basedOn w:val="DefaultParagraphFont"/>
    <w:rsid w:val="003E62A2"/>
  </w:style>
  <w:style w:type="character" w:customStyle="1" w:styleId="month">
    <w:name w:val="month"/>
    <w:basedOn w:val="DefaultParagraphFont"/>
    <w:rsid w:val="003E62A2"/>
  </w:style>
  <w:style w:type="paragraph" w:styleId="BalloonText">
    <w:name w:val="Balloon Text"/>
    <w:basedOn w:val="Normal"/>
    <w:link w:val="BalloonTextChar"/>
    <w:uiPriority w:val="99"/>
    <w:semiHidden/>
    <w:unhideWhenUsed/>
    <w:rsid w:val="003E62A2"/>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3E62A2"/>
    <w:rPr>
      <w:rFonts w:ascii="Tahoma" w:hAnsi="Tahoma" w:cs="Tahoma"/>
      <w:sz w:val="16"/>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820459">
      <w:bodyDiv w:val="1"/>
      <w:marLeft w:val="0"/>
      <w:marRight w:val="0"/>
      <w:marTop w:val="0"/>
      <w:marBottom w:val="0"/>
      <w:divBdr>
        <w:top w:val="none" w:sz="0" w:space="0" w:color="auto"/>
        <w:left w:val="none" w:sz="0" w:space="0" w:color="auto"/>
        <w:bottom w:val="none" w:sz="0" w:space="0" w:color="auto"/>
        <w:right w:val="none" w:sz="0" w:space="0" w:color="auto"/>
      </w:divBdr>
      <w:divsChild>
        <w:div w:id="1537161240">
          <w:marLeft w:val="0"/>
          <w:marRight w:val="0"/>
          <w:marTop w:val="0"/>
          <w:marBottom w:val="0"/>
          <w:divBdr>
            <w:top w:val="none" w:sz="0" w:space="0" w:color="auto"/>
            <w:left w:val="none" w:sz="0" w:space="0" w:color="auto"/>
            <w:bottom w:val="none" w:sz="0" w:space="0" w:color="auto"/>
            <w:right w:val="none" w:sz="0" w:space="0" w:color="auto"/>
          </w:divBdr>
          <w:divsChild>
            <w:div w:id="1627618502">
              <w:blockQuote w:val="1"/>
              <w:marLeft w:val="720"/>
              <w:marRight w:val="720"/>
              <w:marTop w:val="100"/>
              <w:marBottom w:val="100"/>
              <w:divBdr>
                <w:top w:val="none" w:sz="0" w:space="0" w:color="auto"/>
                <w:left w:val="none" w:sz="0" w:space="0" w:color="auto"/>
                <w:bottom w:val="none" w:sz="0" w:space="0" w:color="auto"/>
                <w:right w:val="none" w:sz="0" w:space="0" w:color="auto"/>
              </w:divBdr>
            </w:div>
            <w:div w:id="1401831898">
              <w:blockQuote w:val="1"/>
              <w:marLeft w:val="720"/>
              <w:marRight w:val="720"/>
              <w:marTop w:val="100"/>
              <w:marBottom w:val="100"/>
              <w:divBdr>
                <w:top w:val="none" w:sz="0" w:space="0" w:color="auto"/>
                <w:left w:val="none" w:sz="0" w:space="0" w:color="auto"/>
                <w:bottom w:val="none" w:sz="0" w:space="0" w:color="auto"/>
                <w:right w:val="none" w:sz="0" w:space="0" w:color="auto"/>
              </w:divBdr>
            </w:div>
            <w:div w:id="1576665907">
              <w:blockQuote w:val="1"/>
              <w:marLeft w:val="720"/>
              <w:marRight w:val="720"/>
              <w:marTop w:val="100"/>
              <w:marBottom w:val="100"/>
              <w:divBdr>
                <w:top w:val="none" w:sz="0" w:space="0" w:color="auto"/>
                <w:left w:val="none" w:sz="0" w:space="0" w:color="auto"/>
                <w:bottom w:val="none" w:sz="0" w:space="0" w:color="auto"/>
                <w:right w:val="none" w:sz="0" w:space="0" w:color="auto"/>
              </w:divBdr>
            </w:div>
            <w:div w:id="1318076604">
              <w:blockQuote w:val="1"/>
              <w:marLeft w:val="720"/>
              <w:marRight w:val="720"/>
              <w:marTop w:val="100"/>
              <w:marBottom w:val="100"/>
              <w:divBdr>
                <w:top w:val="none" w:sz="0" w:space="0" w:color="auto"/>
                <w:left w:val="none" w:sz="0" w:space="0" w:color="auto"/>
                <w:bottom w:val="none" w:sz="0" w:space="0" w:color="auto"/>
                <w:right w:val="none" w:sz="0" w:space="0" w:color="auto"/>
              </w:divBdr>
            </w:div>
            <w:div w:id="161284573">
              <w:blockQuote w:val="1"/>
              <w:marLeft w:val="720"/>
              <w:marRight w:val="720"/>
              <w:marTop w:val="100"/>
              <w:marBottom w:val="100"/>
              <w:divBdr>
                <w:top w:val="none" w:sz="0" w:space="0" w:color="auto"/>
                <w:left w:val="none" w:sz="0" w:space="0" w:color="auto"/>
                <w:bottom w:val="none" w:sz="0" w:space="0" w:color="auto"/>
                <w:right w:val="none" w:sz="0" w:space="0" w:color="auto"/>
              </w:divBdr>
            </w:div>
            <w:div w:id="1930625774">
              <w:blockQuote w:val="1"/>
              <w:marLeft w:val="720"/>
              <w:marRight w:val="720"/>
              <w:marTop w:val="100"/>
              <w:marBottom w:val="100"/>
              <w:divBdr>
                <w:top w:val="none" w:sz="0" w:space="0" w:color="auto"/>
                <w:left w:val="none" w:sz="0" w:space="0" w:color="auto"/>
                <w:bottom w:val="none" w:sz="0" w:space="0" w:color="auto"/>
                <w:right w:val="none" w:sz="0" w:space="0" w:color="auto"/>
              </w:divBdr>
            </w:div>
            <w:div w:id="1775174449">
              <w:blockQuote w:val="1"/>
              <w:marLeft w:val="720"/>
              <w:marRight w:val="720"/>
              <w:marTop w:val="100"/>
              <w:marBottom w:val="100"/>
              <w:divBdr>
                <w:top w:val="none" w:sz="0" w:space="0" w:color="auto"/>
                <w:left w:val="none" w:sz="0" w:space="0" w:color="auto"/>
                <w:bottom w:val="none" w:sz="0" w:space="0" w:color="auto"/>
                <w:right w:val="none" w:sz="0" w:space="0" w:color="auto"/>
              </w:divBdr>
            </w:div>
            <w:div w:id="1801801767">
              <w:blockQuote w:val="1"/>
              <w:marLeft w:val="720"/>
              <w:marRight w:val="720"/>
              <w:marTop w:val="100"/>
              <w:marBottom w:val="100"/>
              <w:divBdr>
                <w:top w:val="none" w:sz="0" w:space="0" w:color="auto"/>
                <w:left w:val="none" w:sz="0" w:space="0" w:color="auto"/>
                <w:bottom w:val="none" w:sz="0" w:space="0" w:color="auto"/>
                <w:right w:val="none" w:sz="0" w:space="0" w:color="auto"/>
              </w:divBdr>
            </w:div>
            <w:div w:id="60711856">
              <w:blockQuote w:val="1"/>
              <w:marLeft w:val="720"/>
              <w:marRight w:val="720"/>
              <w:marTop w:val="100"/>
              <w:marBottom w:val="100"/>
              <w:divBdr>
                <w:top w:val="none" w:sz="0" w:space="0" w:color="auto"/>
                <w:left w:val="none" w:sz="0" w:space="0" w:color="auto"/>
                <w:bottom w:val="none" w:sz="0" w:space="0" w:color="auto"/>
                <w:right w:val="none" w:sz="0" w:space="0" w:color="auto"/>
              </w:divBdr>
            </w:div>
            <w:div w:id="1829128811">
              <w:blockQuote w:val="1"/>
              <w:marLeft w:val="720"/>
              <w:marRight w:val="720"/>
              <w:marTop w:val="100"/>
              <w:marBottom w:val="100"/>
              <w:divBdr>
                <w:top w:val="none" w:sz="0" w:space="0" w:color="auto"/>
                <w:left w:val="none" w:sz="0" w:space="0" w:color="auto"/>
                <w:bottom w:val="none" w:sz="0" w:space="0" w:color="auto"/>
                <w:right w:val="none" w:sz="0" w:space="0" w:color="auto"/>
              </w:divBdr>
            </w:div>
            <w:div w:id="3792112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60342483">
      <w:bodyDiv w:val="1"/>
      <w:marLeft w:val="0"/>
      <w:marRight w:val="0"/>
      <w:marTop w:val="0"/>
      <w:marBottom w:val="0"/>
      <w:divBdr>
        <w:top w:val="none" w:sz="0" w:space="0" w:color="auto"/>
        <w:left w:val="none" w:sz="0" w:space="0" w:color="auto"/>
        <w:bottom w:val="none" w:sz="0" w:space="0" w:color="auto"/>
        <w:right w:val="none" w:sz="0" w:space="0" w:color="auto"/>
      </w:divBdr>
      <w:divsChild>
        <w:div w:id="453866106">
          <w:marLeft w:val="0"/>
          <w:marRight w:val="0"/>
          <w:marTop w:val="0"/>
          <w:marBottom w:val="0"/>
          <w:divBdr>
            <w:top w:val="none" w:sz="0" w:space="0" w:color="auto"/>
            <w:left w:val="none" w:sz="0" w:space="0" w:color="auto"/>
            <w:bottom w:val="none" w:sz="0" w:space="0" w:color="auto"/>
            <w:right w:val="none" w:sz="0" w:space="0" w:color="auto"/>
          </w:divBdr>
          <w:divsChild>
            <w:div w:id="2067875869">
              <w:marLeft w:val="0"/>
              <w:marRight w:val="0"/>
              <w:marTop w:val="0"/>
              <w:marBottom w:val="0"/>
              <w:divBdr>
                <w:top w:val="none" w:sz="0" w:space="0" w:color="auto"/>
                <w:left w:val="none" w:sz="0" w:space="0" w:color="auto"/>
                <w:bottom w:val="none" w:sz="0" w:space="0" w:color="auto"/>
                <w:right w:val="none" w:sz="0" w:space="0" w:color="auto"/>
              </w:divBdr>
            </w:div>
          </w:divsChild>
        </w:div>
        <w:div w:id="16369838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duthukum.com/search/label/hukum" TargetMode="External"/><Relationship Id="rId13" Type="http://schemas.openxmlformats.org/officeDocument/2006/relationships/hyperlink" Target="http://www.suduthukum.com/search/label/hukum" TargetMode="External"/><Relationship Id="rId3" Type="http://schemas.openxmlformats.org/officeDocument/2006/relationships/styles" Target="styles.xml"/><Relationship Id="rId7" Type="http://schemas.openxmlformats.org/officeDocument/2006/relationships/hyperlink" Target="http://www.suduthukum.com/search/label/hukum" TargetMode="External"/><Relationship Id="rId12" Type="http://schemas.openxmlformats.org/officeDocument/2006/relationships/hyperlink" Target="http://www.suduthukum.com/search/label/huku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uduthukum.com/search/label/huku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suduthukum.com/search/label/hukum" TargetMode="External"/><Relationship Id="rId4" Type="http://schemas.microsoft.com/office/2007/relationships/stylesWithEffects" Target="stylesWithEffects.xml"/><Relationship Id="rId9" Type="http://schemas.openxmlformats.org/officeDocument/2006/relationships/hyperlink" Target="http://www.suduthukum.com/search/label/huku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09D82C-C325-4E3B-A088-A0EAF4EF7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10</Pages>
  <Words>3890</Words>
  <Characters>22177</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26015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4</cp:revision>
  <dcterms:created xsi:type="dcterms:W3CDTF">2018-09-16T00:05:00Z</dcterms:created>
  <dcterms:modified xsi:type="dcterms:W3CDTF">2018-09-17T04:48:00Z</dcterms:modified>
</cp:coreProperties>
</file>