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F8" w:rsidRPr="000828F8" w:rsidRDefault="000828F8" w:rsidP="001A21F4">
      <w:pPr>
        <w:jc w:val="both"/>
        <w:rPr>
          <w:rFonts w:ascii="Cambria" w:hAnsi="Cambria" w:cs="Arial"/>
          <w:sz w:val="24"/>
          <w:szCs w:val="24"/>
        </w:rPr>
      </w:pPr>
    </w:p>
    <w:p w:rsidR="00BE3A93" w:rsidRPr="000828F8" w:rsidRDefault="00381924" w:rsidP="000828F8">
      <w:pPr>
        <w:jc w:val="center"/>
        <w:rPr>
          <w:rFonts w:ascii="Cambria" w:hAnsi="Cambria" w:cs="Arial"/>
          <w:b/>
          <w:sz w:val="24"/>
          <w:szCs w:val="24"/>
        </w:rPr>
      </w:pPr>
      <w:r w:rsidRPr="000828F8">
        <w:rPr>
          <w:rFonts w:ascii="Cambria" w:hAnsi="Cambria" w:cs="Arial"/>
          <w:b/>
          <w:sz w:val="24"/>
          <w:szCs w:val="24"/>
        </w:rPr>
        <w:t>KERJA SAMA INTERNASIONAL DALAM PEMBERANTASAN KORUPSI</w:t>
      </w:r>
    </w:p>
    <w:p w:rsidR="00381924" w:rsidRPr="000828F8" w:rsidRDefault="00381924" w:rsidP="001A21F4">
      <w:pPr>
        <w:jc w:val="both"/>
        <w:rPr>
          <w:rFonts w:ascii="Cambria" w:hAnsi="Cambria" w:cs="Arial"/>
          <w:sz w:val="24"/>
          <w:szCs w:val="24"/>
        </w:rPr>
      </w:pPr>
    </w:p>
    <w:p w:rsidR="00381924" w:rsidRPr="000828F8" w:rsidRDefault="00381924" w:rsidP="001A21F4">
      <w:pPr>
        <w:spacing w:after="0" w:line="240" w:lineRule="auto"/>
        <w:jc w:val="both"/>
        <w:rPr>
          <w:rFonts w:ascii="Cambria" w:hAnsi="Cambria" w:cs="Calibri"/>
          <w:sz w:val="24"/>
          <w:szCs w:val="24"/>
        </w:rPr>
      </w:pPr>
      <w:r w:rsidRPr="000828F8">
        <w:rPr>
          <w:rFonts w:ascii="Cambria" w:hAnsi="Cambria" w:cs="Calibri"/>
          <w:sz w:val="24"/>
          <w:szCs w:val="24"/>
        </w:rPr>
        <w:t>Para pembentuk Undang-Undang Tindak Pidana Korupsi (UU Tipikor) telah bersepakat menjadikan korupsi sebagai suatu kejahatan yang telah terjadi secara masif</w:t>
      </w:r>
      <w:r w:rsidR="004B0CDA" w:rsidRPr="000828F8">
        <w:rPr>
          <w:rFonts w:ascii="Cambria" w:hAnsi="Cambria" w:cs="Calibri"/>
          <w:sz w:val="24"/>
          <w:szCs w:val="24"/>
        </w:rPr>
        <w:t xml:space="preserve"> dan </w:t>
      </w:r>
      <w:r w:rsidRPr="000828F8">
        <w:rPr>
          <w:rFonts w:ascii="Cambria" w:hAnsi="Cambria" w:cs="Calibri"/>
          <w:sz w:val="24"/>
          <w:szCs w:val="24"/>
        </w:rPr>
        <w:t xml:space="preserve"> sistematik karena telah melewati batas-batas negara sehingga untuk mengatasinya tidak dapat lagi dilakukan dengan cara-cara yang biasa melainkan harus dilakukan dengan cara-cara yang luar biasa.</w:t>
      </w:r>
      <w:r w:rsidRPr="000828F8">
        <w:rPr>
          <w:rStyle w:val="FootnoteReference"/>
          <w:rFonts w:ascii="Cambria" w:hAnsi="Cambria" w:cs="Calibri"/>
          <w:sz w:val="24"/>
          <w:szCs w:val="24"/>
        </w:rPr>
        <w:footnoteReference w:id="2"/>
      </w:r>
      <w:r w:rsidRPr="000828F8">
        <w:rPr>
          <w:rFonts w:ascii="Cambria" w:hAnsi="Cambria" w:cs="Calibri"/>
          <w:sz w:val="24"/>
          <w:szCs w:val="24"/>
        </w:rPr>
        <w:t xml:space="preserve"> </w:t>
      </w:r>
      <w:r w:rsidR="004B0CDA" w:rsidRPr="000828F8">
        <w:rPr>
          <w:rFonts w:ascii="Cambria" w:hAnsi="Cambria" w:cs="Calibri"/>
          <w:sz w:val="24"/>
          <w:szCs w:val="24"/>
        </w:rPr>
        <w:t xml:space="preserve">Upaya luar biasa tersebut </w:t>
      </w:r>
      <w:r w:rsidRPr="000828F8">
        <w:rPr>
          <w:rFonts w:ascii="Cambria" w:hAnsi="Cambria" w:cs="Calibri"/>
          <w:sz w:val="24"/>
          <w:szCs w:val="24"/>
        </w:rPr>
        <w:t>terlihat dari adanya pengaturan-pengaturan secara khusus, baik dalam ranah hukum pidana materil maupun dalam ranah hukum pidana formil (hukum acara pidana).</w:t>
      </w:r>
    </w:p>
    <w:p w:rsidR="00381924" w:rsidRPr="000828F8" w:rsidRDefault="00381924" w:rsidP="001A21F4">
      <w:pPr>
        <w:spacing w:after="0" w:line="240" w:lineRule="auto"/>
        <w:ind w:firstLine="426"/>
        <w:jc w:val="both"/>
        <w:rPr>
          <w:rFonts w:ascii="Cambria" w:hAnsi="Cambria" w:cs="Calibri"/>
          <w:sz w:val="24"/>
          <w:szCs w:val="24"/>
        </w:rPr>
      </w:pPr>
    </w:p>
    <w:p w:rsidR="004B0CDA" w:rsidRPr="000828F8" w:rsidRDefault="00381924" w:rsidP="001A21F4">
      <w:pPr>
        <w:spacing w:after="0" w:line="240" w:lineRule="auto"/>
        <w:jc w:val="both"/>
        <w:rPr>
          <w:rFonts w:ascii="Cambria" w:hAnsi="Cambria" w:cs="Calibri"/>
          <w:sz w:val="24"/>
          <w:szCs w:val="24"/>
        </w:rPr>
      </w:pPr>
      <w:r w:rsidRPr="000828F8">
        <w:rPr>
          <w:rFonts w:ascii="Cambria" w:hAnsi="Cambria" w:cs="Calibri"/>
          <w:sz w:val="24"/>
          <w:szCs w:val="24"/>
        </w:rPr>
        <w:t>Dalam ranah hukum pidana materil, sebagian besar delik-delik dalam UU Tipikor merupakan delik-delik jabatan yang diatur dalam KUHP</w:t>
      </w:r>
      <w:r w:rsidR="004B0CDA" w:rsidRPr="000828F8">
        <w:rPr>
          <w:rFonts w:ascii="Cambria" w:hAnsi="Cambria" w:cs="Calibri"/>
          <w:sz w:val="24"/>
          <w:szCs w:val="24"/>
        </w:rPr>
        <w:t xml:space="preserve"> kemudian</w:t>
      </w:r>
      <w:r w:rsidRPr="000828F8">
        <w:rPr>
          <w:rFonts w:ascii="Cambria" w:hAnsi="Cambria" w:cs="Calibri"/>
          <w:sz w:val="24"/>
          <w:szCs w:val="24"/>
        </w:rPr>
        <w:t xml:space="preserve"> ditarik dan diatur tersendiri dalam UU Tipikor dengan ancaman hukuman yang diperberat dari yang semula diatur dalam KUHP</w:t>
      </w:r>
      <w:r w:rsidR="004B0CDA" w:rsidRPr="000828F8">
        <w:rPr>
          <w:rFonts w:ascii="Cambria" w:hAnsi="Cambria" w:cs="Calibri"/>
          <w:sz w:val="24"/>
          <w:szCs w:val="24"/>
        </w:rPr>
        <w:t xml:space="preserve"> (delik yang dikualifisir)</w:t>
      </w:r>
      <w:r w:rsidRPr="000828F8">
        <w:rPr>
          <w:rFonts w:ascii="Cambria" w:hAnsi="Cambria" w:cs="Calibri"/>
          <w:sz w:val="24"/>
          <w:szCs w:val="24"/>
        </w:rPr>
        <w:t>.</w:t>
      </w:r>
    </w:p>
    <w:p w:rsidR="004B0CDA" w:rsidRPr="000828F8" w:rsidRDefault="004B0CDA" w:rsidP="001A21F4">
      <w:pPr>
        <w:spacing w:after="0" w:line="240" w:lineRule="auto"/>
        <w:jc w:val="both"/>
        <w:rPr>
          <w:rFonts w:ascii="Cambria" w:hAnsi="Cambria" w:cs="Calibri"/>
          <w:sz w:val="24"/>
          <w:szCs w:val="24"/>
        </w:rPr>
      </w:pPr>
    </w:p>
    <w:p w:rsidR="00381924" w:rsidRPr="000828F8" w:rsidRDefault="004B0CDA" w:rsidP="001A21F4">
      <w:pPr>
        <w:spacing w:after="0" w:line="240" w:lineRule="auto"/>
        <w:jc w:val="both"/>
        <w:rPr>
          <w:rFonts w:ascii="Cambria" w:hAnsi="Cambria" w:cs="Calibri"/>
          <w:sz w:val="24"/>
          <w:szCs w:val="24"/>
        </w:rPr>
      </w:pPr>
      <w:r w:rsidRPr="000828F8">
        <w:rPr>
          <w:rFonts w:ascii="Cambria" w:hAnsi="Cambria" w:cs="Calibri"/>
          <w:sz w:val="24"/>
          <w:szCs w:val="24"/>
        </w:rPr>
        <w:t xml:space="preserve">Dalam ranah formil, diatur ketentuan-ketentuan hukum acara pidana yang berbeda dengan ketentuan hukum acara yang diatur dalam KUHAP. </w:t>
      </w:r>
      <w:r w:rsidR="00381924" w:rsidRPr="000828F8">
        <w:rPr>
          <w:rFonts w:ascii="Cambria" w:hAnsi="Cambria" w:cs="Calibri"/>
          <w:sz w:val="24"/>
          <w:szCs w:val="24"/>
        </w:rPr>
        <w:t xml:space="preserve">Pembentukan KPK berdasarkan UU Nomor 30 tahun 2002 dan pembentukan Pengadilan Tindak Pidana Korupsi berdasarkan UU Nomor 46 tahun 2009 </w:t>
      </w:r>
      <w:r w:rsidRPr="000828F8">
        <w:rPr>
          <w:rFonts w:ascii="Cambria" w:hAnsi="Cambria" w:cs="Calibri"/>
          <w:sz w:val="24"/>
          <w:szCs w:val="24"/>
        </w:rPr>
        <w:t>menunjukkan kekhususan hukum acara dalam rangka mengefektifkan pencegahan dan pemberantasan korupsi.</w:t>
      </w:r>
    </w:p>
    <w:p w:rsidR="004B0CDA" w:rsidRPr="000828F8" w:rsidRDefault="004B0CDA" w:rsidP="001A21F4">
      <w:pPr>
        <w:spacing w:after="0" w:line="240" w:lineRule="auto"/>
        <w:jc w:val="both"/>
        <w:rPr>
          <w:rFonts w:ascii="Cambria" w:hAnsi="Cambria" w:cs="Calibri"/>
          <w:sz w:val="24"/>
          <w:szCs w:val="24"/>
        </w:rPr>
      </w:pPr>
    </w:p>
    <w:p w:rsidR="004B0CDA" w:rsidRPr="000828F8" w:rsidRDefault="004B0CDA" w:rsidP="001A21F4">
      <w:pPr>
        <w:spacing w:after="0" w:line="240" w:lineRule="auto"/>
        <w:jc w:val="both"/>
        <w:rPr>
          <w:rFonts w:ascii="Cambria" w:hAnsi="Cambria" w:cs="Calibri"/>
          <w:sz w:val="24"/>
          <w:szCs w:val="24"/>
        </w:rPr>
      </w:pPr>
      <w:r w:rsidRPr="000828F8">
        <w:rPr>
          <w:rFonts w:ascii="Cambria" w:hAnsi="Cambria" w:cs="Calibri"/>
          <w:sz w:val="24"/>
          <w:szCs w:val="24"/>
        </w:rPr>
        <w:t>Korupsi juga dikategorikan sebagau suatu kejahatan transnasional karena kejahatan tersebut sudah melintasi batas-batas negara sehingga upaya pemberantasannya tidak bisa lagi dilakukan secara lokal atau nasional namun harus dilakukan secara internasional dengan menjalin kerja sama antar negara di dunia.</w:t>
      </w:r>
    </w:p>
    <w:p w:rsidR="00381924" w:rsidRPr="000828F8" w:rsidRDefault="00381924" w:rsidP="001A21F4">
      <w:pPr>
        <w:jc w:val="both"/>
        <w:rPr>
          <w:rFonts w:ascii="Cambria" w:hAnsi="Cambria" w:cs="Arial"/>
          <w:sz w:val="24"/>
          <w:szCs w:val="24"/>
        </w:rPr>
      </w:pPr>
    </w:p>
    <w:p w:rsidR="004B0CDA" w:rsidRPr="000828F8" w:rsidRDefault="004B0CDA" w:rsidP="001A21F4">
      <w:pPr>
        <w:jc w:val="both"/>
        <w:rPr>
          <w:rFonts w:ascii="Cambria" w:hAnsi="Cambria" w:cs="Arial"/>
          <w:sz w:val="24"/>
          <w:szCs w:val="24"/>
        </w:rPr>
      </w:pPr>
      <w:r w:rsidRPr="000828F8">
        <w:rPr>
          <w:rFonts w:ascii="Cambria" w:hAnsi="Cambria" w:cs="Arial"/>
          <w:sz w:val="24"/>
          <w:szCs w:val="24"/>
        </w:rPr>
        <w:t>Sifat transnasionalnya kejahatan korupsi sudah di</w:t>
      </w:r>
      <w:r w:rsidR="000828F8" w:rsidRPr="000828F8">
        <w:rPr>
          <w:rFonts w:ascii="Cambria" w:hAnsi="Cambria" w:cs="Arial"/>
          <w:sz w:val="24"/>
          <w:szCs w:val="24"/>
        </w:rPr>
        <w:t>I</w:t>
      </w:r>
      <w:r w:rsidRPr="000828F8">
        <w:rPr>
          <w:rFonts w:ascii="Cambria" w:hAnsi="Cambria" w:cs="Arial"/>
          <w:sz w:val="24"/>
          <w:szCs w:val="24"/>
        </w:rPr>
        <w:t>ntr</w:t>
      </w:r>
      <w:r w:rsidR="000828F8" w:rsidRPr="000828F8">
        <w:rPr>
          <w:rFonts w:ascii="Cambria" w:hAnsi="Cambria" w:cs="Arial"/>
          <w:sz w:val="24"/>
          <w:szCs w:val="24"/>
        </w:rPr>
        <w:t>odusir dalam pelbagai instrumen</w:t>
      </w:r>
      <w:r w:rsidRPr="000828F8">
        <w:rPr>
          <w:rFonts w:ascii="Cambria" w:hAnsi="Cambria" w:cs="Arial"/>
          <w:sz w:val="24"/>
          <w:szCs w:val="24"/>
        </w:rPr>
        <w:t xml:space="preserve"> hukum, baik dalam skala nasional maupun internasional, antara lain:</w:t>
      </w:r>
    </w:p>
    <w:p w:rsidR="004B0CDA" w:rsidRPr="000828F8" w:rsidRDefault="004B0CDA" w:rsidP="000828F8">
      <w:pPr>
        <w:pStyle w:val="ListParagraph"/>
        <w:numPr>
          <w:ilvl w:val="0"/>
          <w:numId w:val="1"/>
        </w:numPr>
        <w:tabs>
          <w:tab w:val="clear" w:pos="720"/>
          <w:tab w:val="num" w:pos="426"/>
        </w:tabs>
        <w:ind w:left="426" w:hanging="426"/>
        <w:jc w:val="both"/>
        <w:rPr>
          <w:rFonts w:ascii="Cambria" w:hAnsi="Cambria" w:cs="Arial"/>
          <w:sz w:val="24"/>
          <w:szCs w:val="24"/>
        </w:rPr>
      </w:pPr>
      <w:r w:rsidRPr="000828F8">
        <w:rPr>
          <w:rFonts w:ascii="Cambria" w:hAnsi="Cambria" w:cs="Arial"/>
          <w:sz w:val="24"/>
          <w:szCs w:val="24"/>
        </w:rPr>
        <w:t>United Nations Convention Against Corruption (Konvensi PBB tentang Anti Korupsi) yang dalam pembukaanya menyebutkan:</w:t>
      </w:r>
    </w:p>
    <w:p w:rsidR="004B0CDA" w:rsidRPr="000828F8" w:rsidRDefault="004B0CDA" w:rsidP="000828F8">
      <w:pPr>
        <w:pStyle w:val="ListParagraph"/>
        <w:tabs>
          <w:tab w:val="num" w:pos="426"/>
        </w:tabs>
        <w:ind w:left="426" w:hanging="426"/>
        <w:jc w:val="both"/>
        <w:rPr>
          <w:rFonts w:ascii="Cambria" w:hAnsi="Cambria" w:cs="Arial"/>
          <w:sz w:val="24"/>
          <w:szCs w:val="24"/>
        </w:rPr>
      </w:pPr>
    </w:p>
    <w:p w:rsidR="0040422C" w:rsidRPr="000828F8" w:rsidRDefault="000828F8" w:rsidP="000828F8">
      <w:pPr>
        <w:pStyle w:val="ListParagraph"/>
        <w:tabs>
          <w:tab w:val="num" w:pos="426"/>
        </w:tabs>
        <w:ind w:left="426" w:hanging="426"/>
        <w:jc w:val="both"/>
        <w:rPr>
          <w:rFonts w:ascii="Cambria" w:hAnsi="Cambria" w:cs="Arial"/>
          <w:sz w:val="24"/>
          <w:szCs w:val="24"/>
        </w:rPr>
      </w:pPr>
      <w:r w:rsidRPr="000828F8">
        <w:rPr>
          <w:rFonts w:ascii="Cambria" w:hAnsi="Cambria" w:cs="Arial"/>
          <w:sz w:val="24"/>
          <w:szCs w:val="24"/>
        </w:rPr>
        <w:tab/>
      </w:r>
      <w:r w:rsidR="004B0CDA" w:rsidRPr="000828F8">
        <w:rPr>
          <w:rFonts w:ascii="Cambria" w:hAnsi="Cambria" w:cs="Arial"/>
          <w:sz w:val="24"/>
          <w:szCs w:val="24"/>
        </w:rPr>
        <w:t>“</w:t>
      </w:r>
      <w:r w:rsidR="005E5095" w:rsidRPr="000828F8">
        <w:rPr>
          <w:rFonts w:ascii="Cambria" w:hAnsi="Cambria" w:cs="Arial"/>
          <w:sz w:val="24"/>
          <w:szCs w:val="24"/>
        </w:rPr>
        <w:t>Korupsi tidak lagi merupakan masalah lokal, tetapi merupakan fenomena internasional yang mempengaruhi seluruh masyarakat dan ekonomi, yang menjadikan kerja sama internasional untuk mencegah dan mengendalikannya sangat penting</w:t>
      </w:r>
      <w:r w:rsidR="004B0CDA" w:rsidRPr="000828F8">
        <w:rPr>
          <w:rFonts w:ascii="Cambria" w:hAnsi="Cambria" w:cs="Arial"/>
          <w:sz w:val="24"/>
          <w:szCs w:val="24"/>
        </w:rPr>
        <w:t>.”</w:t>
      </w:r>
    </w:p>
    <w:p w:rsidR="004B0CDA" w:rsidRPr="000828F8" w:rsidRDefault="004B0CDA" w:rsidP="000828F8">
      <w:pPr>
        <w:numPr>
          <w:ilvl w:val="0"/>
          <w:numId w:val="1"/>
        </w:numPr>
        <w:tabs>
          <w:tab w:val="clear" w:pos="720"/>
          <w:tab w:val="num" w:pos="426"/>
        </w:tabs>
        <w:ind w:left="426" w:hanging="426"/>
        <w:jc w:val="both"/>
        <w:rPr>
          <w:rFonts w:ascii="Cambria" w:hAnsi="Cambria" w:cs="Arial"/>
          <w:sz w:val="24"/>
          <w:szCs w:val="24"/>
        </w:rPr>
      </w:pPr>
      <w:r w:rsidRPr="000828F8">
        <w:rPr>
          <w:rFonts w:ascii="Cambria" w:hAnsi="Cambria" w:cs="Arial"/>
          <w:sz w:val="24"/>
          <w:szCs w:val="24"/>
        </w:rPr>
        <w:t>UU Nomor 1 Tahun 2006 tentang Bantuan Timbal Balik Dalam Masalah Pidana, yang pada bagian Menimbang</w:t>
      </w:r>
      <w:r w:rsidR="00CA3A5A" w:rsidRPr="000828F8">
        <w:rPr>
          <w:rFonts w:ascii="Cambria" w:hAnsi="Cambria" w:cs="Arial"/>
          <w:sz w:val="24"/>
          <w:szCs w:val="24"/>
        </w:rPr>
        <w:t xml:space="preserve"> dan Penjelasann</w:t>
      </w:r>
      <w:r w:rsidRPr="000828F8">
        <w:rPr>
          <w:rFonts w:ascii="Cambria" w:hAnsi="Cambria" w:cs="Arial"/>
          <w:sz w:val="24"/>
          <w:szCs w:val="24"/>
        </w:rPr>
        <w:t>nya menyebutkan</w:t>
      </w:r>
      <w:r w:rsidR="00CA3A5A" w:rsidRPr="000828F8">
        <w:rPr>
          <w:rFonts w:ascii="Cambria" w:hAnsi="Cambria" w:cs="Arial"/>
          <w:sz w:val="24"/>
          <w:szCs w:val="24"/>
        </w:rPr>
        <w:t xml:space="preserve"> antara lain</w:t>
      </w:r>
      <w:r w:rsidRPr="000828F8">
        <w:rPr>
          <w:rFonts w:ascii="Cambria" w:hAnsi="Cambria" w:cs="Arial"/>
          <w:sz w:val="24"/>
          <w:szCs w:val="24"/>
        </w:rPr>
        <w:t>:</w:t>
      </w:r>
    </w:p>
    <w:p w:rsidR="00CA3A5A" w:rsidRPr="000828F8" w:rsidRDefault="000828F8" w:rsidP="000828F8">
      <w:pPr>
        <w:tabs>
          <w:tab w:val="num" w:pos="426"/>
        </w:tabs>
        <w:ind w:left="426"/>
        <w:jc w:val="both"/>
        <w:rPr>
          <w:rFonts w:ascii="Cambria" w:hAnsi="Cambria" w:cs="Arial"/>
          <w:sz w:val="24"/>
          <w:szCs w:val="24"/>
        </w:rPr>
      </w:pPr>
      <w:r>
        <w:rPr>
          <w:rFonts w:ascii="Cambria" w:hAnsi="Cambria" w:cs="Arial"/>
          <w:sz w:val="24"/>
          <w:szCs w:val="24"/>
        </w:rPr>
        <w:t>“</w:t>
      </w:r>
      <w:r w:rsidR="005E5095" w:rsidRPr="000828F8">
        <w:rPr>
          <w:rFonts w:ascii="Cambria" w:hAnsi="Cambria" w:cs="Arial"/>
          <w:sz w:val="24"/>
          <w:szCs w:val="24"/>
        </w:rPr>
        <w:t>Tindak pidana terutama yang bersifat transnasional atau lintas negara mengakibatkan timbulnya permasalahan hukum suatu negara dengan negara lain yang memerlukan penanganan melalui hubungan baik berdasarkan hukum di masing-masing negara</w:t>
      </w:r>
      <w:r w:rsidR="004B0CDA" w:rsidRPr="000828F8">
        <w:rPr>
          <w:rFonts w:ascii="Cambria" w:hAnsi="Cambria" w:cs="Arial"/>
          <w:sz w:val="24"/>
          <w:szCs w:val="24"/>
        </w:rPr>
        <w:t>.</w:t>
      </w:r>
    </w:p>
    <w:p w:rsidR="00CA3A5A" w:rsidRPr="000828F8" w:rsidRDefault="000828F8" w:rsidP="000828F8">
      <w:pPr>
        <w:tabs>
          <w:tab w:val="num" w:pos="426"/>
        </w:tabs>
        <w:ind w:left="426" w:hanging="426"/>
        <w:jc w:val="both"/>
        <w:rPr>
          <w:rFonts w:ascii="Cambria" w:hAnsi="Cambria" w:cs="Arial"/>
          <w:sz w:val="24"/>
          <w:szCs w:val="24"/>
        </w:rPr>
      </w:pPr>
      <w:r>
        <w:rPr>
          <w:rFonts w:ascii="Cambria" w:hAnsi="Cambria" w:cs="Arial"/>
          <w:sz w:val="24"/>
          <w:szCs w:val="24"/>
        </w:rPr>
        <w:lastRenderedPageBreak/>
        <w:tab/>
      </w:r>
      <w:r w:rsidR="00CA3A5A" w:rsidRPr="000828F8">
        <w:rPr>
          <w:rFonts w:ascii="Cambria" w:hAnsi="Cambria" w:cs="Arial"/>
          <w:sz w:val="24"/>
          <w:szCs w:val="24"/>
        </w:rPr>
        <w:t>B</w:t>
      </w:r>
      <w:r w:rsidR="005E5095" w:rsidRPr="000828F8">
        <w:rPr>
          <w:rFonts w:ascii="Cambria" w:hAnsi="Cambria" w:cs="Arial"/>
          <w:sz w:val="24"/>
          <w:szCs w:val="24"/>
        </w:rPr>
        <w:t>ahwa penanganan tindak pidana transnasional harus dilakukan dengan bekerja sama antar negara dalam bentuk bantuan timbal balik dalam masalah pidana.</w:t>
      </w:r>
    </w:p>
    <w:p w:rsidR="0040422C" w:rsidRPr="000828F8" w:rsidRDefault="000828F8" w:rsidP="000828F8">
      <w:pPr>
        <w:tabs>
          <w:tab w:val="num" w:pos="426"/>
        </w:tabs>
        <w:ind w:left="426" w:hanging="426"/>
        <w:jc w:val="both"/>
        <w:rPr>
          <w:rFonts w:ascii="Cambria" w:hAnsi="Cambria" w:cs="Arial"/>
          <w:sz w:val="24"/>
          <w:szCs w:val="24"/>
        </w:rPr>
      </w:pPr>
      <w:r>
        <w:rPr>
          <w:rFonts w:ascii="Cambria" w:hAnsi="Cambria" w:cs="Arial"/>
          <w:sz w:val="24"/>
          <w:szCs w:val="24"/>
        </w:rPr>
        <w:tab/>
      </w:r>
      <w:r w:rsidR="005E5095" w:rsidRPr="000828F8">
        <w:rPr>
          <w:rFonts w:ascii="Cambria" w:hAnsi="Cambria" w:cs="Arial"/>
          <w:sz w:val="24"/>
          <w:szCs w:val="24"/>
        </w:rPr>
        <w:t>Kerjasama antar negara diperlukan untuk mempermudah penanganan proses suatu perkara pidana, terutama berkaitan dengan yurisdiksi negara lain.</w:t>
      </w:r>
      <w:r>
        <w:rPr>
          <w:rFonts w:ascii="Cambria" w:hAnsi="Cambria" w:cs="Arial"/>
          <w:sz w:val="24"/>
          <w:szCs w:val="24"/>
        </w:rPr>
        <w:t>”</w:t>
      </w:r>
    </w:p>
    <w:p w:rsidR="00ED0D85" w:rsidRDefault="00ED0D85" w:rsidP="001A21F4">
      <w:pPr>
        <w:jc w:val="both"/>
        <w:rPr>
          <w:rFonts w:ascii="Cambria" w:hAnsi="Cambria" w:cs="Arial"/>
          <w:sz w:val="24"/>
          <w:szCs w:val="24"/>
        </w:rPr>
      </w:pPr>
    </w:p>
    <w:p w:rsidR="001A21F4" w:rsidRPr="000828F8" w:rsidRDefault="001A21F4" w:rsidP="001A21F4">
      <w:pPr>
        <w:jc w:val="both"/>
        <w:rPr>
          <w:rFonts w:ascii="Cambria" w:hAnsi="Cambria"/>
          <w:sz w:val="24"/>
          <w:szCs w:val="24"/>
        </w:rPr>
      </w:pPr>
      <w:r w:rsidRPr="000828F8">
        <w:rPr>
          <w:rFonts w:ascii="Cambria" w:hAnsi="Cambria" w:cs="Arial"/>
          <w:sz w:val="24"/>
          <w:szCs w:val="24"/>
        </w:rPr>
        <w:t xml:space="preserve">Salah satu acuan utama dalam melakukan kerja sama internasional dibidang pencegahan dan pemberantasan tindak pidana korupsi adalah United Nationas Convention Against Corruption (UNCAC) yang telah diratifikasi oleh Pemerintah Indonesia berdasarkan </w:t>
      </w:r>
      <w:r w:rsidRPr="000828F8">
        <w:rPr>
          <w:rFonts w:ascii="Cambria" w:hAnsi="Cambria"/>
          <w:sz w:val="24"/>
          <w:szCs w:val="24"/>
        </w:rPr>
        <w:t>Undang-Undang Nomor 7 Tahun 2006 Tentang Pengesahan United Nations Convention Against Corruption, 2oo3 (Konvensi Perserikatan Bangsa-Bangsa Anti Korupsi, 2003).</w:t>
      </w:r>
    </w:p>
    <w:p w:rsidR="001A21F4" w:rsidRPr="000828F8" w:rsidRDefault="001A21F4" w:rsidP="001A21F4">
      <w:pPr>
        <w:jc w:val="both"/>
        <w:rPr>
          <w:rFonts w:ascii="Cambria" w:hAnsi="Cambria"/>
          <w:sz w:val="24"/>
          <w:szCs w:val="24"/>
        </w:rPr>
      </w:pPr>
      <w:r w:rsidRPr="000828F8">
        <w:rPr>
          <w:rFonts w:ascii="Cambria" w:hAnsi="Cambria"/>
          <w:sz w:val="24"/>
          <w:szCs w:val="24"/>
        </w:rPr>
        <w:t>Jenis-jenis kerja sama internasional diatur dalam Bab IV UNCAC, antara lain:</w:t>
      </w:r>
    </w:p>
    <w:p w:rsidR="00000000" w:rsidRPr="000828F8" w:rsidRDefault="004F66F0" w:rsidP="00ED0D85">
      <w:pPr>
        <w:numPr>
          <w:ilvl w:val="0"/>
          <w:numId w:val="3"/>
        </w:numPr>
        <w:tabs>
          <w:tab w:val="clear" w:pos="720"/>
        </w:tabs>
        <w:ind w:left="426" w:hanging="426"/>
        <w:jc w:val="both"/>
        <w:rPr>
          <w:rFonts w:ascii="Cambria" w:hAnsi="Cambria"/>
          <w:sz w:val="24"/>
          <w:szCs w:val="24"/>
        </w:rPr>
      </w:pPr>
      <w:r w:rsidRPr="000828F8">
        <w:rPr>
          <w:rFonts w:ascii="Cambria" w:hAnsi="Cambria"/>
          <w:sz w:val="24"/>
          <w:szCs w:val="24"/>
        </w:rPr>
        <w:t>E</w:t>
      </w:r>
      <w:r w:rsidR="001A21F4" w:rsidRPr="000828F8">
        <w:rPr>
          <w:rFonts w:ascii="Cambria" w:hAnsi="Cambria"/>
          <w:sz w:val="24"/>
          <w:szCs w:val="24"/>
        </w:rPr>
        <w:t>kstradisi,</w:t>
      </w:r>
    </w:p>
    <w:p w:rsidR="00000000" w:rsidRPr="000828F8" w:rsidRDefault="001A21F4" w:rsidP="00ED0D85">
      <w:pPr>
        <w:numPr>
          <w:ilvl w:val="0"/>
          <w:numId w:val="3"/>
        </w:numPr>
        <w:tabs>
          <w:tab w:val="clear" w:pos="720"/>
        </w:tabs>
        <w:ind w:left="426" w:hanging="426"/>
        <w:jc w:val="both"/>
        <w:rPr>
          <w:rFonts w:ascii="Cambria" w:hAnsi="Cambria"/>
          <w:sz w:val="24"/>
          <w:szCs w:val="24"/>
        </w:rPr>
      </w:pPr>
      <w:r w:rsidRPr="000828F8">
        <w:rPr>
          <w:rFonts w:ascii="Cambria" w:hAnsi="Cambria"/>
          <w:sz w:val="24"/>
          <w:szCs w:val="24"/>
        </w:rPr>
        <w:t>Pemindahan Orang Terhukum,</w:t>
      </w:r>
    </w:p>
    <w:p w:rsidR="00000000" w:rsidRPr="000828F8" w:rsidRDefault="001A21F4" w:rsidP="00ED0D85">
      <w:pPr>
        <w:numPr>
          <w:ilvl w:val="0"/>
          <w:numId w:val="3"/>
        </w:numPr>
        <w:tabs>
          <w:tab w:val="clear" w:pos="720"/>
        </w:tabs>
        <w:ind w:left="426" w:hanging="426"/>
        <w:jc w:val="both"/>
        <w:rPr>
          <w:rFonts w:ascii="Cambria" w:hAnsi="Cambria"/>
          <w:sz w:val="24"/>
          <w:szCs w:val="24"/>
        </w:rPr>
      </w:pPr>
      <w:r w:rsidRPr="000828F8">
        <w:rPr>
          <w:rFonts w:ascii="Cambria" w:hAnsi="Cambria"/>
          <w:sz w:val="24"/>
          <w:szCs w:val="24"/>
        </w:rPr>
        <w:t>Bantuan Hukum Timbal Balik,</w:t>
      </w:r>
    </w:p>
    <w:p w:rsidR="00000000" w:rsidRPr="000828F8" w:rsidRDefault="001A21F4" w:rsidP="00ED0D85">
      <w:pPr>
        <w:numPr>
          <w:ilvl w:val="0"/>
          <w:numId w:val="3"/>
        </w:numPr>
        <w:tabs>
          <w:tab w:val="clear" w:pos="720"/>
        </w:tabs>
        <w:ind w:left="426" w:hanging="426"/>
        <w:jc w:val="both"/>
        <w:rPr>
          <w:rFonts w:ascii="Cambria" w:hAnsi="Cambria"/>
          <w:sz w:val="24"/>
          <w:szCs w:val="24"/>
        </w:rPr>
      </w:pPr>
      <w:r w:rsidRPr="000828F8">
        <w:rPr>
          <w:rFonts w:ascii="Cambria" w:hAnsi="Cambria"/>
          <w:sz w:val="24"/>
          <w:szCs w:val="24"/>
        </w:rPr>
        <w:t>Pengalihan Proses Pidana,</w:t>
      </w:r>
    </w:p>
    <w:p w:rsidR="00000000" w:rsidRPr="000828F8" w:rsidRDefault="001A21F4" w:rsidP="00ED0D85">
      <w:pPr>
        <w:numPr>
          <w:ilvl w:val="0"/>
          <w:numId w:val="3"/>
        </w:numPr>
        <w:tabs>
          <w:tab w:val="clear" w:pos="720"/>
        </w:tabs>
        <w:ind w:left="426" w:hanging="426"/>
        <w:jc w:val="both"/>
        <w:rPr>
          <w:rFonts w:ascii="Cambria" w:hAnsi="Cambria"/>
          <w:sz w:val="24"/>
          <w:szCs w:val="24"/>
        </w:rPr>
      </w:pPr>
      <w:r w:rsidRPr="000828F8">
        <w:rPr>
          <w:rFonts w:ascii="Cambria" w:hAnsi="Cambria"/>
          <w:sz w:val="24"/>
          <w:szCs w:val="24"/>
        </w:rPr>
        <w:t>Kerjasama Penegakan Hukum,</w:t>
      </w:r>
    </w:p>
    <w:p w:rsidR="001A21F4" w:rsidRPr="000828F8" w:rsidRDefault="001A21F4" w:rsidP="00ED0D85">
      <w:pPr>
        <w:numPr>
          <w:ilvl w:val="0"/>
          <w:numId w:val="3"/>
        </w:numPr>
        <w:tabs>
          <w:tab w:val="clear" w:pos="720"/>
        </w:tabs>
        <w:ind w:left="426" w:hanging="426"/>
        <w:jc w:val="both"/>
        <w:rPr>
          <w:rFonts w:ascii="Cambria" w:hAnsi="Cambria"/>
          <w:sz w:val="24"/>
          <w:szCs w:val="24"/>
        </w:rPr>
      </w:pPr>
      <w:r w:rsidRPr="000828F8">
        <w:rPr>
          <w:rFonts w:ascii="Cambria" w:hAnsi="Cambria"/>
          <w:sz w:val="24"/>
          <w:szCs w:val="24"/>
        </w:rPr>
        <w:t>Penyidikan Bersama, dan</w:t>
      </w:r>
    </w:p>
    <w:p w:rsidR="001A21F4" w:rsidRPr="000828F8" w:rsidRDefault="001A21F4" w:rsidP="00ED0D85">
      <w:pPr>
        <w:numPr>
          <w:ilvl w:val="0"/>
          <w:numId w:val="3"/>
        </w:numPr>
        <w:tabs>
          <w:tab w:val="clear" w:pos="720"/>
        </w:tabs>
        <w:ind w:left="426" w:hanging="426"/>
        <w:jc w:val="both"/>
        <w:rPr>
          <w:rFonts w:ascii="Cambria" w:hAnsi="Cambria"/>
          <w:sz w:val="24"/>
          <w:szCs w:val="24"/>
        </w:rPr>
      </w:pPr>
      <w:r w:rsidRPr="000828F8">
        <w:rPr>
          <w:rFonts w:ascii="Cambria" w:hAnsi="Cambria"/>
          <w:sz w:val="24"/>
          <w:szCs w:val="24"/>
        </w:rPr>
        <w:t>Teknik Penyidikan Khusus.</w:t>
      </w:r>
    </w:p>
    <w:p w:rsidR="001A21F4" w:rsidRPr="000828F8" w:rsidRDefault="001A21F4" w:rsidP="001A21F4">
      <w:pPr>
        <w:jc w:val="both"/>
        <w:rPr>
          <w:rFonts w:ascii="Cambria" w:hAnsi="Cambria" w:cs="Arial"/>
          <w:sz w:val="24"/>
          <w:szCs w:val="24"/>
        </w:rPr>
      </w:pPr>
      <w:r w:rsidRPr="000828F8">
        <w:rPr>
          <w:rFonts w:ascii="Cambria" w:hAnsi="Cambria"/>
          <w:sz w:val="24"/>
          <w:szCs w:val="24"/>
        </w:rPr>
        <w:t xml:space="preserve"> </w:t>
      </w:r>
    </w:p>
    <w:p w:rsidR="00CA3A5A" w:rsidRPr="000828F8" w:rsidRDefault="00002603" w:rsidP="001A21F4">
      <w:pPr>
        <w:jc w:val="both"/>
        <w:rPr>
          <w:rFonts w:ascii="Cambria" w:hAnsi="Cambria" w:cs="Arial"/>
          <w:sz w:val="24"/>
          <w:szCs w:val="24"/>
        </w:rPr>
      </w:pPr>
      <w:r w:rsidRPr="000828F8">
        <w:rPr>
          <w:rFonts w:ascii="Cambria" w:hAnsi="Cambria" w:cs="Arial"/>
          <w:sz w:val="24"/>
          <w:szCs w:val="24"/>
        </w:rPr>
        <w:t>Beberapa jenis kerja sama tersebut di atas, dapat dijelaskan sebagai berkut:</w:t>
      </w:r>
    </w:p>
    <w:p w:rsidR="00002603" w:rsidRPr="000828F8" w:rsidRDefault="00002603" w:rsidP="00237BE1">
      <w:pPr>
        <w:pStyle w:val="ListParagraph"/>
        <w:numPr>
          <w:ilvl w:val="0"/>
          <w:numId w:val="4"/>
        </w:numPr>
        <w:ind w:left="426" w:hanging="426"/>
        <w:jc w:val="both"/>
        <w:rPr>
          <w:rFonts w:ascii="Cambria" w:hAnsi="Cambria" w:cs="Arial"/>
          <w:sz w:val="24"/>
          <w:szCs w:val="24"/>
        </w:rPr>
      </w:pPr>
      <w:r w:rsidRPr="000828F8">
        <w:rPr>
          <w:rFonts w:ascii="Cambria" w:hAnsi="Cambria" w:cs="Arial"/>
          <w:sz w:val="24"/>
          <w:szCs w:val="24"/>
        </w:rPr>
        <w:t>Ekstradisi,</w:t>
      </w:r>
    </w:p>
    <w:p w:rsidR="00237BE1" w:rsidRDefault="00237BE1" w:rsidP="00237BE1">
      <w:pPr>
        <w:pStyle w:val="ListParagraph"/>
        <w:ind w:left="426" w:hanging="426"/>
        <w:jc w:val="both"/>
        <w:rPr>
          <w:rFonts w:ascii="Cambria" w:hAnsi="Cambria" w:cs="Arial"/>
          <w:sz w:val="24"/>
          <w:szCs w:val="24"/>
        </w:rPr>
      </w:pPr>
    </w:p>
    <w:p w:rsidR="00002603" w:rsidRPr="000828F8" w:rsidRDefault="00002603" w:rsidP="00237BE1">
      <w:pPr>
        <w:pStyle w:val="ListParagraph"/>
        <w:ind w:left="426"/>
        <w:jc w:val="both"/>
        <w:rPr>
          <w:rFonts w:ascii="Cambria" w:hAnsi="Cambria" w:cs="Arial"/>
          <w:sz w:val="24"/>
          <w:szCs w:val="24"/>
        </w:rPr>
      </w:pPr>
      <w:r w:rsidRPr="000828F8">
        <w:rPr>
          <w:rFonts w:ascii="Cambria" w:hAnsi="Cambria" w:cs="Arial"/>
          <w:sz w:val="24"/>
          <w:szCs w:val="24"/>
        </w:rPr>
        <w:t xml:space="preserve">Dasar hukum utama yang mengatur tentang </w:t>
      </w:r>
      <w:r w:rsidR="00237BE1">
        <w:rPr>
          <w:rFonts w:ascii="Cambria" w:hAnsi="Cambria" w:cs="Arial"/>
          <w:sz w:val="24"/>
          <w:szCs w:val="24"/>
        </w:rPr>
        <w:t>Ekstradisi</w:t>
      </w:r>
      <w:r w:rsidRPr="000828F8">
        <w:rPr>
          <w:rFonts w:ascii="Cambria" w:hAnsi="Cambria" w:cs="Arial"/>
          <w:sz w:val="24"/>
          <w:szCs w:val="24"/>
        </w:rPr>
        <w:t>, antara laini:</w:t>
      </w:r>
    </w:p>
    <w:p w:rsidR="00237BE1" w:rsidRDefault="00237BE1" w:rsidP="00237BE1">
      <w:pPr>
        <w:pStyle w:val="ListParagraph"/>
        <w:ind w:left="426" w:hanging="426"/>
        <w:jc w:val="both"/>
        <w:rPr>
          <w:rFonts w:ascii="Cambria" w:hAnsi="Cambria" w:cs="Arial"/>
          <w:b/>
          <w:bCs/>
          <w:sz w:val="24"/>
          <w:szCs w:val="24"/>
        </w:rPr>
      </w:pPr>
    </w:p>
    <w:p w:rsidR="00002603" w:rsidRPr="000828F8" w:rsidRDefault="00237BE1" w:rsidP="00B25F6B">
      <w:pPr>
        <w:pStyle w:val="ListParagraph"/>
        <w:tabs>
          <w:tab w:val="left" w:pos="851"/>
        </w:tabs>
        <w:ind w:left="851" w:hanging="425"/>
        <w:jc w:val="both"/>
        <w:rPr>
          <w:rFonts w:ascii="Cambria" w:hAnsi="Cambria" w:cs="Arial"/>
          <w:sz w:val="24"/>
          <w:szCs w:val="24"/>
        </w:rPr>
      </w:pPr>
      <w:r>
        <w:rPr>
          <w:rFonts w:ascii="Cambria" w:hAnsi="Cambria" w:cs="Arial"/>
          <w:b/>
          <w:bCs/>
          <w:sz w:val="24"/>
          <w:szCs w:val="24"/>
        </w:rPr>
        <w:t>A</w:t>
      </w:r>
      <w:r w:rsidR="00002603" w:rsidRPr="000828F8">
        <w:rPr>
          <w:rFonts w:ascii="Cambria" w:hAnsi="Cambria" w:cs="Arial"/>
          <w:b/>
          <w:bCs/>
          <w:sz w:val="24"/>
          <w:szCs w:val="24"/>
        </w:rPr>
        <w:t xml:space="preserve">. </w:t>
      </w:r>
      <w:r w:rsidR="00B25F6B">
        <w:rPr>
          <w:rFonts w:ascii="Cambria" w:hAnsi="Cambria" w:cs="Arial"/>
          <w:b/>
          <w:bCs/>
          <w:sz w:val="24"/>
          <w:szCs w:val="24"/>
        </w:rPr>
        <w:tab/>
      </w:r>
      <w:r w:rsidR="00002603" w:rsidRPr="000828F8">
        <w:rPr>
          <w:rFonts w:ascii="Cambria" w:hAnsi="Cambria" w:cs="Arial"/>
          <w:b/>
          <w:bCs/>
          <w:sz w:val="24"/>
          <w:szCs w:val="24"/>
        </w:rPr>
        <w:t xml:space="preserve">UU No. </w:t>
      </w:r>
      <w:r w:rsidR="00002603" w:rsidRPr="000828F8">
        <w:rPr>
          <w:rFonts w:ascii="Cambria" w:hAnsi="Cambria" w:cs="Arial"/>
          <w:b/>
          <w:bCs/>
          <w:sz w:val="24"/>
          <w:szCs w:val="24"/>
          <w:lang w:val="id-ID"/>
        </w:rPr>
        <w:t xml:space="preserve">1 </w:t>
      </w:r>
      <w:r w:rsidR="00002603" w:rsidRPr="000828F8">
        <w:rPr>
          <w:rFonts w:ascii="Cambria" w:hAnsi="Cambria" w:cs="Arial"/>
          <w:b/>
          <w:bCs/>
          <w:sz w:val="24"/>
          <w:szCs w:val="24"/>
        </w:rPr>
        <w:t>Tahun 1979 tentang Ekstradisi:</w:t>
      </w:r>
    </w:p>
    <w:p w:rsidR="00002603" w:rsidRPr="000828F8" w:rsidRDefault="00B25F6B" w:rsidP="00B25F6B">
      <w:pPr>
        <w:pStyle w:val="ListParagraph"/>
        <w:tabs>
          <w:tab w:val="left" w:pos="851"/>
        </w:tabs>
        <w:ind w:left="851" w:hanging="425"/>
        <w:jc w:val="both"/>
        <w:rPr>
          <w:rFonts w:ascii="Cambria" w:hAnsi="Cambria" w:cs="Arial"/>
          <w:sz w:val="24"/>
          <w:szCs w:val="24"/>
        </w:rPr>
      </w:pPr>
      <w:r>
        <w:rPr>
          <w:rFonts w:ascii="Cambria" w:hAnsi="Cambria" w:cs="Arial"/>
          <w:sz w:val="24"/>
          <w:szCs w:val="24"/>
        </w:rPr>
        <w:tab/>
      </w:r>
      <w:r w:rsidR="00002603" w:rsidRPr="000828F8">
        <w:rPr>
          <w:rFonts w:ascii="Cambria" w:hAnsi="Cambria" w:cs="Arial"/>
          <w:sz w:val="24"/>
          <w:szCs w:val="24"/>
        </w:rPr>
        <w:t>“</w:t>
      </w:r>
      <w:r w:rsidR="00237BE1">
        <w:rPr>
          <w:rFonts w:ascii="Cambria" w:hAnsi="Cambria" w:cs="Arial"/>
          <w:sz w:val="24"/>
          <w:szCs w:val="24"/>
        </w:rPr>
        <w:t>P</w:t>
      </w:r>
      <w:r w:rsidR="00002603" w:rsidRPr="000828F8">
        <w:rPr>
          <w:rFonts w:ascii="Cambria" w:hAnsi="Cambria" w:cs="Arial"/>
          <w:sz w:val="24"/>
          <w:szCs w:val="24"/>
        </w:rPr>
        <w:t>enyerahan oleh suatu negara kepada negara yang meminta penyerahan seseorang yang disangka atau dipidana karena melakukan suatu kejahatan di luar wilayah negara yang menyerahkan dan didalam yurisdiksi wilayah negara yang meminta penyerahan tersebut, karenaberwenang untuk mengadili dan memidananya</w:t>
      </w:r>
      <w:r w:rsidR="005E3E83" w:rsidRPr="000828F8">
        <w:rPr>
          <w:rFonts w:ascii="Cambria" w:hAnsi="Cambria" w:cs="Arial"/>
          <w:sz w:val="24"/>
          <w:szCs w:val="24"/>
        </w:rPr>
        <w:t>.</w:t>
      </w:r>
      <w:r w:rsidR="00002603" w:rsidRPr="000828F8">
        <w:rPr>
          <w:rFonts w:ascii="Cambria" w:hAnsi="Cambria" w:cs="Arial"/>
          <w:sz w:val="24"/>
          <w:szCs w:val="24"/>
        </w:rPr>
        <w:t xml:space="preserve"> (Pasal 1 UU 1/1979)</w:t>
      </w:r>
    </w:p>
    <w:p w:rsidR="005E3E83" w:rsidRPr="000828F8" w:rsidRDefault="005E3E83" w:rsidP="00B25F6B">
      <w:pPr>
        <w:pStyle w:val="ListParagraph"/>
        <w:tabs>
          <w:tab w:val="left" w:pos="851"/>
        </w:tabs>
        <w:ind w:left="851" w:hanging="425"/>
        <w:jc w:val="both"/>
        <w:rPr>
          <w:rFonts w:ascii="Cambria" w:hAnsi="Cambria" w:cs="Arial"/>
          <w:sz w:val="24"/>
          <w:szCs w:val="24"/>
        </w:rPr>
      </w:pPr>
    </w:p>
    <w:p w:rsidR="00002603" w:rsidRPr="000828F8" w:rsidRDefault="00237BE1" w:rsidP="00B25F6B">
      <w:pPr>
        <w:pStyle w:val="ListParagraph"/>
        <w:tabs>
          <w:tab w:val="left" w:pos="851"/>
        </w:tabs>
        <w:ind w:left="851" w:hanging="425"/>
        <w:jc w:val="both"/>
        <w:rPr>
          <w:rFonts w:ascii="Cambria" w:hAnsi="Cambria" w:cs="Arial"/>
          <w:sz w:val="24"/>
          <w:szCs w:val="24"/>
        </w:rPr>
      </w:pPr>
      <w:r>
        <w:rPr>
          <w:rFonts w:ascii="Cambria" w:hAnsi="Cambria" w:cs="Arial"/>
          <w:b/>
          <w:bCs/>
          <w:sz w:val="24"/>
          <w:szCs w:val="24"/>
        </w:rPr>
        <w:t>B</w:t>
      </w:r>
      <w:r w:rsidR="00002603" w:rsidRPr="000828F8">
        <w:rPr>
          <w:rFonts w:ascii="Cambria" w:hAnsi="Cambria" w:cs="Arial"/>
          <w:b/>
          <w:bCs/>
          <w:sz w:val="24"/>
          <w:szCs w:val="24"/>
        </w:rPr>
        <w:t xml:space="preserve">. </w:t>
      </w:r>
      <w:r w:rsidR="00B25F6B">
        <w:rPr>
          <w:rFonts w:ascii="Cambria" w:hAnsi="Cambria" w:cs="Arial"/>
          <w:b/>
          <w:bCs/>
          <w:sz w:val="24"/>
          <w:szCs w:val="24"/>
        </w:rPr>
        <w:tab/>
      </w:r>
      <w:r w:rsidR="00002603" w:rsidRPr="000828F8">
        <w:rPr>
          <w:rFonts w:ascii="Cambria" w:hAnsi="Cambria" w:cs="Arial"/>
          <w:b/>
          <w:bCs/>
          <w:sz w:val="24"/>
          <w:szCs w:val="24"/>
        </w:rPr>
        <w:t>Pasal 44 UNCAC</w:t>
      </w:r>
    </w:p>
    <w:p w:rsidR="00002603" w:rsidRPr="000828F8" w:rsidRDefault="00B25F6B" w:rsidP="00B25F6B">
      <w:pPr>
        <w:pStyle w:val="ListParagraph"/>
        <w:tabs>
          <w:tab w:val="left" w:pos="851"/>
        </w:tabs>
        <w:ind w:left="851" w:hanging="425"/>
        <w:jc w:val="both"/>
        <w:rPr>
          <w:rFonts w:ascii="Cambria" w:hAnsi="Cambria" w:cs="Arial"/>
          <w:sz w:val="24"/>
          <w:szCs w:val="24"/>
        </w:rPr>
      </w:pPr>
      <w:r>
        <w:rPr>
          <w:rFonts w:ascii="Cambria" w:hAnsi="Cambria" w:cs="Arial"/>
          <w:sz w:val="24"/>
          <w:szCs w:val="24"/>
        </w:rPr>
        <w:tab/>
      </w:r>
      <w:r w:rsidR="00002603" w:rsidRPr="000828F8">
        <w:rPr>
          <w:rFonts w:ascii="Cambria" w:hAnsi="Cambria" w:cs="Arial"/>
          <w:sz w:val="24"/>
          <w:szCs w:val="24"/>
        </w:rPr>
        <w:t>“Pasal ini berlaku bagi kejahatankejahatan menurut Konvensi ini jika orang yang diminta untuk diekstradisikan berada di wilayah Negara Pihak yang diminta, dengan ketentuan bahwa kejahatan yang menjadi dasar permintaan ekstradisi itu dapat dihukum menurut hukum nasional Negara Pihak yang meminta dan Negara Pihak yang diminta. “.</w:t>
      </w:r>
    </w:p>
    <w:p w:rsidR="00750932" w:rsidRPr="000828F8" w:rsidRDefault="00750932" w:rsidP="00237BE1">
      <w:pPr>
        <w:pStyle w:val="ListParagraph"/>
        <w:ind w:left="426" w:hanging="426"/>
        <w:jc w:val="both"/>
        <w:rPr>
          <w:rFonts w:ascii="Cambria" w:hAnsi="Cambria" w:cs="Arial"/>
          <w:sz w:val="24"/>
          <w:szCs w:val="24"/>
        </w:rPr>
      </w:pPr>
    </w:p>
    <w:p w:rsidR="00000000" w:rsidRPr="000828F8" w:rsidRDefault="004F66F0" w:rsidP="00B25F6B">
      <w:pPr>
        <w:pStyle w:val="ListParagraph"/>
        <w:ind w:left="426"/>
        <w:jc w:val="both"/>
        <w:rPr>
          <w:rFonts w:ascii="Cambria" w:hAnsi="Cambria" w:cs="Arial"/>
          <w:sz w:val="24"/>
          <w:szCs w:val="24"/>
        </w:rPr>
      </w:pPr>
      <w:r w:rsidRPr="000828F8">
        <w:rPr>
          <w:rFonts w:ascii="Cambria" w:hAnsi="Cambria" w:cs="Arial"/>
          <w:sz w:val="24"/>
          <w:szCs w:val="24"/>
        </w:rPr>
        <w:t>Ekstradisi dilakukan berdasarkan suatu perjanjian ("treaty") antara Indonesia dengan negara lain yang diratifikasi dgn UU (Pasal 2 ayat (1) UU No. 1/1979).</w:t>
      </w:r>
      <w:r w:rsidR="00750932" w:rsidRPr="000828F8">
        <w:rPr>
          <w:rFonts w:ascii="Cambria" w:hAnsi="Cambria" w:cs="Arial"/>
          <w:sz w:val="24"/>
          <w:szCs w:val="24"/>
        </w:rPr>
        <w:t xml:space="preserve"> Apabila </w:t>
      </w:r>
      <w:r w:rsidRPr="000828F8">
        <w:rPr>
          <w:rFonts w:ascii="Cambria" w:hAnsi="Cambria" w:cs="Arial"/>
          <w:sz w:val="24"/>
          <w:szCs w:val="24"/>
        </w:rPr>
        <w:t>perjan</w:t>
      </w:r>
      <w:r w:rsidRPr="000828F8">
        <w:rPr>
          <w:rFonts w:ascii="Cambria" w:hAnsi="Cambria" w:cs="Arial"/>
          <w:sz w:val="24"/>
          <w:szCs w:val="24"/>
        </w:rPr>
        <w:t xml:space="preserve">jian belum ada </w:t>
      </w:r>
      <w:r w:rsidR="00750932" w:rsidRPr="000828F8">
        <w:rPr>
          <w:rFonts w:ascii="Cambria" w:hAnsi="Cambria" w:cs="Arial"/>
          <w:sz w:val="24"/>
          <w:szCs w:val="24"/>
        </w:rPr>
        <w:t>maka</w:t>
      </w:r>
      <w:r w:rsidRPr="000828F8">
        <w:rPr>
          <w:rFonts w:ascii="Cambria" w:hAnsi="Cambria" w:cs="Arial"/>
          <w:sz w:val="24"/>
          <w:szCs w:val="24"/>
        </w:rPr>
        <w:t xml:space="preserve"> dapat dilakukan atas dasar hubungan baik dan jika kepentingan Negara Republik</w:t>
      </w:r>
      <w:r w:rsidR="00750932" w:rsidRPr="000828F8">
        <w:rPr>
          <w:rFonts w:ascii="Cambria" w:hAnsi="Cambria" w:cs="Arial"/>
          <w:sz w:val="24"/>
          <w:szCs w:val="24"/>
        </w:rPr>
        <w:t xml:space="preserve"> </w:t>
      </w:r>
      <w:r w:rsidRPr="000828F8">
        <w:rPr>
          <w:rFonts w:ascii="Cambria" w:hAnsi="Cambria" w:cs="Arial"/>
          <w:sz w:val="24"/>
          <w:szCs w:val="24"/>
        </w:rPr>
        <w:t>Indonesia menghendakinya (Psl. 2 UU 1/1979)</w:t>
      </w:r>
      <w:r w:rsidR="00750932" w:rsidRPr="000828F8">
        <w:rPr>
          <w:rFonts w:ascii="Cambria" w:hAnsi="Cambria" w:cs="Arial"/>
          <w:sz w:val="24"/>
          <w:szCs w:val="24"/>
        </w:rPr>
        <w:t>.</w:t>
      </w:r>
    </w:p>
    <w:p w:rsidR="00750932" w:rsidRPr="000828F8" w:rsidRDefault="00750932" w:rsidP="00750932">
      <w:pPr>
        <w:pStyle w:val="ListParagraph"/>
        <w:jc w:val="both"/>
        <w:rPr>
          <w:rFonts w:ascii="Cambria" w:hAnsi="Cambria" w:cs="Arial"/>
          <w:sz w:val="24"/>
          <w:szCs w:val="24"/>
        </w:rPr>
      </w:pPr>
    </w:p>
    <w:p w:rsidR="00750932" w:rsidRPr="00B25F6B" w:rsidRDefault="00750932" w:rsidP="00B25F6B">
      <w:pPr>
        <w:ind w:left="426"/>
        <w:jc w:val="both"/>
        <w:rPr>
          <w:rFonts w:ascii="Cambria" w:hAnsi="Cambria"/>
          <w:sz w:val="24"/>
          <w:szCs w:val="24"/>
        </w:rPr>
      </w:pPr>
      <w:r w:rsidRPr="00B25F6B">
        <w:rPr>
          <w:rFonts w:ascii="Cambria" w:hAnsi="Cambria"/>
          <w:sz w:val="24"/>
          <w:szCs w:val="24"/>
        </w:rPr>
        <w:t>Di dalam Undang-undang ini diatur azas umum yang dikenal dalam bidang ekstradisi, antara lain:</w:t>
      </w:r>
    </w:p>
    <w:p w:rsidR="00750932" w:rsidRPr="00322141" w:rsidRDefault="00750932" w:rsidP="00322141">
      <w:pPr>
        <w:pStyle w:val="ListParagraph"/>
        <w:numPr>
          <w:ilvl w:val="0"/>
          <w:numId w:val="6"/>
        </w:numPr>
        <w:ind w:left="851" w:hanging="425"/>
        <w:jc w:val="both"/>
        <w:rPr>
          <w:rFonts w:ascii="Cambria" w:hAnsi="Cambria"/>
          <w:sz w:val="24"/>
          <w:szCs w:val="24"/>
        </w:rPr>
      </w:pPr>
      <w:r w:rsidRPr="00322141">
        <w:rPr>
          <w:rFonts w:ascii="Cambria" w:hAnsi="Cambria"/>
          <w:sz w:val="24"/>
          <w:szCs w:val="24"/>
        </w:rPr>
        <w:t>Azas kejahatan rangkap (double Criminality), yaitu bahwa perbuatan yang dilakukan baik oleh negara peminta maupun oleh negara yang diminta dianggap sebagai kejahatan. Azas ini tercantum di dalam daftar kejahatan yang dapat diekstradisikan sebagai lampiran dari Undang-undang ini. (pasal 4).</w:t>
      </w:r>
    </w:p>
    <w:p w:rsidR="00750932" w:rsidRPr="000828F8" w:rsidRDefault="00750932" w:rsidP="00B25F6B">
      <w:pPr>
        <w:pStyle w:val="ListParagraph"/>
        <w:numPr>
          <w:ilvl w:val="0"/>
          <w:numId w:val="6"/>
        </w:numPr>
        <w:ind w:left="851" w:hanging="425"/>
        <w:jc w:val="both"/>
        <w:rPr>
          <w:rFonts w:ascii="Cambria" w:hAnsi="Cambria" w:cs="Arial"/>
          <w:sz w:val="24"/>
          <w:szCs w:val="24"/>
        </w:rPr>
      </w:pPr>
      <w:r w:rsidRPr="000828F8">
        <w:rPr>
          <w:rFonts w:ascii="Cambria" w:hAnsi="Cambria"/>
          <w:sz w:val="24"/>
          <w:szCs w:val="24"/>
        </w:rPr>
        <w:t>Azas jika suatu kejahatan tertentu oleh negara yang diminta dianggap sebagai kejahatan politik maka permintaan ekstradisi ditolak (pasal 5).</w:t>
      </w:r>
    </w:p>
    <w:p w:rsidR="00750932" w:rsidRPr="000828F8" w:rsidRDefault="00750932" w:rsidP="00B25F6B">
      <w:pPr>
        <w:pStyle w:val="ListParagraph"/>
        <w:numPr>
          <w:ilvl w:val="0"/>
          <w:numId w:val="6"/>
        </w:numPr>
        <w:ind w:left="851" w:hanging="425"/>
        <w:jc w:val="both"/>
        <w:rPr>
          <w:rFonts w:ascii="Cambria" w:hAnsi="Cambria" w:cs="Arial"/>
          <w:sz w:val="24"/>
          <w:szCs w:val="24"/>
        </w:rPr>
      </w:pPr>
      <w:r w:rsidRPr="000828F8">
        <w:rPr>
          <w:rFonts w:ascii="Cambria" w:hAnsi="Cambria"/>
          <w:sz w:val="24"/>
          <w:szCs w:val="24"/>
        </w:rPr>
        <w:t>Azas bahwa negara yang diminta mempunyai hak untuk tidak menyerahkan warganegaranya sendiri. (Pasal 7).</w:t>
      </w:r>
    </w:p>
    <w:p w:rsidR="00750932" w:rsidRPr="000828F8" w:rsidRDefault="00750932" w:rsidP="00B25F6B">
      <w:pPr>
        <w:pStyle w:val="ListParagraph"/>
        <w:numPr>
          <w:ilvl w:val="0"/>
          <w:numId w:val="6"/>
        </w:numPr>
        <w:ind w:left="851" w:hanging="425"/>
        <w:jc w:val="both"/>
        <w:rPr>
          <w:rFonts w:ascii="Cambria" w:hAnsi="Cambria" w:cs="Arial"/>
          <w:sz w:val="24"/>
          <w:szCs w:val="24"/>
        </w:rPr>
      </w:pPr>
      <w:r w:rsidRPr="000828F8">
        <w:rPr>
          <w:rFonts w:ascii="Cambria" w:hAnsi="Cambria"/>
          <w:sz w:val="24"/>
          <w:szCs w:val="24"/>
        </w:rPr>
        <w:t>Azas bahwa suatu kejahatan yang telah dilakukan seluruhnya atau sebagian di wilayah yang termasuk atau tidak dianggap termasuk dalam jurisdiksi negara yang diminta, maka negara ini dapat menolak permintaan ekstradisi. (Pasal 8).</w:t>
      </w:r>
    </w:p>
    <w:p w:rsidR="00750932" w:rsidRPr="000828F8" w:rsidRDefault="00750932" w:rsidP="00B25F6B">
      <w:pPr>
        <w:pStyle w:val="ListParagraph"/>
        <w:numPr>
          <w:ilvl w:val="0"/>
          <w:numId w:val="6"/>
        </w:numPr>
        <w:ind w:left="851" w:hanging="425"/>
        <w:jc w:val="both"/>
        <w:rPr>
          <w:rFonts w:ascii="Cambria" w:hAnsi="Cambria" w:cs="Arial"/>
          <w:sz w:val="24"/>
          <w:szCs w:val="24"/>
        </w:rPr>
      </w:pPr>
      <w:r w:rsidRPr="000828F8">
        <w:rPr>
          <w:rFonts w:ascii="Cambria" w:hAnsi="Cambria"/>
          <w:sz w:val="24"/>
          <w:szCs w:val="24"/>
        </w:rPr>
        <w:t>Azas bahwa suatu permintaan ekstradisi dapat ditolak jika pejabat yang berwenang dari negara yang diminta sedang mengadakan pemeriksaan terhadap orang yang bersangkutan mengenai kejahatan yang dimintakan penyerahannya. (Pasal 9).</w:t>
      </w:r>
    </w:p>
    <w:p w:rsidR="00750932" w:rsidRPr="000828F8" w:rsidRDefault="00750932" w:rsidP="00B25F6B">
      <w:pPr>
        <w:pStyle w:val="ListParagraph"/>
        <w:numPr>
          <w:ilvl w:val="0"/>
          <w:numId w:val="6"/>
        </w:numPr>
        <w:ind w:left="851" w:hanging="425"/>
        <w:jc w:val="both"/>
        <w:rPr>
          <w:rFonts w:ascii="Cambria" w:hAnsi="Cambria" w:cs="Arial"/>
          <w:sz w:val="24"/>
          <w:szCs w:val="24"/>
        </w:rPr>
      </w:pPr>
      <w:r w:rsidRPr="000828F8">
        <w:rPr>
          <w:rFonts w:ascii="Cambria" w:hAnsi="Cambria"/>
          <w:sz w:val="24"/>
          <w:szCs w:val="24"/>
        </w:rPr>
        <w:t>Azas bahwa apabila terhadap suatu kejahatan tertentu, suatu keputusan yang telah mempunyai kekuatan pasti telah dijatuhkan oleh Pengadilan yang berwenang dari negara yang diminta, permintaan ekstradisi ditolak (non bis in idem). (Pasal 10).</w:t>
      </w:r>
    </w:p>
    <w:p w:rsidR="00750932" w:rsidRPr="000828F8" w:rsidRDefault="00750932" w:rsidP="00B25F6B">
      <w:pPr>
        <w:pStyle w:val="ListParagraph"/>
        <w:numPr>
          <w:ilvl w:val="0"/>
          <w:numId w:val="6"/>
        </w:numPr>
        <w:ind w:left="851" w:hanging="425"/>
        <w:jc w:val="both"/>
        <w:rPr>
          <w:rFonts w:ascii="Cambria" w:hAnsi="Cambria" w:cs="Arial"/>
          <w:sz w:val="24"/>
          <w:szCs w:val="24"/>
        </w:rPr>
      </w:pPr>
      <w:r w:rsidRPr="000828F8">
        <w:rPr>
          <w:rFonts w:ascii="Cambria" w:hAnsi="Cambria"/>
          <w:sz w:val="24"/>
          <w:szCs w:val="24"/>
        </w:rPr>
        <w:t>Azas bahwa seseorang tidak diserahkan karena hak untuk menuntut atau hak untuk melaksanakan putusan pidana telah kedaluwarsa.(Pasal 12).</w:t>
      </w:r>
    </w:p>
    <w:p w:rsidR="00750932" w:rsidRPr="000828F8" w:rsidRDefault="00750932" w:rsidP="00B25F6B">
      <w:pPr>
        <w:pStyle w:val="ListParagraph"/>
        <w:numPr>
          <w:ilvl w:val="0"/>
          <w:numId w:val="6"/>
        </w:numPr>
        <w:ind w:left="851" w:hanging="425"/>
        <w:jc w:val="both"/>
        <w:rPr>
          <w:rFonts w:ascii="Cambria" w:hAnsi="Cambria" w:cs="Arial"/>
          <w:sz w:val="24"/>
          <w:szCs w:val="24"/>
        </w:rPr>
      </w:pPr>
      <w:r w:rsidRPr="000828F8">
        <w:rPr>
          <w:rFonts w:ascii="Cambria" w:hAnsi="Cambria"/>
          <w:sz w:val="24"/>
          <w:szCs w:val="24"/>
        </w:rPr>
        <w:t>Azas bahwa seseorang yang diserahkan tidak akan dituntut, dipidana atau ditahan untuk kejahatan apapun yang dilakukan sebelum yang bersangkutan diekstradisikan selain dari pada untuk kejahatan untuk mana ia diserahkan, kecuali bila negara yang diminta untuk menyerahkan orang itu menyetujuinya. (Pasal 15).</w:t>
      </w:r>
    </w:p>
    <w:p w:rsidR="00002603" w:rsidRPr="000828F8" w:rsidRDefault="00002603" w:rsidP="00002603">
      <w:pPr>
        <w:pStyle w:val="ListParagraph"/>
        <w:jc w:val="both"/>
        <w:rPr>
          <w:rFonts w:ascii="Cambria" w:hAnsi="Cambria" w:cs="Arial"/>
          <w:sz w:val="24"/>
          <w:szCs w:val="24"/>
        </w:rPr>
      </w:pPr>
    </w:p>
    <w:p w:rsidR="00CA3A5A" w:rsidRPr="000828F8" w:rsidRDefault="001D6A46" w:rsidP="00322141">
      <w:pPr>
        <w:pStyle w:val="ListParagraph"/>
        <w:numPr>
          <w:ilvl w:val="0"/>
          <w:numId w:val="4"/>
        </w:numPr>
        <w:ind w:left="426" w:hanging="426"/>
        <w:jc w:val="both"/>
        <w:rPr>
          <w:rFonts w:ascii="Cambria" w:hAnsi="Cambria" w:cs="Arial"/>
          <w:sz w:val="24"/>
          <w:szCs w:val="24"/>
        </w:rPr>
      </w:pPr>
      <w:r w:rsidRPr="000828F8">
        <w:rPr>
          <w:rFonts w:ascii="Cambria" w:hAnsi="Cambria" w:cs="Arial"/>
          <w:sz w:val="24"/>
          <w:szCs w:val="24"/>
        </w:rPr>
        <w:t>Mutual Legal Assistance atau Bantuan Hukum Timbal Balik</w:t>
      </w:r>
    </w:p>
    <w:p w:rsidR="0085660A" w:rsidRPr="000828F8" w:rsidRDefault="0085660A" w:rsidP="00322141">
      <w:pPr>
        <w:ind w:left="360"/>
        <w:jc w:val="both"/>
        <w:rPr>
          <w:rFonts w:ascii="Cambria" w:hAnsi="Cambria" w:cs="Arial"/>
          <w:sz w:val="24"/>
          <w:szCs w:val="24"/>
        </w:rPr>
      </w:pPr>
      <w:r w:rsidRPr="000828F8">
        <w:rPr>
          <w:rFonts w:ascii="Cambria" w:hAnsi="Cambria" w:cs="Arial"/>
          <w:sz w:val="24"/>
          <w:szCs w:val="24"/>
        </w:rPr>
        <w:t>Ketentuan utama yang mengatur tentang Mutual Legal Assistance atau Bantuan Hukum Timbal Balik antara lain:</w:t>
      </w:r>
    </w:p>
    <w:p w:rsidR="00000000" w:rsidRDefault="004F66F0" w:rsidP="00322141">
      <w:pPr>
        <w:pStyle w:val="ListParagraph"/>
        <w:numPr>
          <w:ilvl w:val="0"/>
          <w:numId w:val="7"/>
        </w:numPr>
        <w:jc w:val="both"/>
        <w:rPr>
          <w:rFonts w:ascii="Cambria" w:hAnsi="Cambria" w:cs="Arial"/>
          <w:sz w:val="24"/>
          <w:szCs w:val="24"/>
        </w:rPr>
      </w:pPr>
      <w:r w:rsidRPr="00322141">
        <w:rPr>
          <w:rFonts w:ascii="Cambria" w:hAnsi="Cambria" w:cs="Arial"/>
          <w:sz w:val="24"/>
          <w:szCs w:val="24"/>
        </w:rPr>
        <w:t>UU No. 1 Tahun 2006 ttg Undang-Undang tentang Bantuan Ti</w:t>
      </w:r>
      <w:r w:rsidR="00BF0453" w:rsidRPr="00322141">
        <w:rPr>
          <w:rFonts w:ascii="Cambria" w:hAnsi="Cambria" w:cs="Arial"/>
          <w:sz w:val="24"/>
          <w:szCs w:val="24"/>
        </w:rPr>
        <w:t>mbal Balik dalam Masalah Pidana (selanjutnya disebut “UU No. 1/2006”)</w:t>
      </w:r>
    </w:p>
    <w:p w:rsidR="00322141" w:rsidRDefault="00322141" w:rsidP="00322141">
      <w:pPr>
        <w:jc w:val="both"/>
        <w:rPr>
          <w:rFonts w:ascii="Cambria" w:hAnsi="Cambria" w:cs="Arial"/>
          <w:sz w:val="24"/>
          <w:szCs w:val="24"/>
        </w:rPr>
      </w:pPr>
    </w:p>
    <w:p w:rsidR="00322141" w:rsidRPr="00322141" w:rsidRDefault="00322141" w:rsidP="00322141">
      <w:pPr>
        <w:jc w:val="both"/>
        <w:rPr>
          <w:rFonts w:ascii="Cambria" w:hAnsi="Cambria" w:cs="Arial"/>
          <w:sz w:val="24"/>
          <w:szCs w:val="24"/>
        </w:rPr>
      </w:pPr>
    </w:p>
    <w:p w:rsidR="00000000" w:rsidRPr="000828F8" w:rsidRDefault="004F66F0" w:rsidP="0085660A">
      <w:pPr>
        <w:numPr>
          <w:ilvl w:val="0"/>
          <w:numId w:val="7"/>
        </w:numPr>
        <w:jc w:val="both"/>
        <w:rPr>
          <w:rFonts w:ascii="Cambria" w:hAnsi="Cambria" w:cs="Arial"/>
          <w:sz w:val="24"/>
          <w:szCs w:val="24"/>
        </w:rPr>
      </w:pPr>
      <w:r w:rsidRPr="000828F8">
        <w:rPr>
          <w:rFonts w:ascii="Cambria" w:hAnsi="Cambria" w:cs="Arial"/>
          <w:sz w:val="24"/>
          <w:szCs w:val="24"/>
        </w:rPr>
        <w:lastRenderedPageBreak/>
        <w:t>Pasal 46 UNCAC</w:t>
      </w:r>
      <w:r w:rsidR="0085660A" w:rsidRPr="000828F8">
        <w:rPr>
          <w:rFonts w:ascii="Cambria" w:hAnsi="Cambria" w:cs="Arial"/>
          <w:sz w:val="24"/>
          <w:szCs w:val="24"/>
        </w:rPr>
        <w:t xml:space="preserve"> yang mengatur:</w:t>
      </w:r>
    </w:p>
    <w:p w:rsidR="0085660A" w:rsidRPr="000828F8" w:rsidRDefault="0085660A" w:rsidP="00322141">
      <w:pPr>
        <w:ind w:left="720"/>
        <w:jc w:val="both"/>
        <w:rPr>
          <w:rFonts w:ascii="Cambria" w:hAnsi="Cambria" w:cs="Arial"/>
          <w:sz w:val="24"/>
          <w:szCs w:val="24"/>
        </w:rPr>
      </w:pPr>
      <w:r w:rsidRPr="000828F8">
        <w:rPr>
          <w:rFonts w:ascii="Cambria" w:hAnsi="Cambria" w:cs="Arial"/>
          <w:sz w:val="24"/>
          <w:szCs w:val="24"/>
        </w:rPr>
        <w:t>“Negara Pihak wajib saling memberikan sebesar mungkin bantuan hukum timbal-balik bagi penyidikan, penuntutan dan proses pengadilan berkaitan dengan kejahatan menurut Konvensi ini.”</w:t>
      </w:r>
    </w:p>
    <w:p w:rsidR="00BF0453" w:rsidRPr="000828F8" w:rsidRDefault="00BF0453" w:rsidP="00D64E8F">
      <w:pPr>
        <w:ind w:left="426"/>
        <w:jc w:val="both"/>
        <w:rPr>
          <w:rFonts w:ascii="Cambria" w:hAnsi="Cambria"/>
          <w:sz w:val="24"/>
          <w:szCs w:val="24"/>
        </w:rPr>
      </w:pPr>
      <w:r w:rsidRPr="000828F8">
        <w:rPr>
          <w:rFonts w:ascii="Cambria" w:hAnsi="Cambria"/>
          <w:sz w:val="24"/>
          <w:szCs w:val="24"/>
        </w:rPr>
        <w:t>Ketentuan Pasal 3 ayat (1) menyebutkan bahwa Bantuan timbal balik dalam masalah pidana merupakan permintaan Bantuan berkenaan dengan penyidikan, penuntutan, dan pemeriksaan di sidang pengadilan sesuai dengan ketentuan peraturan perundang-undangan Negara Diminta.</w:t>
      </w:r>
    </w:p>
    <w:p w:rsidR="00BF0453" w:rsidRPr="000828F8" w:rsidRDefault="00BF0453" w:rsidP="00D64E8F">
      <w:pPr>
        <w:ind w:left="426"/>
        <w:jc w:val="both"/>
        <w:rPr>
          <w:rFonts w:ascii="Cambria" w:hAnsi="Cambria"/>
          <w:sz w:val="24"/>
          <w:szCs w:val="24"/>
        </w:rPr>
      </w:pPr>
      <w:r w:rsidRPr="000828F8">
        <w:rPr>
          <w:rFonts w:ascii="Cambria" w:hAnsi="Cambria"/>
          <w:sz w:val="24"/>
          <w:szCs w:val="24"/>
        </w:rPr>
        <w:t>Ruang lingkup Bantuan Timbal Balik dalam masalah pidana berdasarkan UU No. 1/2006 meliputi:</w:t>
      </w:r>
    </w:p>
    <w:p w:rsidR="00BF0453" w:rsidRPr="00D64E8F" w:rsidRDefault="00D13D4B" w:rsidP="00D64E8F">
      <w:pPr>
        <w:pStyle w:val="ListParagraph"/>
        <w:numPr>
          <w:ilvl w:val="0"/>
          <w:numId w:val="9"/>
        </w:numPr>
        <w:ind w:left="851" w:hanging="425"/>
        <w:jc w:val="both"/>
        <w:rPr>
          <w:rFonts w:ascii="Cambria" w:hAnsi="Cambria"/>
          <w:sz w:val="24"/>
          <w:szCs w:val="24"/>
        </w:rPr>
      </w:pPr>
      <w:r w:rsidRPr="00D64E8F">
        <w:rPr>
          <w:rFonts w:ascii="Cambria" w:hAnsi="Cambria"/>
          <w:sz w:val="24"/>
          <w:szCs w:val="24"/>
        </w:rPr>
        <w:t>M</w:t>
      </w:r>
      <w:r w:rsidR="00BF0453" w:rsidRPr="00D64E8F">
        <w:rPr>
          <w:rFonts w:ascii="Cambria" w:hAnsi="Cambria"/>
          <w:sz w:val="24"/>
          <w:szCs w:val="24"/>
        </w:rPr>
        <w:t>engidentifikasi dan mencari orang,</w:t>
      </w:r>
    </w:p>
    <w:p w:rsidR="00BF0453" w:rsidRPr="000828F8" w:rsidRDefault="00D13D4B" w:rsidP="00D64E8F">
      <w:pPr>
        <w:pStyle w:val="ListParagraph"/>
        <w:numPr>
          <w:ilvl w:val="0"/>
          <w:numId w:val="9"/>
        </w:numPr>
        <w:ind w:left="851" w:hanging="425"/>
        <w:jc w:val="both"/>
        <w:rPr>
          <w:rFonts w:ascii="Cambria" w:hAnsi="Cambria"/>
          <w:sz w:val="24"/>
          <w:szCs w:val="24"/>
        </w:rPr>
      </w:pPr>
      <w:r w:rsidRPr="000828F8">
        <w:rPr>
          <w:rFonts w:ascii="Cambria" w:hAnsi="Cambria"/>
          <w:sz w:val="24"/>
          <w:szCs w:val="24"/>
        </w:rPr>
        <w:t>M</w:t>
      </w:r>
      <w:r w:rsidR="00BF0453" w:rsidRPr="000828F8">
        <w:rPr>
          <w:rFonts w:ascii="Cambria" w:hAnsi="Cambria"/>
          <w:sz w:val="24"/>
          <w:szCs w:val="24"/>
        </w:rPr>
        <w:t>endapatkan pernyataan atau bentuk lainnya,</w:t>
      </w:r>
    </w:p>
    <w:p w:rsidR="00BF0453" w:rsidRPr="000828F8" w:rsidRDefault="00D13D4B" w:rsidP="00D64E8F">
      <w:pPr>
        <w:pStyle w:val="ListParagraph"/>
        <w:numPr>
          <w:ilvl w:val="0"/>
          <w:numId w:val="9"/>
        </w:numPr>
        <w:ind w:left="851" w:hanging="425"/>
        <w:jc w:val="both"/>
        <w:rPr>
          <w:rFonts w:ascii="Cambria" w:hAnsi="Cambria"/>
          <w:sz w:val="24"/>
          <w:szCs w:val="24"/>
        </w:rPr>
      </w:pPr>
      <w:r w:rsidRPr="000828F8">
        <w:rPr>
          <w:rFonts w:ascii="Cambria" w:hAnsi="Cambria"/>
          <w:sz w:val="24"/>
          <w:szCs w:val="24"/>
        </w:rPr>
        <w:t>M</w:t>
      </w:r>
      <w:r w:rsidR="00BF0453" w:rsidRPr="000828F8">
        <w:rPr>
          <w:rFonts w:ascii="Cambria" w:hAnsi="Cambria"/>
          <w:sz w:val="24"/>
          <w:szCs w:val="24"/>
        </w:rPr>
        <w:t>enunjukkan dokumen atau bentuk lainnya,</w:t>
      </w:r>
    </w:p>
    <w:p w:rsidR="00BF0453" w:rsidRPr="000828F8" w:rsidRDefault="00D13D4B" w:rsidP="00D64E8F">
      <w:pPr>
        <w:pStyle w:val="ListParagraph"/>
        <w:numPr>
          <w:ilvl w:val="0"/>
          <w:numId w:val="9"/>
        </w:numPr>
        <w:ind w:left="851" w:hanging="425"/>
        <w:jc w:val="both"/>
        <w:rPr>
          <w:rFonts w:ascii="Cambria" w:hAnsi="Cambria"/>
          <w:sz w:val="24"/>
          <w:szCs w:val="24"/>
        </w:rPr>
      </w:pPr>
      <w:r w:rsidRPr="000828F8">
        <w:rPr>
          <w:rFonts w:ascii="Cambria" w:hAnsi="Cambria"/>
          <w:sz w:val="24"/>
          <w:szCs w:val="24"/>
        </w:rPr>
        <w:t>M</w:t>
      </w:r>
      <w:r w:rsidR="00BF0453" w:rsidRPr="000828F8">
        <w:rPr>
          <w:rFonts w:ascii="Cambria" w:hAnsi="Cambria"/>
          <w:sz w:val="24"/>
          <w:szCs w:val="24"/>
        </w:rPr>
        <w:t>engupayakan kehadiran orang untuk memberikan keterangan atau membantu penyidikan,</w:t>
      </w:r>
    </w:p>
    <w:p w:rsidR="00BF0453" w:rsidRPr="000828F8" w:rsidRDefault="00D13D4B" w:rsidP="00D64E8F">
      <w:pPr>
        <w:pStyle w:val="ListParagraph"/>
        <w:numPr>
          <w:ilvl w:val="0"/>
          <w:numId w:val="9"/>
        </w:numPr>
        <w:ind w:left="851" w:hanging="425"/>
        <w:jc w:val="both"/>
        <w:rPr>
          <w:rFonts w:ascii="Cambria" w:hAnsi="Cambria"/>
          <w:sz w:val="24"/>
          <w:szCs w:val="24"/>
        </w:rPr>
      </w:pPr>
      <w:r w:rsidRPr="000828F8">
        <w:rPr>
          <w:rFonts w:ascii="Cambria" w:hAnsi="Cambria"/>
          <w:sz w:val="24"/>
          <w:szCs w:val="24"/>
        </w:rPr>
        <w:t>M</w:t>
      </w:r>
      <w:r w:rsidR="00BF0453" w:rsidRPr="000828F8">
        <w:rPr>
          <w:rFonts w:ascii="Cambria" w:hAnsi="Cambria"/>
          <w:sz w:val="24"/>
          <w:szCs w:val="24"/>
        </w:rPr>
        <w:t>enyampaikan surat,</w:t>
      </w:r>
    </w:p>
    <w:p w:rsidR="00BF0453" w:rsidRPr="000828F8" w:rsidRDefault="00D13D4B" w:rsidP="00D64E8F">
      <w:pPr>
        <w:pStyle w:val="ListParagraph"/>
        <w:numPr>
          <w:ilvl w:val="0"/>
          <w:numId w:val="9"/>
        </w:numPr>
        <w:ind w:left="851" w:hanging="425"/>
        <w:jc w:val="both"/>
        <w:rPr>
          <w:rFonts w:ascii="Cambria" w:hAnsi="Cambria"/>
          <w:sz w:val="24"/>
          <w:szCs w:val="24"/>
        </w:rPr>
      </w:pPr>
      <w:r w:rsidRPr="000828F8">
        <w:rPr>
          <w:rFonts w:ascii="Cambria" w:hAnsi="Cambria"/>
          <w:sz w:val="24"/>
          <w:szCs w:val="24"/>
        </w:rPr>
        <w:t>M</w:t>
      </w:r>
      <w:r w:rsidR="00BF0453" w:rsidRPr="000828F8">
        <w:rPr>
          <w:rFonts w:ascii="Cambria" w:hAnsi="Cambria"/>
          <w:sz w:val="24"/>
          <w:szCs w:val="24"/>
        </w:rPr>
        <w:t>elaksanakan permintaan penggeledahan dan penyitaan,</w:t>
      </w:r>
    </w:p>
    <w:p w:rsidR="00BF0453" w:rsidRPr="000828F8" w:rsidRDefault="00D13D4B" w:rsidP="00D64E8F">
      <w:pPr>
        <w:pStyle w:val="ListParagraph"/>
        <w:numPr>
          <w:ilvl w:val="0"/>
          <w:numId w:val="9"/>
        </w:numPr>
        <w:ind w:left="851" w:hanging="425"/>
        <w:jc w:val="both"/>
        <w:rPr>
          <w:rFonts w:ascii="Cambria" w:hAnsi="Cambria"/>
          <w:sz w:val="24"/>
          <w:szCs w:val="24"/>
        </w:rPr>
      </w:pPr>
      <w:r w:rsidRPr="000828F8">
        <w:rPr>
          <w:rFonts w:ascii="Cambria" w:hAnsi="Cambria"/>
          <w:sz w:val="24"/>
          <w:szCs w:val="24"/>
        </w:rPr>
        <w:t>P</w:t>
      </w:r>
      <w:r w:rsidR="00BF0453" w:rsidRPr="000828F8">
        <w:rPr>
          <w:rFonts w:ascii="Cambria" w:hAnsi="Cambria"/>
          <w:sz w:val="24"/>
          <w:szCs w:val="24"/>
        </w:rPr>
        <w:t>erampasan hasil tindak pidana,</w:t>
      </w:r>
    </w:p>
    <w:p w:rsidR="00BF0453" w:rsidRPr="000828F8" w:rsidRDefault="00D13D4B" w:rsidP="00D64E8F">
      <w:pPr>
        <w:pStyle w:val="ListParagraph"/>
        <w:numPr>
          <w:ilvl w:val="0"/>
          <w:numId w:val="9"/>
        </w:numPr>
        <w:ind w:left="851" w:hanging="425"/>
        <w:jc w:val="both"/>
        <w:rPr>
          <w:rFonts w:ascii="Cambria" w:hAnsi="Cambria"/>
          <w:sz w:val="24"/>
          <w:szCs w:val="24"/>
        </w:rPr>
      </w:pPr>
      <w:r w:rsidRPr="000828F8">
        <w:rPr>
          <w:rFonts w:ascii="Cambria" w:hAnsi="Cambria"/>
          <w:sz w:val="24"/>
          <w:szCs w:val="24"/>
        </w:rPr>
        <w:t>M</w:t>
      </w:r>
      <w:r w:rsidR="00BF0453" w:rsidRPr="000828F8">
        <w:rPr>
          <w:rFonts w:ascii="Cambria" w:hAnsi="Cambria"/>
          <w:sz w:val="24"/>
          <w:szCs w:val="24"/>
        </w:rPr>
        <w:t>emperoleh kembali sanksi denda berupa uang sehubungan dengan tindak pidana,</w:t>
      </w:r>
    </w:p>
    <w:p w:rsidR="00BF0453" w:rsidRPr="000828F8" w:rsidRDefault="00D13D4B" w:rsidP="00D64E8F">
      <w:pPr>
        <w:pStyle w:val="ListParagraph"/>
        <w:numPr>
          <w:ilvl w:val="0"/>
          <w:numId w:val="9"/>
        </w:numPr>
        <w:ind w:left="851" w:hanging="425"/>
        <w:jc w:val="both"/>
        <w:rPr>
          <w:rFonts w:ascii="Cambria" w:hAnsi="Cambria"/>
          <w:sz w:val="24"/>
          <w:szCs w:val="24"/>
        </w:rPr>
      </w:pPr>
      <w:r w:rsidRPr="000828F8">
        <w:rPr>
          <w:rFonts w:ascii="Cambria" w:hAnsi="Cambria"/>
          <w:sz w:val="24"/>
          <w:szCs w:val="24"/>
        </w:rPr>
        <w:t>M</w:t>
      </w:r>
      <w:r w:rsidR="00BF0453" w:rsidRPr="000828F8">
        <w:rPr>
          <w:rFonts w:ascii="Cambria" w:hAnsi="Cambria"/>
          <w:sz w:val="24"/>
          <w:szCs w:val="24"/>
        </w:rPr>
        <w:t>elarang transaksi kekayaan, membekukan aset yang dapat dilepaskan atau disita, atau yang mungkin diperlukan untuk memenuhi sanksi denda yang dikenakan, sehubungan dengan tindak pidana,</w:t>
      </w:r>
    </w:p>
    <w:p w:rsidR="00BF0453" w:rsidRPr="000828F8" w:rsidRDefault="00D13D4B" w:rsidP="00D64E8F">
      <w:pPr>
        <w:pStyle w:val="ListParagraph"/>
        <w:numPr>
          <w:ilvl w:val="0"/>
          <w:numId w:val="9"/>
        </w:numPr>
        <w:ind w:left="851" w:hanging="425"/>
        <w:jc w:val="both"/>
        <w:rPr>
          <w:rFonts w:ascii="Cambria" w:hAnsi="Cambria"/>
          <w:sz w:val="24"/>
          <w:szCs w:val="24"/>
        </w:rPr>
      </w:pPr>
      <w:r w:rsidRPr="000828F8">
        <w:rPr>
          <w:rFonts w:ascii="Cambria" w:hAnsi="Cambria"/>
          <w:sz w:val="24"/>
          <w:szCs w:val="24"/>
        </w:rPr>
        <w:t>M</w:t>
      </w:r>
      <w:r w:rsidR="00BF0453" w:rsidRPr="000828F8">
        <w:rPr>
          <w:rFonts w:ascii="Cambria" w:hAnsi="Cambria"/>
          <w:sz w:val="24"/>
          <w:szCs w:val="24"/>
        </w:rPr>
        <w:t>encari kekayaan yang dapat dilepaskan, atau yang mungkin diperlukan untuk memenuhi sanksi denda yang dikenakan, sehubungan dengan tindak pidana; dan/atau</w:t>
      </w:r>
    </w:p>
    <w:p w:rsidR="00BF0453" w:rsidRPr="000828F8" w:rsidRDefault="00BF0453" w:rsidP="00D64E8F">
      <w:pPr>
        <w:pStyle w:val="ListParagraph"/>
        <w:numPr>
          <w:ilvl w:val="0"/>
          <w:numId w:val="9"/>
        </w:numPr>
        <w:ind w:left="851" w:hanging="425"/>
        <w:jc w:val="both"/>
        <w:rPr>
          <w:rFonts w:ascii="Cambria" w:hAnsi="Cambria"/>
          <w:sz w:val="24"/>
          <w:szCs w:val="24"/>
        </w:rPr>
      </w:pPr>
      <w:r w:rsidRPr="000828F8">
        <w:rPr>
          <w:rFonts w:ascii="Cambria" w:hAnsi="Cambria"/>
          <w:sz w:val="24"/>
          <w:szCs w:val="24"/>
        </w:rPr>
        <w:t>Bantuan lain yang sesuai dengan Undang-Undang ini</w:t>
      </w:r>
      <w:r w:rsidR="00873D2C" w:rsidRPr="000828F8">
        <w:rPr>
          <w:rFonts w:ascii="Cambria" w:hAnsi="Cambria"/>
          <w:sz w:val="24"/>
          <w:szCs w:val="24"/>
        </w:rPr>
        <w:t>.</w:t>
      </w:r>
    </w:p>
    <w:p w:rsidR="00873D2C" w:rsidRPr="000828F8" w:rsidRDefault="00873D2C" w:rsidP="00D64E8F">
      <w:pPr>
        <w:ind w:left="426"/>
        <w:jc w:val="both"/>
        <w:rPr>
          <w:rFonts w:ascii="Cambria" w:hAnsi="Cambria"/>
          <w:sz w:val="24"/>
          <w:szCs w:val="24"/>
        </w:rPr>
      </w:pPr>
      <w:r w:rsidRPr="000828F8">
        <w:rPr>
          <w:rFonts w:ascii="Cambria" w:hAnsi="Cambria"/>
          <w:sz w:val="24"/>
          <w:szCs w:val="24"/>
        </w:rPr>
        <w:t>Ketentuan dalam UU No. 1/2006 tidak memberikan wewenang kepada Pemerintah atau Lembaga lain di Indonesia untuk mengadakan:</w:t>
      </w:r>
    </w:p>
    <w:p w:rsidR="00873D2C" w:rsidRPr="00D64E8F" w:rsidRDefault="00D13D4B" w:rsidP="00D64E8F">
      <w:pPr>
        <w:pStyle w:val="ListParagraph"/>
        <w:numPr>
          <w:ilvl w:val="0"/>
          <w:numId w:val="10"/>
        </w:numPr>
        <w:ind w:left="851" w:hanging="425"/>
        <w:jc w:val="both"/>
        <w:rPr>
          <w:rFonts w:ascii="Cambria" w:hAnsi="Cambria"/>
          <w:sz w:val="24"/>
          <w:szCs w:val="24"/>
        </w:rPr>
      </w:pPr>
      <w:r w:rsidRPr="00D64E8F">
        <w:rPr>
          <w:rFonts w:ascii="Cambria" w:hAnsi="Cambria"/>
          <w:sz w:val="24"/>
          <w:szCs w:val="24"/>
        </w:rPr>
        <w:t>E</w:t>
      </w:r>
      <w:r w:rsidR="00873D2C" w:rsidRPr="00D64E8F">
        <w:rPr>
          <w:rFonts w:ascii="Cambria" w:hAnsi="Cambria"/>
          <w:sz w:val="24"/>
          <w:szCs w:val="24"/>
        </w:rPr>
        <w:t>kstradisi atau penyerahan orang,</w:t>
      </w:r>
    </w:p>
    <w:p w:rsidR="00873D2C" w:rsidRPr="000828F8" w:rsidRDefault="00D13D4B" w:rsidP="00D64E8F">
      <w:pPr>
        <w:pStyle w:val="ListParagraph"/>
        <w:numPr>
          <w:ilvl w:val="0"/>
          <w:numId w:val="10"/>
        </w:numPr>
        <w:ind w:left="851" w:hanging="425"/>
        <w:jc w:val="both"/>
        <w:rPr>
          <w:rFonts w:ascii="Cambria" w:hAnsi="Cambria"/>
          <w:sz w:val="24"/>
          <w:szCs w:val="24"/>
        </w:rPr>
      </w:pPr>
      <w:r w:rsidRPr="000828F8">
        <w:rPr>
          <w:rFonts w:ascii="Cambria" w:hAnsi="Cambria"/>
          <w:sz w:val="24"/>
          <w:szCs w:val="24"/>
        </w:rPr>
        <w:t>P</w:t>
      </w:r>
      <w:r w:rsidR="00873D2C" w:rsidRPr="000828F8">
        <w:rPr>
          <w:rFonts w:ascii="Cambria" w:hAnsi="Cambria"/>
          <w:sz w:val="24"/>
          <w:szCs w:val="24"/>
        </w:rPr>
        <w:t>enangkapan atau penahanan dengan maksud untuk ekstradisi atau penyerahan orang,</w:t>
      </w:r>
    </w:p>
    <w:p w:rsidR="00873D2C" w:rsidRPr="000828F8" w:rsidRDefault="00D13D4B" w:rsidP="00D64E8F">
      <w:pPr>
        <w:pStyle w:val="ListParagraph"/>
        <w:numPr>
          <w:ilvl w:val="0"/>
          <w:numId w:val="10"/>
        </w:numPr>
        <w:ind w:left="851" w:hanging="425"/>
        <w:jc w:val="both"/>
        <w:rPr>
          <w:rFonts w:ascii="Cambria" w:hAnsi="Cambria"/>
          <w:sz w:val="24"/>
          <w:szCs w:val="24"/>
        </w:rPr>
      </w:pPr>
      <w:r w:rsidRPr="000828F8">
        <w:rPr>
          <w:rFonts w:ascii="Cambria" w:hAnsi="Cambria"/>
          <w:sz w:val="24"/>
          <w:szCs w:val="24"/>
        </w:rPr>
        <w:t>P</w:t>
      </w:r>
      <w:r w:rsidR="00873D2C" w:rsidRPr="000828F8">
        <w:rPr>
          <w:rFonts w:ascii="Cambria" w:hAnsi="Cambria"/>
          <w:sz w:val="24"/>
          <w:szCs w:val="24"/>
        </w:rPr>
        <w:t>engalihan narapidana; atau</w:t>
      </w:r>
    </w:p>
    <w:p w:rsidR="00873D2C" w:rsidRPr="000828F8" w:rsidRDefault="00D13D4B" w:rsidP="00D64E8F">
      <w:pPr>
        <w:pStyle w:val="ListParagraph"/>
        <w:numPr>
          <w:ilvl w:val="0"/>
          <w:numId w:val="10"/>
        </w:numPr>
        <w:ind w:left="851" w:hanging="425"/>
        <w:jc w:val="both"/>
        <w:rPr>
          <w:rFonts w:ascii="Cambria" w:hAnsi="Cambria"/>
          <w:sz w:val="24"/>
          <w:szCs w:val="24"/>
        </w:rPr>
      </w:pPr>
      <w:r w:rsidRPr="000828F8">
        <w:rPr>
          <w:rFonts w:ascii="Cambria" w:hAnsi="Cambria"/>
          <w:sz w:val="24"/>
          <w:szCs w:val="24"/>
        </w:rPr>
        <w:t>P</w:t>
      </w:r>
      <w:r w:rsidR="00873D2C" w:rsidRPr="000828F8">
        <w:rPr>
          <w:rFonts w:ascii="Cambria" w:hAnsi="Cambria"/>
          <w:sz w:val="24"/>
          <w:szCs w:val="24"/>
        </w:rPr>
        <w:t>engalihan perkara.</w:t>
      </w:r>
    </w:p>
    <w:p w:rsidR="00BF0453" w:rsidRPr="000828F8" w:rsidRDefault="00BF0453" w:rsidP="001A21F4">
      <w:pPr>
        <w:jc w:val="both"/>
        <w:rPr>
          <w:rFonts w:ascii="Cambria" w:hAnsi="Cambria" w:cs="Arial"/>
          <w:sz w:val="24"/>
          <w:szCs w:val="24"/>
        </w:rPr>
      </w:pPr>
    </w:p>
    <w:sectPr w:rsidR="00BF0453" w:rsidRPr="000828F8" w:rsidSect="00BE3A9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6F0" w:rsidRDefault="004F66F0" w:rsidP="00381924">
      <w:pPr>
        <w:spacing w:after="0" w:line="240" w:lineRule="auto"/>
      </w:pPr>
      <w:r>
        <w:separator/>
      </w:r>
    </w:p>
  </w:endnote>
  <w:endnote w:type="continuationSeparator" w:id="1">
    <w:p w:rsidR="004F66F0" w:rsidRDefault="004F66F0" w:rsidP="00381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6F0" w:rsidRDefault="004F66F0" w:rsidP="00381924">
      <w:pPr>
        <w:spacing w:after="0" w:line="240" w:lineRule="auto"/>
      </w:pPr>
      <w:r>
        <w:separator/>
      </w:r>
    </w:p>
  </w:footnote>
  <w:footnote w:type="continuationSeparator" w:id="1">
    <w:p w:rsidR="004F66F0" w:rsidRDefault="004F66F0" w:rsidP="00381924">
      <w:pPr>
        <w:spacing w:after="0" w:line="240" w:lineRule="auto"/>
      </w:pPr>
      <w:r>
        <w:continuationSeparator/>
      </w:r>
    </w:p>
  </w:footnote>
  <w:footnote w:id="2">
    <w:p w:rsidR="00381924" w:rsidRDefault="00381924" w:rsidP="00381924">
      <w:pPr>
        <w:pStyle w:val="FootnoteText"/>
      </w:pPr>
      <w:r>
        <w:rPr>
          <w:rStyle w:val="FootnoteReference"/>
        </w:rPr>
        <w:footnoteRef/>
      </w:r>
      <w:r>
        <w:t xml:space="preserve"> Penjelasan Undang-Undang Nomor 30 Tahun 2002 tentang Komisi Pemberantasan Tindak Pidana Korupsi.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72C"/>
    <w:multiLevelType w:val="hybridMultilevel"/>
    <w:tmpl w:val="CBD41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E416C8"/>
    <w:multiLevelType w:val="hybridMultilevel"/>
    <w:tmpl w:val="4CBE650E"/>
    <w:lvl w:ilvl="0" w:tplc="27A42FE4">
      <w:start w:val="1"/>
      <w:numFmt w:val="decimal"/>
      <w:lvlText w:val="%1."/>
      <w:lvlJc w:val="left"/>
      <w:pPr>
        <w:tabs>
          <w:tab w:val="num" w:pos="720"/>
        </w:tabs>
        <w:ind w:left="720" w:hanging="360"/>
      </w:pPr>
    </w:lvl>
    <w:lvl w:ilvl="1" w:tplc="ADCE56D6" w:tentative="1">
      <w:start w:val="1"/>
      <w:numFmt w:val="decimal"/>
      <w:lvlText w:val="%2."/>
      <w:lvlJc w:val="left"/>
      <w:pPr>
        <w:tabs>
          <w:tab w:val="num" w:pos="1440"/>
        </w:tabs>
        <w:ind w:left="1440" w:hanging="360"/>
      </w:pPr>
    </w:lvl>
    <w:lvl w:ilvl="2" w:tplc="B252671E" w:tentative="1">
      <w:start w:val="1"/>
      <w:numFmt w:val="decimal"/>
      <w:lvlText w:val="%3."/>
      <w:lvlJc w:val="left"/>
      <w:pPr>
        <w:tabs>
          <w:tab w:val="num" w:pos="2160"/>
        </w:tabs>
        <w:ind w:left="2160" w:hanging="360"/>
      </w:pPr>
    </w:lvl>
    <w:lvl w:ilvl="3" w:tplc="8AF20BC4" w:tentative="1">
      <w:start w:val="1"/>
      <w:numFmt w:val="decimal"/>
      <w:lvlText w:val="%4."/>
      <w:lvlJc w:val="left"/>
      <w:pPr>
        <w:tabs>
          <w:tab w:val="num" w:pos="2880"/>
        </w:tabs>
        <w:ind w:left="2880" w:hanging="360"/>
      </w:pPr>
    </w:lvl>
    <w:lvl w:ilvl="4" w:tplc="DD1CFB26" w:tentative="1">
      <w:start w:val="1"/>
      <w:numFmt w:val="decimal"/>
      <w:lvlText w:val="%5."/>
      <w:lvlJc w:val="left"/>
      <w:pPr>
        <w:tabs>
          <w:tab w:val="num" w:pos="3600"/>
        </w:tabs>
        <w:ind w:left="3600" w:hanging="360"/>
      </w:pPr>
    </w:lvl>
    <w:lvl w:ilvl="5" w:tplc="6F2C6D12" w:tentative="1">
      <w:start w:val="1"/>
      <w:numFmt w:val="decimal"/>
      <w:lvlText w:val="%6."/>
      <w:lvlJc w:val="left"/>
      <w:pPr>
        <w:tabs>
          <w:tab w:val="num" w:pos="4320"/>
        </w:tabs>
        <w:ind w:left="4320" w:hanging="360"/>
      </w:pPr>
    </w:lvl>
    <w:lvl w:ilvl="6" w:tplc="D6B0D416" w:tentative="1">
      <w:start w:val="1"/>
      <w:numFmt w:val="decimal"/>
      <w:lvlText w:val="%7."/>
      <w:lvlJc w:val="left"/>
      <w:pPr>
        <w:tabs>
          <w:tab w:val="num" w:pos="5040"/>
        </w:tabs>
        <w:ind w:left="5040" w:hanging="360"/>
      </w:pPr>
    </w:lvl>
    <w:lvl w:ilvl="7" w:tplc="E006DE3A" w:tentative="1">
      <w:start w:val="1"/>
      <w:numFmt w:val="decimal"/>
      <w:lvlText w:val="%8."/>
      <w:lvlJc w:val="left"/>
      <w:pPr>
        <w:tabs>
          <w:tab w:val="num" w:pos="5760"/>
        </w:tabs>
        <w:ind w:left="5760" w:hanging="360"/>
      </w:pPr>
    </w:lvl>
    <w:lvl w:ilvl="8" w:tplc="11B0F902" w:tentative="1">
      <w:start w:val="1"/>
      <w:numFmt w:val="decimal"/>
      <w:lvlText w:val="%9."/>
      <w:lvlJc w:val="left"/>
      <w:pPr>
        <w:tabs>
          <w:tab w:val="num" w:pos="6480"/>
        </w:tabs>
        <w:ind w:left="6480" w:hanging="360"/>
      </w:pPr>
    </w:lvl>
  </w:abstractNum>
  <w:abstractNum w:abstractNumId="2">
    <w:nsid w:val="1F553B58"/>
    <w:multiLevelType w:val="hybridMultilevel"/>
    <w:tmpl w:val="CE30A012"/>
    <w:lvl w:ilvl="0" w:tplc="5462AF34">
      <w:start w:val="1"/>
      <w:numFmt w:val="decimal"/>
      <w:lvlText w:val="%1)"/>
      <w:lvlJc w:val="left"/>
      <w:pPr>
        <w:ind w:left="1080" w:hanging="360"/>
      </w:pPr>
      <w:rPr>
        <w:rFonts w:ascii="Cambria" w:eastAsiaTheme="minorHAnsi" w:hAnsi="Cambria"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D567DE2"/>
    <w:multiLevelType w:val="hybridMultilevel"/>
    <w:tmpl w:val="50007EAE"/>
    <w:lvl w:ilvl="0" w:tplc="746E0A3C">
      <w:start w:val="1"/>
      <w:numFmt w:val="bullet"/>
      <w:lvlText w:val=""/>
      <w:lvlJc w:val="left"/>
      <w:pPr>
        <w:tabs>
          <w:tab w:val="num" w:pos="720"/>
        </w:tabs>
        <w:ind w:left="720" w:hanging="360"/>
      </w:pPr>
      <w:rPr>
        <w:rFonts w:ascii="Wingdings" w:hAnsi="Wingdings" w:hint="default"/>
      </w:rPr>
    </w:lvl>
    <w:lvl w:ilvl="1" w:tplc="FCC6D11C" w:tentative="1">
      <w:start w:val="1"/>
      <w:numFmt w:val="bullet"/>
      <w:lvlText w:val=""/>
      <w:lvlJc w:val="left"/>
      <w:pPr>
        <w:tabs>
          <w:tab w:val="num" w:pos="1440"/>
        </w:tabs>
        <w:ind w:left="1440" w:hanging="360"/>
      </w:pPr>
      <w:rPr>
        <w:rFonts w:ascii="Wingdings" w:hAnsi="Wingdings" w:hint="default"/>
      </w:rPr>
    </w:lvl>
    <w:lvl w:ilvl="2" w:tplc="B1D0F836" w:tentative="1">
      <w:start w:val="1"/>
      <w:numFmt w:val="bullet"/>
      <w:lvlText w:val=""/>
      <w:lvlJc w:val="left"/>
      <w:pPr>
        <w:tabs>
          <w:tab w:val="num" w:pos="2160"/>
        </w:tabs>
        <w:ind w:left="2160" w:hanging="360"/>
      </w:pPr>
      <w:rPr>
        <w:rFonts w:ascii="Wingdings" w:hAnsi="Wingdings" w:hint="default"/>
      </w:rPr>
    </w:lvl>
    <w:lvl w:ilvl="3" w:tplc="DC2624C0" w:tentative="1">
      <w:start w:val="1"/>
      <w:numFmt w:val="bullet"/>
      <w:lvlText w:val=""/>
      <w:lvlJc w:val="left"/>
      <w:pPr>
        <w:tabs>
          <w:tab w:val="num" w:pos="2880"/>
        </w:tabs>
        <w:ind w:left="2880" w:hanging="360"/>
      </w:pPr>
      <w:rPr>
        <w:rFonts w:ascii="Wingdings" w:hAnsi="Wingdings" w:hint="default"/>
      </w:rPr>
    </w:lvl>
    <w:lvl w:ilvl="4" w:tplc="1DC6B3F0" w:tentative="1">
      <w:start w:val="1"/>
      <w:numFmt w:val="bullet"/>
      <w:lvlText w:val=""/>
      <w:lvlJc w:val="left"/>
      <w:pPr>
        <w:tabs>
          <w:tab w:val="num" w:pos="3600"/>
        </w:tabs>
        <w:ind w:left="3600" w:hanging="360"/>
      </w:pPr>
      <w:rPr>
        <w:rFonts w:ascii="Wingdings" w:hAnsi="Wingdings" w:hint="default"/>
      </w:rPr>
    </w:lvl>
    <w:lvl w:ilvl="5" w:tplc="80EEC268" w:tentative="1">
      <w:start w:val="1"/>
      <w:numFmt w:val="bullet"/>
      <w:lvlText w:val=""/>
      <w:lvlJc w:val="left"/>
      <w:pPr>
        <w:tabs>
          <w:tab w:val="num" w:pos="4320"/>
        </w:tabs>
        <w:ind w:left="4320" w:hanging="360"/>
      </w:pPr>
      <w:rPr>
        <w:rFonts w:ascii="Wingdings" w:hAnsi="Wingdings" w:hint="default"/>
      </w:rPr>
    </w:lvl>
    <w:lvl w:ilvl="6" w:tplc="8AC05D02" w:tentative="1">
      <w:start w:val="1"/>
      <w:numFmt w:val="bullet"/>
      <w:lvlText w:val=""/>
      <w:lvlJc w:val="left"/>
      <w:pPr>
        <w:tabs>
          <w:tab w:val="num" w:pos="5040"/>
        </w:tabs>
        <w:ind w:left="5040" w:hanging="360"/>
      </w:pPr>
      <w:rPr>
        <w:rFonts w:ascii="Wingdings" w:hAnsi="Wingdings" w:hint="default"/>
      </w:rPr>
    </w:lvl>
    <w:lvl w:ilvl="7" w:tplc="88B057FE" w:tentative="1">
      <w:start w:val="1"/>
      <w:numFmt w:val="bullet"/>
      <w:lvlText w:val=""/>
      <w:lvlJc w:val="left"/>
      <w:pPr>
        <w:tabs>
          <w:tab w:val="num" w:pos="5760"/>
        </w:tabs>
        <w:ind w:left="5760" w:hanging="360"/>
      </w:pPr>
      <w:rPr>
        <w:rFonts w:ascii="Wingdings" w:hAnsi="Wingdings" w:hint="default"/>
      </w:rPr>
    </w:lvl>
    <w:lvl w:ilvl="8" w:tplc="34ACF410" w:tentative="1">
      <w:start w:val="1"/>
      <w:numFmt w:val="bullet"/>
      <w:lvlText w:val=""/>
      <w:lvlJc w:val="left"/>
      <w:pPr>
        <w:tabs>
          <w:tab w:val="num" w:pos="6480"/>
        </w:tabs>
        <w:ind w:left="6480" w:hanging="360"/>
      </w:pPr>
      <w:rPr>
        <w:rFonts w:ascii="Wingdings" w:hAnsi="Wingdings" w:hint="default"/>
      </w:rPr>
    </w:lvl>
  </w:abstractNum>
  <w:abstractNum w:abstractNumId="4">
    <w:nsid w:val="3C886EAE"/>
    <w:multiLevelType w:val="hybridMultilevel"/>
    <w:tmpl w:val="D74CFA50"/>
    <w:lvl w:ilvl="0" w:tplc="7DF4997A">
      <w:start w:val="1"/>
      <w:numFmt w:val="decimal"/>
      <w:lvlText w:val="%1)"/>
      <w:lvlJc w:val="left"/>
      <w:pPr>
        <w:ind w:left="720" w:hanging="360"/>
      </w:pPr>
      <w:rPr>
        <w:rFonts w:ascii="Cambria" w:eastAsiaTheme="minorHAnsi" w:hAnsi="Cambri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1D57BC"/>
    <w:multiLevelType w:val="hybridMultilevel"/>
    <w:tmpl w:val="510A7204"/>
    <w:lvl w:ilvl="0" w:tplc="9BB0587A">
      <w:start w:val="1"/>
      <w:numFmt w:val="decimal"/>
      <w:lvlText w:val="%1."/>
      <w:lvlJc w:val="left"/>
      <w:pPr>
        <w:tabs>
          <w:tab w:val="num" w:pos="720"/>
        </w:tabs>
        <w:ind w:left="720" w:hanging="360"/>
      </w:pPr>
      <w:rPr>
        <w:rFonts w:ascii="Cambria" w:eastAsiaTheme="minorHAnsi" w:hAnsi="Cambria" w:cs="Arial" w:hint="default"/>
        <w:b w:val="0"/>
      </w:rPr>
    </w:lvl>
    <w:lvl w:ilvl="1" w:tplc="6526D834" w:tentative="1">
      <w:start w:val="1"/>
      <w:numFmt w:val="bullet"/>
      <w:lvlText w:val=""/>
      <w:lvlJc w:val="left"/>
      <w:pPr>
        <w:tabs>
          <w:tab w:val="num" w:pos="1440"/>
        </w:tabs>
        <w:ind w:left="1440" w:hanging="360"/>
      </w:pPr>
      <w:rPr>
        <w:rFonts w:ascii="Wingdings" w:hAnsi="Wingdings" w:hint="default"/>
      </w:rPr>
    </w:lvl>
    <w:lvl w:ilvl="2" w:tplc="BDA03D54" w:tentative="1">
      <w:start w:val="1"/>
      <w:numFmt w:val="bullet"/>
      <w:lvlText w:val=""/>
      <w:lvlJc w:val="left"/>
      <w:pPr>
        <w:tabs>
          <w:tab w:val="num" w:pos="2160"/>
        </w:tabs>
        <w:ind w:left="2160" w:hanging="360"/>
      </w:pPr>
      <w:rPr>
        <w:rFonts w:ascii="Wingdings" w:hAnsi="Wingdings" w:hint="default"/>
      </w:rPr>
    </w:lvl>
    <w:lvl w:ilvl="3" w:tplc="11C8993A" w:tentative="1">
      <w:start w:val="1"/>
      <w:numFmt w:val="bullet"/>
      <w:lvlText w:val=""/>
      <w:lvlJc w:val="left"/>
      <w:pPr>
        <w:tabs>
          <w:tab w:val="num" w:pos="2880"/>
        </w:tabs>
        <w:ind w:left="2880" w:hanging="360"/>
      </w:pPr>
      <w:rPr>
        <w:rFonts w:ascii="Wingdings" w:hAnsi="Wingdings" w:hint="default"/>
      </w:rPr>
    </w:lvl>
    <w:lvl w:ilvl="4" w:tplc="AD6A47D4" w:tentative="1">
      <w:start w:val="1"/>
      <w:numFmt w:val="bullet"/>
      <w:lvlText w:val=""/>
      <w:lvlJc w:val="left"/>
      <w:pPr>
        <w:tabs>
          <w:tab w:val="num" w:pos="3600"/>
        </w:tabs>
        <w:ind w:left="3600" w:hanging="360"/>
      </w:pPr>
      <w:rPr>
        <w:rFonts w:ascii="Wingdings" w:hAnsi="Wingdings" w:hint="default"/>
      </w:rPr>
    </w:lvl>
    <w:lvl w:ilvl="5" w:tplc="1A7E93E2" w:tentative="1">
      <w:start w:val="1"/>
      <w:numFmt w:val="bullet"/>
      <w:lvlText w:val=""/>
      <w:lvlJc w:val="left"/>
      <w:pPr>
        <w:tabs>
          <w:tab w:val="num" w:pos="4320"/>
        </w:tabs>
        <w:ind w:left="4320" w:hanging="360"/>
      </w:pPr>
      <w:rPr>
        <w:rFonts w:ascii="Wingdings" w:hAnsi="Wingdings" w:hint="default"/>
      </w:rPr>
    </w:lvl>
    <w:lvl w:ilvl="6" w:tplc="B5C03370" w:tentative="1">
      <w:start w:val="1"/>
      <w:numFmt w:val="bullet"/>
      <w:lvlText w:val=""/>
      <w:lvlJc w:val="left"/>
      <w:pPr>
        <w:tabs>
          <w:tab w:val="num" w:pos="5040"/>
        </w:tabs>
        <w:ind w:left="5040" w:hanging="360"/>
      </w:pPr>
      <w:rPr>
        <w:rFonts w:ascii="Wingdings" w:hAnsi="Wingdings" w:hint="default"/>
      </w:rPr>
    </w:lvl>
    <w:lvl w:ilvl="7" w:tplc="95FED01E" w:tentative="1">
      <w:start w:val="1"/>
      <w:numFmt w:val="bullet"/>
      <w:lvlText w:val=""/>
      <w:lvlJc w:val="left"/>
      <w:pPr>
        <w:tabs>
          <w:tab w:val="num" w:pos="5760"/>
        </w:tabs>
        <w:ind w:left="5760" w:hanging="360"/>
      </w:pPr>
      <w:rPr>
        <w:rFonts w:ascii="Wingdings" w:hAnsi="Wingdings" w:hint="default"/>
      </w:rPr>
    </w:lvl>
    <w:lvl w:ilvl="8" w:tplc="9E8CDE3E" w:tentative="1">
      <w:start w:val="1"/>
      <w:numFmt w:val="bullet"/>
      <w:lvlText w:val=""/>
      <w:lvlJc w:val="left"/>
      <w:pPr>
        <w:tabs>
          <w:tab w:val="num" w:pos="6480"/>
        </w:tabs>
        <w:ind w:left="6480" w:hanging="360"/>
      </w:pPr>
      <w:rPr>
        <w:rFonts w:ascii="Wingdings" w:hAnsi="Wingdings" w:hint="default"/>
      </w:rPr>
    </w:lvl>
  </w:abstractNum>
  <w:abstractNum w:abstractNumId="6">
    <w:nsid w:val="5E0237E2"/>
    <w:multiLevelType w:val="hybridMultilevel"/>
    <w:tmpl w:val="46D6EB0E"/>
    <w:lvl w:ilvl="0" w:tplc="1E367DA6">
      <w:start w:val="1"/>
      <w:numFmt w:val="decimal"/>
      <w:lvlText w:val="%1)"/>
      <w:lvlJc w:val="left"/>
      <w:pPr>
        <w:ind w:left="720" w:hanging="360"/>
      </w:pPr>
      <w:rPr>
        <w:rFonts w:ascii="Cambria" w:eastAsiaTheme="minorHAnsi" w:hAnsi="Cambri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80432F"/>
    <w:multiLevelType w:val="hybridMultilevel"/>
    <w:tmpl w:val="9F540A04"/>
    <w:lvl w:ilvl="0" w:tplc="A7A01CA8">
      <w:start w:val="1"/>
      <w:numFmt w:val="decimal"/>
      <w:lvlText w:val="%1)"/>
      <w:lvlJc w:val="left"/>
      <w:pPr>
        <w:tabs>
          <w:tab w:val="num" w:pos="720"/>
        </w:tabs>
        <w:ind w:left="720" w:hanging="360"/>
      </w:pPr>
      <w:rPr>
        <w:rFonts w:ascii="Cambria" w:eastAsiaTheme="minorHAnsi" w:hAnsi="Cambria" w:cs="Arial"/>
      </w:rPr>
    </w:lvl>
    <w:lvl w:ilvl="1" w:tplc="3B5480B4" w:tentative="1">
      <w:start w:val="1"/>
      <w:numFmt w:val="lowerLetter"/>
      <w:lvlText w:val="%2."/>
      <w:lvlJc w:val="left"/>
      <w:pPr>
        <w:tabs>
          <w:tab w:val="num" w:pos="1440"/>
        </w:tabs>
        <w:ind w:left="1440" w:hanging="360"/>
      </w:pPr>
    </w:lvl>
    <w:lvl w:ilvl="2" w:tplc="19B4623A" w:tentative="1">
      <w:start w:val="1"/>
      <w:numFmt w:val="lowerLetter"/>
      <w:lvlText w:val="%3."/>
      <w:lvlJc w:val="left"/>
      <w:pPr>
        <w:tabs>
          <w:tab w:val="num" w:pos="2160"/>
        </w:tabs>
        <w:ind w:left="2160" w:hanging="360"/>
      </w:pPr>
    </w:lvl>
    <w:lvl w:ilvl="3" w:tplc="D592E774" w:tentative="1">
      <w:start w:val="1"/>
      <w:numFmt w:val="lowerLetter"/>
      <w:lvlText w:val="%4."/>
      <w:lvlJc w:val="left"/>
      <w:pPr>
        <w:tabs>
          <w:tab w:val="num" w:pos="2880"/>
        </w:tabs>
        <w:ind w:left="2880" w:hanging="360"/>
      </w:pPr>
    </w:lvl>
    <w:lvl w:ilvl="4" w:tplc="DDDE213A" w:tentative="1">
      <w:start w:val="1"/>
      <w:numFmt w:val="lowerLetter"/>
      <w:lvlText w:val="%5."/>
      <w:lvlJc w:val="left"/>
      <w:pPr>
        <w:tabs>
          <w:tab w:val="num" w:pos="3600"/>
        </w:tabs>
        <w:ind w:left="3600" w:hanging="360"/>
      </w:pPr>
    </w:lvl>
    <w:lvl w:ilvl="5" w:tplc="07D24EA8" w:tentative="1">
      <w:start w:val="1"/>
      <w:numFmt w:val="lowerLetter"/>
      <w:lvlText w:val="%6."/>
      <w:lvlJc w:val="left"/>
      <w:pPr>
        <w:tabs>
          <w:tab w:val="num" w:pos="4320"/>
        </w:tabs>
        <w:ind w:left="4320" w:hanging="360"/>
      </w:pPr>
    </w:lvl>
    <w:lvl w:ilvl="6" w:tplc="FF88D38A" w:tentative="1">
      <w:start w:val="1"/>
      <w:numFmt w:val="lowerLetter"/>
      <w:lvlText w:val="%7."/>
      <w:lvlJc w:val="left"/>
      <w:pPr>
        <w:tabs>
          <w:tab w:val="num" w:pos="5040"/>
        </w:tabs>
        <w:ind w:left="5040" w:hanging="360"/>
      </w:pPr>
    </w:lvl>
    <w:lvl w:ilvl="7" w:tplc="FC804854" w:tentative="1">
      <w:start w:val="1"/>
      <w:numFmt w:val="lowerLetter"/>
      <w:lvlText w:val="%8."/>
      <w:lvlJc w:val="left"/>
      <w:pPr>
        <w:tabs>
          <w:tab w:val="num" w:pos="5760"/>
        </w:tabs>
        <w:ind w:left="5760" w:hanging="360"/>
      </w:pPr>
    </w:lvl>
    <w:lvl w:ilvl="8" w:tplc="4D8C7978" w:tentative="1">
      <w:start w:val="1"/>
      <w:numFmt w:val="lowerLetter"/>
      <w:lvlText w:val="%9."/>
      <w:lvlJc w:val="left"/>
      <w:pPr>
        <w:tabs>
          <w:tab w:val="num" w:pos="6480"/>
        </w:tabs>
        <w:ind w:left="6480" w:hanging="360"/>
      </w:pPr>
    </w:lvl>
  </w:abstractNum>
  <w:abstractNum w:abstractNumId="8">
    <w:nsid w:val="74954D31"/>
    <w:multiLevelType w:val="hybridMultilevel"/>
    <w:tmpl w:val="CE8C6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D0A3766"/>
    <w:multiLevelType w:val="hybridMultilevel"/>
    <w:tmpl w:val="2228AE4C"/>
    <w:lvl w:ilvl="0" w:tplc="2F065FF8">
      <w:start w:val="1"/>
      <w:numFmt w:val="bullet"/>
      <w:lvlText w:val=""/>
      <w:lvlJc w:val="left"/>
      <w:pPr>
        <w:tabs>
          <w:tab w:val="num" w:pos="720"/>
        </w:tabs>
        <w:ind w:left="720" w:hanging="360"/>
      </w:pPr>
      <w:rPr>
        <w:rFonts w:ascii="Wingdings" w:hAnsi="Wingdings" w:hint="default"/>
      </w:rPr>
    </w:lvl>
    <w:lvl w:ilvl="1" w:tplc="397A64D4" w:tentative="1">
      <w:start w:val="1"/>
      <w:numFmt w:val="bullet"/>
      <w:lvlText w:val=""/>
      <w:lvlJc w:val="left"/>
      <w:pPr>
        <w:tabs>
          <w:tab w:val="num" w:pos="1440"/>
        </w:tabs>
        <w:ind w:left="1440" w:hanging="360"/>
      </w:pPr>
      <w:rPr>
        <w:rFonts w:ascii="Wingdings" w:hAnsi="Wingdings" w:hint="default"/>
      </w:rPr>
    </w:lvl>
    <w:lvl w:ilvl="2" w:tplc="A432C546" w:tentative="1">
      <w:start w:val="1"/>
      <w:numFmt w:val="bullet"/>
      <w:lvlText w:val=""/>
      <w:lvlJc w:val="left"/>
      <w:pPr>
        <w:tabs>
          <w:tab w:val="num" w:pos="2160"/>
        </w:tabs>
        <w:ind w:left="2160" w:hanging="360"/>
      </w:pPr>
      <w:rPr>
        <w:rFonts w:ascii="Wingdings" w:hAnsi="Wingdings" w:hint="default"/>
      </w:rPr>
    </w:lvl>
    <w:lvl w:ilvl="3" w:tplc="8E4ED6BE" w:tentative="1">
      <w:start w:val="1"/>
      <w:numFmt w:val="bullet"/>
      <w:lvlText w:val=""/>
      <w:lvlJc w:val="left"/>
      <w:pPr>
        <w:tabs>
          <w:tab w:val="num" w:pos="2880"/>
        </w:tabs>
        <w:ind w:left="2880" w:hanging="360"/>
      </w:pPr>
      <w:rPr>
        <w:rFonts w:ascii="Wingdings" w:hAnsi="Wingdings" w:hint="default"/>
      </w:rPr>
    </w:lvl>
    <w:lvl w:ilvl="4" w:tplc="BA6A2E80" w:tentative="1">
      <w:start w:val="1"/>
      <w:numFmt w:val="bullet"/>
      <w:lvlText w:val=""/>
      <w:lvlJc w:val="left"/>
      <w:pPr>
        <w:tabs>
          <w:tab w:val="num" w:pos="3600"/>
        </w:tabs>
        <w:ind w:left="3600" w:hanging="360"/>
      </w:pPr>
      <w:rPr>
        <w:rFonts w:ascii="Wingdings" w:hAnsi="Wingdings" w:hint="default"/>
      </w:rPr>
    </w:lvl>
    <w:lvl w:ilvl="5" w:tplc="70DE5E18" w:tentative="1">
      <w:start w:val="1"/>
      <w:numFmt w:val="bullet"/>
      <w:lvlText w:val=""/>
      <w:lvlJc w:val="left"/>
      <w:pPr>
        <w:tabs>
          <w:tab w:val="num" w:pos="4320"/>
        </w:tabs>
        <w:ind w:left="4320" w:hanging="360"/>
      </w:pPr>
      <w:rPr>
        <w:rFonts w:ascii="Wingdings" w:hAnsi="Wingdings" w:hint="default"/>
      </w:rPr>
    </w:lvl>
    <w:lvl w:ilvl="6" w:tplc="394A41C2" w:tentative="1">
      <w:start w:val="1"/>
      <w:numFmt w:val="bullet"/>
      <w:lvlText w:val=""/>
      <w:lvlJc w:val="left"/>
      <w:pPr>
        <w:tabs>
          <w:tab w:val="num" w:pos="5040"/>
        </w:tabs>
        <w:ind w:left="5040" w:hanging="360"/>
      </w:pPr>
      <w:rPr>
        <w:rFonts w:ascii="Wingdings" w:hAnsi="Wingdings" w:hint="default"/>
      </w:rPr>
    </w:lvl>
    <w:lvl w:ilvl="7" w:tplc="401E43BC" w:tentative="1">
      <w:start w:val="1"/>
      <w:numFmt w:val="bullet"/>
      <w:lvlText w:val=""/>
      <w:lvlJc w:val="left"/>
      <w:pPr>
        <w:tabs>
          <w:tab w:val="num" w:pos="5760"/>
        </w:tabs>
        <w:ind w:left="5760" w:hanging="360"/>
      </w:pPr>
      <w:rPr>
        <w:rFonts w:ascii="Wingdings" w:hAnsi="Wingdings" w:hint="default"/>
      </w:rPr>
    </w:lvl>
    <w:lvl w:ilvl="8" w:tplc="EBCA45C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
  </w:num>
  <w:num w:numId="4">
    <w:abstractNumId w:val="0"/>
  </w:num>
  <w:num w:numId="5">
    <w:abstractNumId w:val="3"/>
  </w:num>
  <w:num w:numId="6">
    <w:abstractNumId w:val="2"/>
  </w:num>
  <w:num w:numId="7">
    <w:abstractNumId w:val="7"/>
  </w:num>
  <w:num w:numId="8">
    <w:abstractNumId w:val="8"/>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81924"/>
    <w:rsid w:val="00002603"/>
    <w:rsid w:val="000828F8"/>
    <w:rsid w:val="001A21F4"/>
    <w:rsid w:val="001C6C26"/>
    <w:rsid w:val="001D6A46"/>
    <w:rsid w:val="00237BE1"/>
    <w:rsid w:val="00322141"/>
    <w:rsid w:val="00381924"/>
    <w:rsid w:val="0040422C"/>
    <w:rsid w:val="004B0CDA"/>
    <w:rsid w:val="004F66F0"/>
    <w:rsid w:val="005E3E83"/>
    <w:rsid w:val="005E5095"/>
    <w:rsid w:val="00750932"/>
    <w:rsid w:val="0082317C"/>
    <w:rsid w:val="0085660A"/>
    <w:rsid w:val="00873D2C"/>
    <w:rsid w:val="00B25F6B"/>
    <w:rsid w:val="00BE3A93"/>
    <w:rsid w:val="00BF0453"/>
    <w:rsid w:val="00CA3A5A"/>
    <w:rsid w:val="00D13D4B"/>
    <w:rsid w:val="00D64E8F"/>
    <w:rsid w:val="00ED0D85"/>
    <w:rsid w:val="00F975F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9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81924"/>
    <w:pPr>
      <w:spacing w:after="0" w:line="240" w:lineRule="auto"/>
    </w:pPr>
    <w:rPr>
      <w:sz w:val="20"/>
      <w:szCs w:val="20"/>
    </w:rPr>
  </w:style>
  <w:style w:type="character" w:customStyle="1" w:styleId="FootnoteTextChar">
    <w:name w:val="Footnote Text Char"/>
    <w:basedOn w:val="DefaultParagraphFont"/>
    <w:link w:val="FootnoteText"/>
    <w:semiHidden/>
    <w:rsid w:val="00381924"/>
    <w:rPr>
      <w:sz w:val="20"/>
      <w:szCs w:val="20"/>
    </w:rPr>
  </w:style>
  <w:style w:type="character" w:styleId="FootnoteReference">
    <w:name w:val="footnote reference"/>
    <w:basedOn w:val="DefaultParagraphFont"/>
    <w:uiPriority w:val="99"/>
    <w:semiHidden/>
    <w:unhideWhenUsed/>
    <w:rsid w:val="00381924"/>
    <w:rPr>
      <w:vertAlign w:val="superscript"/>
    </w:rPr>
  </w:style>
  <w:style w:type="paragraph" w:styleId="ListParagraph">
    <w:name w:val="List Paragraph"/>
    <w:basedOn w:val="Normal"/>
    <w:uiPriority w:val="34"/>
    <w:qFormat/>
    <w:rsid w:val="004B0CDA"/>
    <w:pPr>
      <w:ind w:left="720"/>
      <w:contextualSpacing/>
    </w:pPr>
  </w:style>
</w:styles>
</file>

<file path=word/webSettings.xml><?xml version="1.0" encoding="utf-8"?>
<w:webSettings xmlns:r="http://schemas.openxmlformats.org/officeDocument/2006/relationships" xmlns:w="http://schemas.openxmlformats.org/wordprocessingml/2006/main">
  <w:divs>
    <w:div w:id="262107473">
      <w:bodyDiv w:val="1"/>
      <w:marLeft w:val="0"/>
      <w:marRight w:val="0"/>
      <w:marTop w:val="0"/>
      <w:marBottom w:val="0"/>
      <w:divBdr>
        <w:top w:val="none" w:sz="0" w:space="0" w:color="auto"/>
        <w:left w:val="none" w:sz="0" w:space="0" w:color="auto"/>
        <w:bottom w:val="none" w:sz="0" w:space="0" w:color="auto"/>
        <w:right w:val="none" w:sz="0" w:space="0" w:color="auto"/>
      </w:divBdr>
      <w:divsChild>
        <w:div w:id="617763177">
          <w:marLeft w:val="806"/>
          <w:marRight w:val="0"/>
          <w:marTop w:val="120"/>
          <w:marBottom w:val="0"/>
          <w:divBdr>
            <w:top w:val="none" w:sz="0" w:space="0" w:color="auto"/>
            <w:left w:val="none" w:sz="0" w:space="0" w:color="auto"/>
            <w:bottom w:val="none" w:sz="0" w:space="0" w:color="auto"/>
            <w:right w:val="none" w:sz="0" w:space="0" w:color="auto"/>
          </w:divBdr>
        </w:div>
        <w:div w:id="1287394213">
          <w:marLeft w:val="806"/>
          <w:marRight w:val="0"/>
          <w:marTop w:val="120"/>
          <w:marBottom w:val="0"/>
          <w:divBdr>
            <w:top w:val="none" w:sz="0" w:space="0" w:color="auto"/>
            <w:left w:val="none" w:sz="0" w:space="0" w:color="auto"/>
            <w:bottom w:val="none" w:sz="0" w:space="0" w:color="auto"/>
            <w:right w:val="none" w:sz="0" w:space="0" w:color="auto"/>
          </w:divBdr>
        </w:div>
        <w:div w:id="1031688091">
          <w:marLeft w:val="806"/>
          <w:marRight w:val="0"/>
          <w:marTop w:val="120"/>
          <w:marBottom w:val="0"/>
          <w:divBdr>
            <w:top w:val="none" w:sz="0" w:space="0" w:color="auto"/>
            <w:left w:val="none" w:sz="0" w:space="0" w:color="auto"/>
            <w:bottom w:val="none" w:sz="0" w:space="0" w:color="auto"/>
            <w:right w:val="none" w:sz="0" w:space="0" w:color="auto"/>
          </w:divBdr>
        </w:div>
        <w:div w:id="349987496">
          <w:marLeft w:val="806"/>
          <w:marRight w:val="0"/>
          <w:marTop w:val="120"/>
          <w:marBottom w:val="0"/>
          <w:divBdr>
            <w:top w:val="none" w:sz="0" w:space="0" w:color="auto"/>
            <w:left w:val="none" w:sz="0" w:space="0" w:color="auto"/>
            <w:bottom w:val="none" w:sz="0" w:space="0" w:color="auto"/>
            <w:right w:val="none" w:sz="0" w:space="0" w:color="auto"/>
          </w:divBdr>
        </w:div>
        <w:div w:id="1663003555">
          <w:marLeft w:val="806"/>
          <w:marRight w:val="0"/>
          <w:marTop w:val="120"/>
          <w:marBottom w:val="0"/>
          <w:divBdr>
            <w:top w:val="none" w:sz="0" w:space="0" w:color="auto"/>
            <w:left w:val="none" w:sz="0" w:space="0" w:color="auto"/>
            <w:bottom w:val="none" w:sz="0" w:space="0" w:color="auto"/>
            <w:right w:val="none" w:sz="0" w:space="0" w:color="auto"/>
          </w:divBdr>
        </w:div>
        <w:div w:id="1744713679">
          <w:marLeft w:val="806"/>
          <w:marRight w:val="0"/>
          <w:marTop w:val="120"/>
          <w:marBottom w:val="0"/>
          <w:divBdr>
            <w:top w:val="none" w:sz="0" w:space="0" w:color="auto"/>
            <w:left w:val="none" w:sz="0" w:space="0" w:color="auto"/>
            <w:bottom w:val="none" w:sz="0" w:space="0" w:color="auto"/>
            <w:right w:val="none" w:sz="0" w:space="0" w:color="auto"/>
          </w:divBdr>
        </w:div>
      </w:divsChild>
    </w:div>
    <w:div w:id="737635275">
      <w:bodyDiv w:val="1"/>
      <w:marLeft w:val="0"/>
      <w:marRight w:val="0"/>
      <w:marTop w:val="0"/>
      <w:marBottom w:val="0"/>
      <w:divBdr>
        <w:top w:val="none" w:sz="0" w:space="0" w:color="auto"/>
        <w:left w:val="none" w:sz="0" w:space="0" w:color="auto"/>
        <w:bottom w:val="none" w:sz="0" w:space="0" w:color="auto"/>
        <w:right w:val="none" w:sz="0" w:space="0" w:color="auto"/>
      </w:divBdr>
      <w:divsChild>
        <w:div w:id="1565481701">
          <w:marLeft w:val="806"/>
          <w:marRight w:val="0"/>
          <w:marTop w:val="120"/>
          <w:marBottom w:val="0"/>
          <w:divBdr>
            <w:top w:val="none" w:sz="0" w:space="0" w:color="auto"/>
            <w:left w:val="none" w:sz="0" w:space="0" w:color="auto"/>
            <w:bottom w:val="none" w:sz="0" w:space="0" w:color="auto"/>
            <w:right w:val="none" w:sz="0" w:space="0" w:color="auto"/>
          </w:divBdr>
        </w:div>
        <w:div w:id="800537490">
          <w:marLeft w:val="806"/>
          <w:marRight w:val="0"/>
          <w:marTop w:val="120"/>
          <w:marBottom w:val="0"/>
          <w:divBdr>
            <w:top w:val="none" w:sz="0" w:space="0" w:color="auto"/>
            <w:left w:val="none" w:sz="0" w:space="0" w:color="auto"/>
            <w:bottom w:val="none" w:sz="0" w:space="0" w:color="auto"/>
            <w:right w:val="none" w:sz="0" w:space="0" w:color="auto"/>
          </w:divBdr>
        </w:div>
        <w:div w:id="1554921644">
          <w:marLeft w:val="806"/>
          <w:marRight w:val="0"/>
          <w:marTop w:val="120"/>
          <w:marBottom w:val="0"/>
          <w:divBdr>
            <w:top w:val="none" w:sz="0" w:space="0" w:color="auto"/>
            <w:left w:val="none" w:sz="0" w:space="0" w:color="auto"/>
            <w:bottom w:val="none" w:sz="0" w:space="0" w:color="auto"/>
            <w:right w:val="none" w:sz="0" w:space="0" w:color="auto"/>
          </w:divBdr>
        </w:div>
        <w:div w:id="1007950606">
          <w:marLeft w:val="806"/>
          <w:marRight w:val="0"/>
          <w:marTop w:val="120"/>
          <w:marBottom w:val="0"/>
          <w:divBdr>
            <w:top w:val="none" w:sz="0" w:space="0" w:color="auto"/>
            <w:left w:val="none" w:sz="0" w:space="0" w:color="auto"/>
            <w:bottom w:val="none" w:sz="0" w:space="0" w:color="auto"/>
            <w:right w:val="none" w:sz="0" w:space="0" w:color="auto"/>
          </w:divBdr>
        </w:div>
        <w:div w:id="47610003">
          <w:marLeft w:val="806"/>
          <w:marRight w:val="0"/>
          <w:marTop w:val="120"/>
          <w:marBottom w:val="0"/>
          <w:divBdr>
            <w:top w:val="none" w:sz="0" w:space="0" w:color="auto"/>
            <w:left w:val="none" w:sz="0" w:space="0" w:color="auto"/>
            <w:bottom w:val="none" w:sz="0" w:space="0" w:color="auto"/>
            <w:right w:val="none" w:sz="0" w:space="0" w:color="auto"/>
          </w:divBdr>
        </w:div>
        <w:div w:id="1520856560">
          <w:marLeft w:val="806"/>
          <w:marRight w:val="0"/>
          <w:marTop w:val="120"/>
          <w:marBottom w:val="0"/>
          <w:divBdr>
            <w:top w:val="none" w:sz="0" w:space="0" w:color="auto"/>
            <w:left w:val="none" w:sz="0" w:space="0" w:color="auto"/>
            <w:bottom w:val="none" w:sz="0" w:space="0" w:color="auto"/>
            <w:right w:val="none" w:sz="0" w:space="0" w:color="auto"/>
          </w:divBdr>
        </w:div>
      </w:divsChild>
    </w:div>
    <w:div w:id="1624577869">
      <w:bodyDiv w:val="1"/>
      <w:marLeft w:val="0"/>
      <w:marRight w:val="0"/>
      <w:marTop w:val="0"/>
      <w:marBottom w:val="0"/>
      <w:divBdr>
        <w:top w:val="none" w:sz="0" w:space="0" w:color="auto"/>
        <w:left w:val="none" w:sz="0" w:space="0" w:color="auto"/>
        <w:bottom w:val="none" w:sz="0" w:space="0" w:color="auto"/>
        <w:right w:val="none" w:sz="0" w:space="0" w:color="auto"/>
      </w:divBdr>
      <w:divsChild>
        <w:div w:id="1413039555">
          <w:marLeft w:val="432"/>
          <w:marRight w:val="0"/>
          <w:marTop w:val="120"/>
          <w:marBottom w:val="0"/>
          <w:divBdr>
            <w:top w:val="none" w:sz="0" w:space="0" w:color="auto"/>
            <w:left w:val="none" w:sz="0" w:space="0" w:color="auto"/>
            <w:bottom w:val="none" w:sz="0" w:space="0" w:color="auto"/>
            <w:right w:val="none" w:sz="0" w:space="0" w:color="auto"/>
          </w:divBdr>
        </w:div>
        <w:div w:id="1715764202">
          <w:marLeft w:val="432"/>
          <w:marRight w:val="0"/>
          <w:marTop w:val="120"/>
          <w:marBottom w:val="0"/>
          <w:divBdr>
            <w:top w:val="none" w:sz="0" w:space="0" w:color="auto"/>
            <w:left w:val="none" w:sz="0" w:space="0" w:color="auto"/>
            <w:bottom w:val="none" w:sz="0" w:space="0" w:color="auto"/>
            <w:right w:val="none" w:sz="0" w:space="0" w:color="auto"/>
          </w:divBdr>
        </w:div>
      </w:divsChild>
    </w:div>
    <w:div w:id="1847788354">
      <w:bodyDiv w:val="1"/>
      <w:marLeft w:val="0"/>
      <w:marRight w:val="0"/>
      <w:marTop w:val="0"/>
      <w:marBottom w:val="0"/>
      <w:divBdr>
        <w:top w:val="none" w:sz="0" w:space="0" w:color="auto"/>
        <w:left w:val="none" w:sz="0" w:space="0" w:color="auto"/>
        <w:bottom w:val="none" w:sz="0" w:space="0" w:color="auto"/>
        <w:right w:val="none" w:sz="0" w:space="0" w:color="auto"/>
      </w:divBdr>
      <w:divsChild>
        <w:div w:id="1173762054">
          <w:marLeft w:val="806"/>
          <w:marRight w:val="0"/>
          <w:marTop w:val="120"/>
          <w:marBottom w:val="0"/>
          <w:divBdr>
            <w:top w:val="none" w:sz="0" w:space="0" w:color="auto"/>
            <w:left w:val="none" w:sz="0" w:space="0" w:color="auto"/>
            <w:bottom w:val="none" w:sz="0" w:space="0" w:color="auto"/>
            <w:right w:val="none" w:sz="0" w:space="0" w:color="auto"/>
          </w:divBdr>
        </w:div>
        <w:div w:id="1516503823">
          <w:marLeft w:val="806"/>
          <w:marRight w:val="0"/>
          <w:marTop w:val="120"/>
          <w:marBottom w:val="0"/>
          <w:divBdr>
            <w:top w:val="none" w:sz="0" w:space="0" w:color="auto"/>
            <w:left w:val="none" w:sz="0" w:space="0" w:color="auto"/>
            <w:bottom w:val="none" w:sz="0" w:space="0" w:color="auto"/>
            <w:right w:val="none" w:sz="0" w:space="0" w:color="auto"/>
          </w:divBdr>
        </w:div>
      </w:divsChild>
    </w:div>
    <w:div w:id="2132045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949">
          <w:marLeft w:val="432"/>
          <w:marRight w:val="0"/>
          <w:marTop w:val="120"/>
          <w:marBottom w:val="0"/>
          <w:divBdr>
            <w:top w:val="none" w:sz="0" w:space="0" w:color="auto"/>
            <w:left w:val="none" w:sz="0" w:space="0" w:color="auto"/>
            <w:bottom w:val="none" w:sz="0" w:space="0" w:color="auto"/>
            <w:right w:val="none" w:sz="0" w:space="0" w:color="auto"/>
          </w:divBdr>
        </w:div>
        <w:div w:id="1591161085">
          <w:marLeft w:val="432"/>
          <w:marRight w:val="0"/>
          <w:marTop w:val="120"/>
          <w:marBottom w:val="0"/>
          <w:divBdr>
            <w:top w:val="none" w:sz="0" w:space="0" w:color="auto"/>
            <w:left w:val="none" w:sz="0" w:space="0" w:color="auto"/>
            <w:bottom w:val="none" w:sz="0" w:space="0" w:color="auto"/>
            <w:right w:val="none" w:sz="0" w:space="0" w:color="auto"/>
          </w:divBdr>
        </w:div>
        <w:div w:id="1816335816">
          <w:marLeft w:val="432"/>
          <w:marRight w:val="0"/>
          <w:marTop w:val="120"/>
          <w:marBottom w:val="0"/>
          <w:divBdr>
            <w:top w:val="none" w:sz="0" w:space="0" w:color="auto"/>
            <w:left w:val="none" w:sz="0" w:space="0" w:color="auto"/>
            <w:bottom w:val="none" w:sz="0" w:space="0" w:color="auto"/>
            <w:right w:val="none" w:sz="0" w:space="0" w:color="auto"/>
          </w:divBdr>
        </w:div>
        <w:div w:id="43884314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Anatomi</dc:creator>
  <cp:lastModifiedBy>Anatomi</cp:lastModifiedBy>
  <cp:revision>20</cp:revision>
  <dcterms:created xsi:type="dcterms:W3CDTF">2019-12-10T16:29:00Z</dcterms:created>
  <dcterms:modified xsi:type="dcterms:W3CDTF">2019-12-11T17:47:00Z</dcterms:modified>
</cp:coreProperties>
</file>