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D30" w:rsidRPr="00F9502E" w:rsidRDefault="00627800" w:rsidP="00D11ADB">
      <w:pPr>
        <w:spacing w:before="240" w:after="54" w:line="240" w:lineRule="auto"/>
        <w:ind w:right="0"/>
        <w:jc w:val="center"/>
        <w:rPr>
          <w:rFonts w:ascii="Arial" w:hAnsi="Arial" w:cs="Arial"/>
          <w:b/>
          <w:color w:val="auto"/>
          <w:szCs w:val="24"/>
        </w:rPr>
      </w:pPr>
      <w:r w:rsidRPr="00F9502E">
        <w:rPr>
          <w:rFonts w:ascii="Arial" w:hAnsi="Arial" w:cs="Arial"/>
          <w:b/>
          <w:color w:val="auto"/>
          <w:szCs w:val="24"/>
        </w:rPr>
        <w:t>PRINSIP-PRINSIP PENGUKURAN RISIKO</w:t>
      </w:r>
    </w:p>
    <w:p w:rsidR="00D11ADB" w:rsidRPr="00F9502E" w:rsidRDefault="00D11ADB" w:rsidP="00D11ADB">
      <w:pPr>
        <w:spacing w:before="240" w:after="54" w:line="240" w:lineRule="auto"/>
        <w:ind w:right="0"/>
        <w:jc w:val="center"/>
        <w:rPr>
          <w:rFonts w:ascii="Arial" w:hAnsi="Arial" w:cs="Arial"/>
          <w:b/>
          <w:color w:val="auto"/>
          <w:szCs w:val="24"/>
        </w:rPr>
      </w:pPr>
    </w:p>
    <w:p w:rsidR="00D11ADB" w:rsidRPr="00F9502E" w:rsidRDefault="00D11ADB" w:rsidP="00D11ADB">
      <w:pPr>
        <w:spacing w:after="54" w:line="240" w:lineRule="auto"/>
        <w:ind w:right="0"/>
        <w:jc w:val="center"/>
        <w:rPr>
          <w:rFonts w:ascii="Arial" w:hAnsi="Arial" w:cs="Arial"/>
          <w:color w:val="auto"/>
          <w:szCs w:val="24"/>
        </w:rPr>
      </w:pPr>
      <w:r w:rsidRPr="00F9502E">
        <w:rPr>
          <w:rFonts w:ascii="Arial" w:hAnsi="Arial" w:cs="Arial"/>
          <w:color w:val="auto"/>
          <w:szCs w:val="24"/>
        </w:rPr>
        <w:t>Oleh: Muhyiddin</w:t>
      </w:r>
    </w:p>
    <w:p w:rsidR="00D11ADB" w:rsidRPr="00F9502E" w:rsidRDefault="00D11ADB" w:rsidP="00D11ADB">
      <w:pPr>
        <w:spacing w:after="54" w:line="240" w:lineRule="auto"/>
        <w:ind w:right="0"/>
        <w:jc w:val="center"/>
        <w:rPr>
          <w:rFonts w:ascii="Arial" w:hAnsi="Arial" w:cs="Arial"/>
          <w:color w:val="auto"/>
          <w:szCs w:val="24"/>
        </w:rPr>
      </w:pPr>
      <w:r w:rsidRPr="00F9502E">
        <w:rPr>
          <w:rFonts w:ascii="Arial" w:hAnsi="Arial" w:cs="Arial"/>
          <w:color w:val="auto"/>
          <w:szCs w:val="24"/>
        </w:rPr>
        <w:t>Universitas Esa Unggul</w:t>
      </w:r>
    </w:p>
    <w:p w:rsidR="00D11ADB" w:rsidRPr="00F9502E" w:rsidRDefault="00D11ADB" w:rsidP="00D11ADB">
      <w:pPr>
        <w:spacing w:after="54" w:line="240" w:lineRule="auto"/>
        <w:ind w:right="0"/>
        <w:jc w:val="center"/>
        <w:rPr>
          <w:rFonts w:ascii="Arial" w:hAnsi="Arial" w:cs="Arial"/>
          <w:color w:val="auto"/>
          <w:szCs w:val="24"/>
        </w:rPr>
      </w:pPr>
      <w:r w:rsidRPr="00F9502E">
        <w:rPr>
          <w:rFonts w:ascii="Arial" w:hAnsi="Arial" w:cs="Arial"/>
          <w:color w:val="auto"/>
          <w:szCs w:val="24"/>
        </w:rPr>
        <w:t>muhyiddin@esaunggul.ac.id</w:t>
      </w:r>
    </w:p>
    <w:p w:rsidR="00F27D30" w:rsidRPr="00F9502E" w:rsidRDefault="00F27D30" w:rsidP="00D11ADB">
      <w:pPr>
        <w:spacing w:before="240" w:after="121" w:line="240" w:lineRule="auto"/>
        <w:ind w:left="51" w:right="0" w:firstLine="0"/>
        <w:jc w:val="center"/>
        <w:rPr>
          <w:rFonts w:ascii="Arial" w:hAnsi="Arial" w:cs="Arial"/>
          <w:color w:val="auto"/>
          <w:szCs w:val="24"/>
        </w:rPr>
      </w:pPr>
    </w:p>
    <w:p w:rsidR="00F27D30" w:rsidRPr="00F9502E" w:rsidRDefault="00627800" w:rsidP="00D11ADB">
      <w:pPr>
        <w:pStyle w:val="Heading1"/>
        <w:spacing w:before="240" w:line="240" w:lineRule="auto"/>
        <w:ind w:left="-5"/>
        <w:rPr>
          <w:rFonts w:ascii="Arial" w:hAnsi="Arial" w:cs="Arial"/>
          <w:color w:val="auto"/>
          <w:szCs w:val="24"/>
        </w:rPr>
      </w:pPr>
      <w:r w:rsidRPr="00F9502E">
        <w:rPr>
          <w:rFonts w:ascii="Arial" w:hAnsi="Arial" w:cs="Arial"/>
          <w:color w:val="auto"/>
          <w:szCs w:val="24"/>
        </w:rPr>
        <w:t>Latar Belakang</w:t>
      </w:r>
      <w:r w:rsidRPr="00F9502E">
        <w:rPr>
          <w:rFonts w:ascii="Arial" w:hAnsi="Arial" w:cs="Arial"/>
          <w:b w:val="0"/>
          <w:color w:val="auto"/>
          <w:szCs w:val="24"/>
        </w:rPr>
        <w:t xml:space="preserve"> </w:t>
      </w:r>
    </w:p>
    <w:p w:rsidR="00F27D30" w:rsidRPr="00F9502E" w:rsidRDefault="00627800" w:rsidP="00D11ADB">
      <w:pPr>
        <w:spacing w:before="240" w:after="117" w:line="240" w:lineRule="auto"/>
        <w:ind w:left="0" w:firstLine="0"/>
        <w:rPr>
          <w:rFonts w:ascii="Arial" w:hAnsi="Arial" w:cs="Arial"/>
          <w:color w:val="auto"/>
          <w:szCs w:val="24"/>
        </w:rPr>
      </w:pPr>
      <w:r w:rsidRPr="00F9502E">
        <w:rPr>
          <w:rFonts w:ascii="Arial" w:hAnsi="Arial" w:cs="Arial"/>
          <w:color w:val="auto"/>
          <w:szCs w:val="24"/>
        </w:rPr>
        <w:t>Dalam dunia yang semakin berkembang ini, sudah pastinya kita</w:t>
      </w:r>
      <w:r w:rsidR="00D11ADB" w:rsidRPr="00F9502E">
        <w:rPr>
          <w:rFonts w:ascii="Arial" w:hAnsi="Arial" w:cs="Arial"/>
          <w:color w:val="auto"/>
          <w:szCs w:val="24"/>
        </w:rPr>
        <w:t xml:space="preserve"> </w:t>
      </w:r>
      <w:r w:rsidRPr="00F9502E">
        <w:rPr>
          <w:rFonts w:ascii="Arial" w:hAnsi="Arial" w:cs="Arial"/>
          <w:color w:val="auto"/>
          <w:szCs w:val="24"/>
        </w:rPr>
        <w:t>sudah sering kali mendengar kata Risiko dalam kehidupan sehari-hari kita</w:t>
      </w:r>
      <w:r w:rsidRPr="00F9502E">
        <w:rPr>
          <w:rFonts w:ascii="Arial" w:hAnsi="Arial" w:cs="Arial"/>
          <w:b/>
          <w:color w:val="auto"/>
          <w:szCs w:val="24"/>
        </w:rPr>
        <w:t>.</w:t>
      </w:r>
      <w:r w:rsidRPr="00F9502E">
        <w:rPr>
          <w:rFonts w:ascii="Arial" w:hAnsi="Arial" w:cs="Arial"/>
          <w:color w:val="auto"/>
          <w:szCs w:val="24"/>
        </w:rPr>
        <w:t xml:space="preserve"> Risiko</w:t>
      </w:r>
      <w:r w:rsidR="00D11ADB" w:rsidRPr="00F9502E">
        <w:rPr>
          <w:rFonts w:ascii="Arial" w:hAnsi="Arial" w:cs="Arial"/>
          <w:color w:val="auto"/>
          <w:szCs w:val="24"/>
        </w:rPr>
        <w:t xml:space="preserve"> </w:t>
      </w:r>
      <w:r w:rsidRPr="00F9502E">
        <w:rPr>
          <w:rFonts w:ascii="Arial" w:hAnsi="Arial" w:cs="Arial"/>
          <w:color w:val="auto"/>
          <w:szCs w:val="24"/>
        </w:rPr>
        <w:t xml:space="preserve">merupakan bagian dari kehidupan kerja individual maupun organisasi.  Berbagai macam risiko, seperti risiko kebakaran, tertabrak kendaraan lain di jalan, risiko terkena banjir di musim hujan dan sebagainya, dapat menyebabkan kita menanggung kerugian jika risikorisiko tersebut tidak kita antisipasi dari awal. Risiko dikaitkan dengan kemungkinan kejadian atau keadaan yang dapat mengancam pencapaian tujuan dan sasaran organisasi. Sebagaimana kita pahami dan sepakati bersama bahwa tujuan perusahaan adalah membangun dan memperluas keuntungan kompetitif organisasi. </w:t>
      </w:r>
    </w:p>
    <w:p w:rsidR="00F27D30" w:rsidRPr="00F9502E" w:rsidRDefault="00627800" w:rsidP="00D11ADB">
      <w:pPr>
        <w:spacing w:before="240" w:line="240" w:lineRule="auto"/>
        <w:ind w:left="-15" w:right="0" w:firstLine="720"/>
        <w:rPr>
          <w:rFonts w:ascii="Arial" w:hAnsi="Arial" w:cs="Arial"/>
          <w:color w:val="auto"/>
          <w:szCs w:val="24"/>
        </w:rPr>
      </w:pPr>
      <w:r w:rsidRPr="00F9502E">
        <w:rPr>
          <w:rFonts w:ascii="Arial" w:hAnsi="Arial" w:cs="Arial"/>
          <w:color w:val="auto"/>
          <w:szCs w:val="24"/>
        </w:rPr>
        <w:t xml:space="preserve">Risiko berhubungan dengan ketidakpastian ini terjadi karena kurang atau tidak tersedianya cukup informasi tentang apa yang akan terjadi.  Sesuatu yang tidak pasti </w:t>
      </w:r>
      <w:r w:rsidRPr="00F9502E">
        <w:rPr>
          <w:rFonts w:ascii="Arial" w:hAnsi="Arial" w:cs="Arial"/>
          <w:i/>
          <w:color w:val="auto"/>
          <w:szCs w:val="24"/>
        </w:rPr>
        <w:t xml:space="preserve">(uncertain) </w:t>
      </w:r>
      <w:r w:rsidRPr="00F9502E">
        <w:rPr>
          <w:rFonts w:ascii="Arial" w:hAnsi="Arial" w:cs="Arial"/>
          <w:color w:val="auto"/>
          <w:szCs w:val="24"/>
        </w:rPr>
        <w:t xml:space="preserve">dapat berakibat menguntungkan atau merugikan.  Menurut Wideman, ketidakpastian yang menimbulkan kemungkinan menguntungkan dikenal dengan istilah peluang </w:t>
      </w:r>
      <w:r w:rsidRPr="00F9502E">
        <w:rPr>
          <w:rFonts w:ascii="Arial" w:hAnsi="Arial" w:cs="Arial"/>
          <w:i/>
          <w:color w:val="auto"/>
          <w:szCs w:val="24"/>
        </w:rPr>
        <w:t>(opportunity)</w:t>
      </w:r>
      <w:r w:rsidRPr="00F9502E">
        <w:rPr>
          <w:rFonts w:ascii="Arial" w:hAnsi="Arial" w:cs="Arial"/>
          <w:color w:val="auto"/>
          <w:szCs w:val="24"/>
        </w:rPr>
        <w:t xml:space="preserve">, sedangkan ketidakpastian yang menimbulkan akibat yang merugikan disebut dengan istilah risiko </w:t>
      </w:r>
      <w:r w:rsidRPr="00F9502E">
        <w:rPr>
          <w:rFonts w:ascii="Arial" w:hAnsi="Arial" w:cs="Arial"/>
          <w:i/>
          <w:color w:val="auto"/>
          <w:szCs w:val="24"/>
        </w:rPr>
        <w:t>(risk)</w:t>
      </w:r>
      <w:r w:rsidRPr="00F9502E">
        <w:rPr>
          <w:rFonts w:ascii="Arial" w:hAnsi="Arial" w:cs="Arial"/>
          <w:color w:val="auto"/>
          <w:szCs w:val="24"/>
        </w:rPr>
        <w:t xml:space="preserve">.  Dalam beberapa tahun terakhir, manajemen risiko menjadi trend utama baik dalam perbincangan, praktik, maupun pelatihan kerja.  Hal ini secara konkret menunjukkan pentingnya manajemen risiko dalam bisnis pada masa kini. </w:t>
      </w:r>
    </w:p>
    <w:p w:rsidR="00F27D30" w:rsidRPr="00F9502E" w:rsidRDefault="00627800" w:rsidP="00D11ADB">
      <w:pPr>
        <w:spacing w:before="240" w:line="240" w:lineRule="auto"/>
        <w:ind w:left="-15" w:right="0" w:firstLine="720"/>
        <w:rPr>
          <w:rFonts w:ascii="Arial" w:hAnsi="Arial" w:cs="Arial"/>
          <w:color w:val="auto"/>
          <w:szCs w:val="24"/>
        </w:rPr>
      </w:pPr>
      <w:r w:rsidRPr="00F9502E">
        <w:rPr>
          <w:rFonts w:ascii="Arial" w:hAnsi="Arial" w:cs="Arial"/>
          <w:color w:val="auto"/>
          <w:szCs w:val="24"/>
        </w:rPr>
        <w:t xml:space="preserve">Oleh sebab itu risiko sangat perlu diolah karena risiko mengandung biaya yang tidak sedikit.  Bayangkan suatu kejadian di mana suatu perusahaan sepatu yang mengalami kebakaran.  Kerugian langsung dari peristiwa tersebut adalah kerugian finansial akibat asset yang terbakar (misalnya gedung, material, sepatu setengah jadi, maupun sepatu yang siap untuk dijual).  Namun juga dilihat kerugian tidak langsungnya, seperti tidak bisa beroperasinya perusahaan selama beberapa bulan sehingga menghentikan arus kas.  Akibat lainnya adalah macetnya pembayaran hutang kepada supplier dan kreditor karena terhentinya arus kas yang akhirnya akan menurunkan kredibilitas dan hubungan baik perusahaan dengan partner bisnis tersebut. </w:t>
      </w:r>
    </w:p>
    <w:p w:rsidR="00F27D30" w:rsidRPr="00F9502E" w:rsidRDefault="00627800" w:rsidP="00D11ADB">
      <w:pPr>
        <w:spacing w:before="240" w:line="240" w:lineRule="auto"/>
        <w:ind w:left="-15" w:right="0" w:firstLine="720"/>
        <w:rPr>
          <w:rFonts w:ascii="Arial" w:hAnsi="Arial" w:cs="Arial"/>
          <w:color w:val="auto"/>
          <w:szCs w:val="24"/>
        </w:rPr>
      </w:pPr>
      <w:r w:rsidRPr="00F9502E">
        <w:rPr>
          <w:rFonts w:ascii="Arial" w:hAnsi="Arial" w:cs="Arial"/>
          <w:color w:val="auto"/>
          <w:szCs w:val="24"/>
        </w:rPr>
        <w:lastRenderedPageBreak/>
        <w:t xml:space="preserve">Risiko dapat dikurangi dan bahkan dihilangkan melalui manajemen risiko.  Peran dari manajemen risiko diharapkan dapat mengantisipasi terjadinya risiko yang sangat berlebihan yang dapat membuat perusahaan gulung tikar, oleh sebab itu kita perlu melakukan ha-hal yang lebih terarah, salah satunya dengan mengukur dimensi risiko yang akan terjadi pada diri sendiri pada khususnya dan pada perusahaan pada umunya. </w:t>
      </w:r>
    </w:p>
    <w:p w:rsidR="00F27D30" w:rsidRPr="00F9502E" w:rsidRDefault="00627800" w:rsidP="00D11ADB">
      <w:pPr>
        <w:spacing w:before="240" w:after="122" w:line="240" w:lineRule="auto"/>
        <w:ind w:left="720" w:right="0" w:firstLine="0"/>
        <w:jc w:val="left"/>
        <w:rPr>
          <w:rFonts w:ascii="Arial" w:hAnsi="Arial" w:cs="Arial"/>
          <w:color w:val="auto"/>
          <w:szCs w:val="24"/>
        </w:rPr>
      </w:pPr>
      <w:r w:rsidRPr="00F9502E">
        <w:rPr>
          <w:rFonts w:ascii="Arial" w:hAnsi="Arial" w:cs="Arial"/>
          <w:color w:val="auto"/>
          <w:szCs w:val="24"/>
        </w:rPr>
        <w:t xml:space="preserve"> </w:t>
      </w:r>
    </w:p>
    <w:p w:rsidR="00F27D30" w:rsidRPr="00F9502E" w:rsidRDefault="00627800" w:rsidP="00D11ADB">
      <w:pPr>
        <w:spacing w:before="240" w:after="113" w:line="240" w:lineRule="auto"/>
        <w:ind w:left="-5" w:right="0"/>
        <w:jc w:val="left"/>
        <w:rPr>
          <w:rFonts w:ascii="Arial" w:hAnsi="Arial" w:cs="Arial"/>
          <w:color w:val="auto"/>
          <w:szCs w:val="24"/>
        </w:rPr>
      </w:pPr>
      <w:r w:rsidRPr="00F9502E">
        <w:rPr>
          <w:rFonts w:ascii="Arial" w:hAnsi="Arial" w:cs="Arial"/>
          <w:b/>
          <w:color w:val="auto"/>
          <w:szCs w:val="24"/>
        </w:rPr>
        <w:t>PENGUKURAN RESIKO</w:t>
      </w:r>
      <w:r w:rsidRPr="00F9502E">
        <w:rPr>
          <w:rFonts w:ascii="Arial" w:hAnsi="Arial" w:cs="Arial"/>
          <w:color w:val="auto"/>
          <w:szCs w:val="24"/>
        </w:rPr>
        <w:t xml:space="preserve"> </w:t>
      </w:r>
    </w:p>
    <w:p w:rsidR="00F27D30" w:rsidRPr="00F9502E" w:rsidRDefault="00627800" w:rsidP="00D11ADB">
      <w:pPr>
        <w:pStyle w:val="Heading1"/>
        <w:tabs>
          <w:tab w:val="center" w:pos="810"/>
          <w:tab w:val="center" w:pos="2520"/>
        </w:tabs>
        <w:spacing w:before="240" w:line="240" w:lineRule="auto"/>
        <w:ind w:left="0" w:firstLine="0"/>
        <w:rPr>
          <w:rFonts w:ascii="Arial" w:hAnsi="Arial" w:cs="Arial"/>
          <w:color w:val="auto"/>
          <w:szCs w:val="24"/>
        </w:rPr>
      </w:pPr>
      <w:r w:rsidRPr="00F9502E">
        <w:rPr>
          <w:rFonts w:ascii="Arial" w:eastAsia="Calibri" w:hAnsi="Arial" w:cs="Arial"/>
          <w:b w:val="0"/>
          <w:color w:val="auto"/>
          <w:szCs w:val="24"/>
        </w:rPr>
        <w:tab/>
      </w:r>
      <w:r w:rsidRPr="00F9502E">
        <w:rPr>
          <w:rFonts w:ascii="Arial" w:hAnsi="Arial" w:cs="Arial"/>
          <w:color w:val="auto"/>
          <w:szCs w:val="24"/>
        </w:rPr>
        <w:t xml:space="preserve">Dimensi yang diukur </w:t>
      </w:r>
    </w:p>
    <w:p w:rsidR="00F27D30" w:rsidRPr="00F9502E" w:rsidRDefault="00627800" w:rsidP="00D11ADB">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Pengukuran resiko adalah usaha untuk mengetahui besar/kecilnya resiko yang akan terjadi. Hal ini dilakukan untuk melihat tinggi rendahnya resiko yang dihadapi perusahaan, kemudian bisa melihat dampak dari resiko terhadap kinerja perusahaan sekaligus bisa melakukan prioritisasi resiko, resiko yang mana yang paling relevan. Pengukuran resiko merupakan tahap lanjutan setelah pengidentifikasian resiko. Hal ini dilakukan untuk menentukan relatif pentingnya resiko, untuk memperoleh informasi yang akan menolong untuk </w:t>
      </w:r>
      <w:proofErr w:type="gramStart"/>
      <w:r w:rsidRPr="00F9502E">
        <w:rPr>
          <w:rFonts w:ascii="Arial" w:hAnsi="Arial" w:cs="Arial"/>
          <w:color w:val="auto"/>
          <w:szCs w:val="24"/>
        </w:rPr>
        <w:t>menetapkan  kombinasi</w:t>
      </w:r>
      <w:proofErr w:type="gramEnd"/>
      <w:r w:rsidRPr="00F9502E">
        <w:rPr>
          <w:rFonts w:ascii="Arial" w:hAnsi="Arial" w:cs="Arial"/>
          <w:color w:val="auto"/>
          <w:szCs w:val="24"/>
        </w:rPr>
        <w:t xml:space="preserve"> peralatan manajemen resiko yang cocok untuk menanganinya.</w:t>
      </w:r>
      <w:r w:rsidRPr="00F9502E">
        <w:rPr>
          <w:rFonts w:ascii="Arial" w:hAnsi="Arial" w:cs="Arial"/>
          <w:b/>
          <w:color w:val="auto"/>
          <w:szCs w:val="24"/>
        </w:rPr>
        <w:t xml:space="preserve"> </w:t>
      </w:r>
    </w:p>
    <w:p w:rsidR="00F27D30" w:rsidRPr="00F9502E" w:rsidRDefault="00627800" w:rsidP="00D11ADB">
      <w:pPr>
        <w:spacing w:before="240" w:after="112" w:line="240" w:lineRule="auto"/>
        <w:ind w:left="-5" w:right="0"/>
        <w:rPr>
          <w:rFonts w:ascii="Arial" w:hAnsi="Arial" w:cs="Arial"/>
          <w:color w:val="auto"/>
          <w:szCs w:val="24"/>
        </w:rPr>
      </w:pPr>
      <w:r w:rsidRPr="00F9502E">
        <w:rPr>
          <w:rFonts w:ascii="Arial" w:hAnsi="Arial" w:cs="Arial"/>
          <w:color w:val="auto"/>
          <w:szCs w:val="24"/>
        </w:rPr>
        <w:t xml:space="preserve">Adapun manfaat pengukuran resiko yaitu: </w:t>
      </w:r>
    </w:p>
    <w:p w:rsidR="00F27D30" w:rsidRPr="00F9502E" w:rsidRDefault="00627800" w:rsidP="00D11ADB">
      <w:pPr>
        <w:numPr>
          <w:ilvl w:val="0"/>
          <w:numId w:val="2"/>
        </w:numPr>
        <w:spacing w:before="240" w:after="122" w:line="240" w:lineRule="auto"/>
        <w:ind w:right="0" w:hanging="360"/>
        <w:rPr>
          <w:rFonts w:ascii="Arial" w:hAnsi="Arial" w:cs="Arial"/>
          <w:color w:val="auto"/>
          <w:szCs w:val="24"/>
        </w:rPr>
      </w:pPr>
      <w:r w:rsidRPr="00F9502E">
        <w:rPr>
          <w:rFonts w:ascii="Arial" w:hAnsi="Arial" w:cs="Arial"/>
          <w:color w:val="auto"/>
          <w:szCs w:val="24"/>
        </w:rPr>
        <w:t xml:space="preserve">Untuk menentukan kepentingan relatif dari suatu risiko yang dihadapi. </w:t>
      </w:r>
    </w:p>
    <w:p w:rsidR="00F27D30" w:rsidRPr="00F9502E" w:rsidRDefault="00627800" w:rsidP="00D11ADB">
      <w:pPr>
        <w:numPr>
          <w:ilvl w:val="0"/>
          <w:numId w:val="2"/>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Untuk mendapatkan informasi yang sangat diperlukan oleh Manajer Risiko dalam upaya menentukan cara dan kombinasi cara-cara yang paling dapat diterima/paling baik dalam penggunaan sarana penanggulangan risiko. </w:t>
      </w:r>
    </w:p>
    <w:p w:rsidR="00F27D30" w:rsidRPr="00F9502E" w:rsidRDefault="00627800" w:rsidP="00D11ADB">
      <w:pPr>
        <w:spacing w:before="240" w:after="117" w:line="240" w:lineRule="auto"/>
        <w:ind w:left="-5" w:right="0"/>
        <w:rPr>
          <w:rFonts w:ascii="Arial" w:hAnsi="Arial" w:cs="Arial"/>
          <w:color w:val="auto"/>
          <w:szCs w:val="24"/>
        </w:rPr>
      </w:pPr>
      <w:r w:rsidRPr="00F9502E">
        <w:rPr>
          <w:rFonts w:ascii="Arial" w:hAnsi="Arial" w:cs="Arial"/>
          <w:color w:val="auto"/>
          <w:szCs w:val="24"/>
        </w:rPr>
        <w:t xml:space="preserve">Dalam pengukuran resiko dimensi yang harus diukur: </w:t>
      </w:r>
    </w:p>
    <w:p w:rsidR="00F27D30" w:rsidRPr="00F9502E" w:rsidRDefault="00627800" w:rsidP="00D11ADB">
      <w:pPr>
        <w:numPr>
          <w:ilvl w:val="0"/>
          <w:numId w:val="13"/>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Frekuensi atau jumlah kejadian yang akan terjadi </w:t>
      </w:r>
    </w:p>
    <w:p w:rsidR="00F27D30" w:rsidRPr="00F9502E" w:rsidRDefault="00627800" w:rsidP="00D11ADB">
      <w:pPr>
        <w:numPr>
          <w:ilvl w:val="0"/>
          <w:numId w:val="13"/>
        </w:numPr>
        <w:spacing w:before="240" w:line="240" w:lineRule="auto"/>
        <w:ind w:right="0" w:hanging="360"/>
        <w:rPr>
          <w:rFonts w:ascii="Arial" w:hAnsi="Arial" w:cs="Arial"/>
          <w:color w:val="auto"/>
          <w:szCs w:val="24"/>
        </w:rPr>
      </w:pPr>
      <w:r w:rsidRPr="00F9502E">
        <w:rPr>
          <w:rFonts w:ascii="Arial" w:hAnsi="Arial" w:cs="Arial"/>
          <w:color w:val="auto"/>
          <w:szCs w:val="24"/>
        </w:rPr>
        <w:t>Tingkat kegawatan (severity)</w:t>
      </w:r>
      <w:r w:rsidR="00D11ADB" w:rsidRPr="00F9502E">
        <w:rPr>
          <w:rFonts w:ascii="Arial" w:hAnsi="Arial" w:cs="Arial"/>
          <w:color w:val="auto"/>
          <w:szCs w:val="24"/>
        </w:rPr>
        <w:t xml:space="preserve"> </w:t>
      </w:r>
      <w:r w:rsidRPr="00F9502E">
        <w:rPr>
          <w:rFonts w:ascii="Arial" w:hAnsi="Arial" w:cs="Arial"/>
          <w:color w:val="auto"/>
          <w:szCs w:val="24"/>
        </w:rPr>
        <w:t>atau keparahan dari</w:t>
      </w:r>
      <w:r w:rsidR="00D11ADB" w:rsidRPr="00F9502E">
        <w:rPr>
          <w:rFonts w:ascii="Arial" w:hAnsi="Arial" w:cs="Arial"/>
          <w:color w:val="auto"/>
          <w:szCs w:val="24"/>
        </w:rPr>
        <w:t xml:space="preserve"> </w:t>
      </w:r>
      <w:proofErr w:type="gramStart"/>
      <w:r w:rsidRPr="00F9502E">
        <w:rPr>
          <w:rFonts w:ascii="Arial" w:hAnsi="Arial" w:cs="Arial"/>
          <w:color w:val="auto"/>
          <w:szCs w:val="24"/>
        </w:rPr>
        <w:t>kerugian  Dari</w:t>
      </w:r>
      <w:proofErr w:type="gramEnd"/>
      <w:r w:rsidRPr="00F9502E">
        <w:rPr>
          <w:rFonts w:ascii="Arial" w:hAnsi="Arial" w:cs="Arial"/>
          <w:color w:val="auto"/>
          <w:szCs w:val="24"/>
        </w:rPr>
        <w:t xml:space="preserve"> hasil pengukuran yang mencakup dua dimensi tersebut paling tidak diketahui: </w:t>
      </w:r>
    </w:p>
    <w:p w:rsidR="00F27D30" w:rsidRPr="00F9502E" w:rsidRDefault="00627800" w:rsidP="00D11ADB">
      <w:pPr>
        <w:numPr>
          <w:ilvl w:val="0"/>
          <w:numId w:val="4"/>
        </w:numPr>
        <w:spacing w:before="240" w:after="122" w:line="240" w:lineRule="auto"/>
        <w:ind w:right="0" w:hanging="360"/>
        <w:rPr>
          <w:rFonts w:ascii="Arial" w:hAnsi="Arial" w:cs="Arial"/>
          <w:color w:val="auto"/>
          <w:szCs w:val="24"/>
        </w:rPr>
      </w:pPr>
      <w:r w:rsidRPr="00F9502E">
        <w:rPr>
          <w:rFonts w:ascii="Arial" w:hAnsi="Arial" w:cs="Arial"/>
          <w:color w:val="auto"/>
          <w:szCs w:val="24"/>
        </w:rPr>
        <w:t xml:space="preserve">Nilai rata-rata dari kerugian selama suatu periode anggaran. </w:t>
      </w:r>
    </w:p>
    <w:p w:rsidR="00F27D30" w:rsidRPr="00F9502E" w:rsidRDefault="00627800" w:rsidP="00D11ADB">
      <w:pPr>
        <w:numPr>
          <w:ilvl w:val="0"/>
          <w:numId w:val="4"/>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Variasi nilai kerugian dari satu periode anggaran ke periode anggaran yang lain naik-turunnya nilai kerugian dari waktu ke waktu. </w:t>
      </w:r>
    </w:p>
    <w:p w:rsidR="00F27D30" w:rsidRPr="00F9502E" w:rsidRDefault="00627800" w:rsidP="00D11ADB">
      <w:pPr>
        <w:numPr>
          <w:ilvl w:val="0"/>
          <w:numId w:val="4"/>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Dampak keseluruhan dari kerugian-kerugian tersebut, terutama kerugian yang ditanggung sendiri (diretensi), jadi tidak hanya nilai rupiahnya saja. </w:t>
      </w:r>
    </w:p>
    <w:p w:rsidR="00F27D30" w:rsidRPr="00F9502E" w:rsidRDefault="00627800" w:rsidP="00D11ADB">
      <w:pPr>
        <w:spacing w:before="240" w:line="240" w:lineRule="auto"/>
        <w:ind w:right="0" w:firstLine="710"/>
        <w:rPr>
          <w:rFonts w:ascii="Arial" w:hAnsi="Arial" w:cs="Arial"/>
          <w:color w:val="auto"/>
          <w:szCs w:val="24"/>
        </w:rPr>
      </w:pPr>
      <w:r w:rsidRPr="00F9502E">
        <w:rPr>
          <w:rFonts w:ascii="Arial" w:hAnsi="Arial" w:cs="Arial"/>
          <w:color w:val="auto"/>
          <w:szCs w:val="24"/>
        </w:rPr>
        <w:lastRenderedPageBreak/>
        <w:t xml:space="preserve">Beberapa hal yang perlu diperhatikan berkaitan dengan dimensi pengukuran tersebut, antara lain: </w:t>
      </w:r>
    </w:p>
    <w:p w:rsidR="00F27D30" w:rsidRPr="00F9502E" w:rsidRDefault="00627800" w:rsidP="00906CD6">
      <w:pPr>
        <w:numPr>
          <w:ilvl w:val="0"/>
          <w:numId w:val="5"/>
        </w:numPr>
        <w:spacing w:before="240" w:line="240" w:lineRule="auto"/>
        <w:ind w:left="426" w:right="0" w:hanging="426"/>
        <w:rPr>
          <w:rFonts w:ascii="Arial" w:hAnsi="Arial" w:cs="Arial"/>
          <w:color w:val="auto"/>
          <w:szCs w:val="24"/>
        </w:rPr>
      </w:pPr>
      <w:r w:rsidRPr="00F9502E">
        <w:rPr>
          <w:rFonts w:ascii="Arial" w:hAnsi="Arial" w:cs="Arial"/>
          <w:color w:val="auto"/>
          <w:szCs w:val="24"/>
        </w:rPr>
        <w:t>Orang umumnya memandang bahwa dimensi kegawatan dari suatu</w:t>
      </w:r>
      <w:r w:rsidR="00D11ADB" w:rsidRPr="00F9502E">
        <w:rPr>
          <w:rFonts w:ascii="Arial" w:hAnsi="Arial" w:cs="Arial"/>
          <w:color w:val="auto"/>
          <w:szCs w:val="24"/>
        </w:rPr>
        <w:t xml:space="preserve"> </w:t>
      </w:r>
      <w:r w:rsidRPr="00F9502E">
        <w:rPr>
          <w:rFonts w:ascii="Arial" w:hAnsi="Arial" w:cs="Arial"/>
          <w:color w:val="auto"/>
          <w:szCs w:val="24"/>
        </w:rPr>
        <w:t xml:space="preserve">kerugian potensial lebih penting dari pada frekuensinya. </w:t>
      </w:r>
    </w:p>
    <w:p w:rsidR="00F27D30" w:rsidRPr="00F9502E" w:rsidRDefault="00627800" w:rsidP="00906CD6">
      <w:pPr>
        <w:numPr>
          <w:ilvl w:val="0"/>
          <w:numId w:val="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Dalam menentukan kegawatan dari suatu kerugian potensial seorang Manajer Risiko harus secara cermat memperhitungkan semua tipe kerugian yang dapat terjadi, terutama dalam kaitannya dengan pengaruhnya terhadap situasi finansial perusahaan. </w:t>
      </w:r>
    </w:p>
    <w:p w:rsidR="00F27D30" w:rsidRPr="00F9502E" w:rsidRDefault="00627800" w:rsidP="00906CD6">
      <w:pPr>
        <w:numPr>
          <w:ilvl w:val="0"/>
          <w:numId w:val="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Dalam pengukuran kerugian Manajer Risiko juga harus memperhatikan orang, harta kekayaan atau exposures yang lain, yang tidak terkena peril. </w:t>
      </w:r>
    </w:p>
    <w:p w:rsidR="00F27D30" w:rsidRPr="00F9502E" w:rsidRDefault="00627800" w:rsidP="00906CD6">
      <w:pPr>
        <w:numPr>
          <w:ilvl w:val="0"/>
          <w:numId w:val="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Kadang-kadang akibat akhir dari peril terhadap kondisi finansial perusahaan lebih parah dari pada yang diperhitungkan, antara lain akibat tidak diketahuinya atau tidak diperhitungkannya kerugian-kerugian tidak langsung. </w:t>
      </w:r>
    </w:p>
    <w:p w:rsidR="00F27D30" w:rsidRPr="00F9502E" w:rsidRDefault="00627800" w:rsidP="00906CD6">
      <w:pPr>
        <w:numPr>
          <w:ilvl w:val="0"/>
          <w:numId w:val="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Dalam mengestimasi kegawatan dari suatu kerugian penting pula diperhatikan jangka waktu dari suatu kerugian, di samping nilai rupiahnya </w:t>
      </w:r>
    </w:p>
    <w:p w:rsidR="00906CD6" w:rsidRPr="00F9502E" w:rsidRDefault="00627800" w:rsidP="00D11ADB">
      <w:pPr>
        <w:pStyle w:val="Heading1"/>
        <w:tabs>
          <w:tab w:val="center" w:pos="817"/>
          <w:tab w:val="center" w:pos="3072"/>
        </w:tabs>
        <w:spacing w:before="240" w:line="240" w:lineRule="auto"/>
        <w:ind w:left="0" w:firstLine="0"/>
        <w:rPr>
          <w:rFonts w:ascii="Arial" w:hAnsi="Arial" w:cs="Arial"/>
          <w:color w:val="auto"/>
          <w:szCs w:val="24"/>
        </w:rPr>
      </w:pPr>
      <w:r w:rsidRPr="00F9502E">
        <w:rPr>
          <w:rFonts w:ascii="Arial" w:eastAsia="Calibri" w:hAnsi="Arial" w:cs="Arial"/>
          <w:b w:val="0"/>
          <w:color w:val="auto"/>
          <w:szCs w:val="24"/>
        </w:rPr>
        <w:tab/>
      </w:r>
    </w:p>
    <w:p w:rsidR="00F27D30" w:rsidRPr="00F9502E" w:rsidRDefault="00627800" w:rsidP="00906CD6">
      <w:pPr>
        <w:pStyle w:val="Heading1"/>
        <w:tabs>
          <w:tab w:val="center" w:pos="817"/>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t xml:space="preserve">Pengukuran frekuensi kerugian </w:t>
      </w: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Pengukuran frekuensi kerugian adalah untuk mengetahui berapa kali suatu jenis peril dapat menimpa suatu jeis objek yang bisa terkena peril selama suatu jangka waktu terentu, umumnya satu tahun.</w:t>
      </w:r>
      <w:r w:rsidRPr="00F9502E">
        <w:rPr>
          <w:rFonts w:ascii="Arial" w:hAnsi="Arial" w:cs="Arial"/>
          <w:b/>
          <w:color w:val="auto"/>
          <w:szCs w:val="24"/>
        </w:rPr>
        <w:t xml:space="preserve"> </w:t>
      </w:r>
    </w:p>
    <w:p w:rsidR="00F27D30" w:rsidRPr="00F9502E" w:rsidRDefault="00627800" w:rsidP="00D11ADB">
      <w:pPr>
        <w:spacing w:before="240" w:after="112" w:line="240" w:lineRule="auto"/>
        <w:ind w:left="-5" w:right="0"/>
        <w:rPr>
          <w:rFonts w:ascii="Arial" w:hAnsi="Arial" w:cs="Arial"/>
          <w:color w:val="auto"/>
          <w:szCs w:val="24"/>
        </w:rPr>
      </w:pPr>
      <w:r w:rsidRPr="00F9502E">
        <w:rPr>
          <w:rFonts w:ascii="Arial" w:hAnsi="Arial" w:cs="Arial"/>
          <w:color w:val="auto"/>
          <w:szCs w:val="24"/>
        </w:rPr>
        <w:t xml:space="preserve">Berdasarkan dimensi frekuensi, ada empat kategori kerugian, </w:t>
      </w:r>
      <w:proofErr w:type="gramStart"/>
      <w:r w:rsidRPr="00F9502E">
        <w:rPr>
          <w:rFonts w:ascii="Arial" w:hAnsi="Arial" w:cs="Arial"/>
          <w:color w:val="auto"/>
          <w:szCs w:val="24"/>
        </w:rPr>
        <w:t>yaitu :</w:t>
      </w:r>
      <w:proofErr w:type="gramEnd"/>
      <w:r w:rsidRPr="00F9502E">
        <w:rPr>
          <w:rFonts w:ascii="Arial" w:hAnsi="Arial" w:cs="Arial"/>
          <w:color w:val="auto"/>
          <w:szCs w:val="24"/>
        </w:rPr>
        <w:t xml:space="preserve"> </w:t>
      </w:r>
    </w:p>
    <w:p w:rsidR="00F27D30" w:rsidRPr="00F9502E" w:rsidRDefault="00627800" w:rsidP="00906CD6">
      <w:pPr>
        <w:numPr>
          <w:ilvl w:val="0"/>
          <w:numId w:val="14"/>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Kerugian yang hampir tidak mungkin terjadi </w:t>
      </w:r>
      <w:proofErr w:type="gramStart"/>
      <w:r w:rsidRPr="00F9502E">
        <w:rPr>
          <w:rFonts w:ascii="Arial" w:hAnsi="Arial" w:cs="Arial"/>
          <w:color w:val="auto"/>
          <w:szCs w:val="24"/>
        </w:rPr>
        <w:t>( almost</w:t>
      </w:r>
      <w:proofErr w:type="gramEnd"/>
      <w:r w:rsidRPr="00F9502E">
        <w:rPr>
          <w:rFonts w:ascii="Arial" w:hAnsi="Arial" w:cs="Arial"/>
          <w:color w:val="auto"/>
          <w:szCs w:val="24"/>
        </w:rPr>
        <w:t xml:space="preserve"> nill), yaitu resiko yang menurut pendapat manajer resiko atau kemungkinan terjadinya sangat kecil sekali (probabilitas terjadinya mendekati nol). </w:t>
      </w:r>
    </w:p>
    <w:p w:rsidR="00F27D30" w:rsidRPr="00F9502E" w:rsidRDefault="00627800" w:rsidP="00906CD6">
      <w:pPr>
        <w:numPr>
          <w:ilvl w:val="0"/>
          <w:numId w:val="14"/>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Kerugian yang kemungkinan terjadinya kecil (sligth), yaitu risiko-risiko yang tidak akan terjadi dalam waktu dekat dan dimasa yang akan datang kemungkinannya pun kecil. </w:t>
      </w:r>
    </w:p>
    <w:p w:rsidR="00F27D30" w:rsidRPr="00F9502E" w:rsidRDefault="00627800" w:rsidP="00906CD6">
      <w:pPr>
        <w:numPr>
          <w:ilvl w:val="0"/>
          <w:numId w:val="14"/>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Kerugian yang mungkin (moderate), yaitu kerugian-kerugian yang mungkin bisa terjadi dalam waktu yang dekat di masa yang akan datang. </w:t>
      </w:r>
    </w:p>
    <w:p w:rsidR="00F27D30" w:rsidRPr="00F9502E" w:rsidRDefault="00627800" w:rsidP="00906CD6">
      <w:pPr>
        <w:numPr>
          <w:ilvl w:val="0"/>
          <w:numId w:val="14"/>
        </w:numPr>
        <w:spacing w:before="240" w:line="240" w:lineRule="auto"/>
        <w:ind w:left="426" w:right="0" w:hanging="426"/>
        <w:rPr>
          <w:rFonts w:ascii="Arial" w:hAnsi="Arial" w:cs="Arial"/>
          <w:color w:val="auto"/>
          <w:szCs w:val="24"/>
        </w:rPr>
      </w:pPr>
      <w:r w:rsidRPr="00F9502E">
        <w:rPr>
          <w:rFonts w:ascii="Arial" w:hAnsi="Arial" w:cs="Arial"/>
          <w:color w:val="auto"/>
          <w:szCs w:val="24"/>
        </w:rPr>
        <w:lastRenderedPageBreak/>
        <w:t xml:space="preserve">Kerugian yang mungkin sekali (definite), yaitu kerugian yang biasanya terjadi secara teratur, baik dalam waktu dekat maupun dimasa mendatang. </w:t>
      </w:r>
    </w:p>
    <w:p w:rsidR="00906CD6" w:rsidRPr="00F9502E" w:rsidRDefault="00627800" w:rsidP="00D11ADB">
      <w:pPr>
        <w:pStyle w:val="Heading1"/>
        <w:tabs>
          <w:tab w:val="center" w:pos="803"/>
          <w:tab w:val="center" w:pos="3146"/>
        </w:tabs>
        <w:spacing w:before="240" w:line="240" w:lineRule="auto"/>
        <w:ind w:left="0" w:firstLine="0"/>
        <w:rPr>
          <w:rFonts w:ascii="Arial" w:hAnsi="Arial" w:cs="Arial"/>
          <w:b w:val="0"/>
          <w:color w:val="auto"/>
          <w:szCs w:val="24"/>
        </w:rPr>
      </w:pPr>
      <w:r w:rsidRPr="00F9502E">
        <w:rPr>
          <w:rFonts w:ascii="Arial" w:eastAsia="Calibri" w:hAnsi="Arial" w:cs="Arial"/>
          <w:b w:val="0"/>
          <w:color w:val="auto"/>
          <w:szCs w:val="24"/>
        </w:rPr>
        <w:tab/>
      </w:r>
    </w:p>
    <w:p w:rsidR="00F27D30" w:rsidRPr="00F9502E" w:rsidRDefault="00627800" w:rsidP="00906CD6">
      <w:pPr>
        <w:pStyle w:val="Heading1"/>
        <w:tabs>
          <w:tab w:val="center" w:pos="803"/>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t>Pengukuran kegawatan kerugian</w:t>
      </w:r>
      <w:r w:rsidRPr="00F9502E">
        <w:rPr>
          <w:rFonts w:ascii="Arial" w:hAnsi="Arial" w:cs="Arial"/>
          <w:b w:val="0"/>
          <w:color w:val="auto"/>
          <w:szCs w:val="24"/>
        </w:rPr>
        <w:t xml:space="preserve"> </w:t>
      </w: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Pengukuran kerugian potensil dari dimensi kegawatan adalah untuk mengetahui berapa besarnya nilai kerugian, yang selanjutnya dikaitkan dengan pengaruhnya terhadap kondisi perusahaan, terutama kondisi finansialnya. </w:t>
      </w: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Dalam mengukur kegawatan kerugian potensil, ada tiga hal yang perlu diperhatikan, yaitu: </w:t>
      </w:r>
    </w:p>
    <w:p w:rsidR="00F27D30" w:rsidRPr="00F9502E" w:rsidRDefault="00627800" w:rsidP="00906CD6">
      <w:pPr>
        <w:numPr>
          <w:ilvl w:val="0"/>
          <w:numId w:val="7"/>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Kemungkinan kerugian maksimum dari setip peril, yaitu besarnya kerugian terburuk dari suatu peril. </w:t>
      </w:r>
    </w:p>
    <w:p w:rsidR="00F27D30" w:rsidRPr="00F9502E" w:rsidRDefault="00627800" w:rsidP="00906CD6">
      <w:pPr>
        <w:numPr>
          <w:ilvl w:val="0"/>
          <w:numId w:val="7"/>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Probabilitas kerugian maksimum dari setiap peril, yaitu merupakan kemungkinan terburuk yang mungkin terjadi, yang besarnya lebih rendah dari kemungkinan kerugian maksimum. </w:t>
      </w:r>
    </w:p>
    <w:p w:rsidR="00F27D30" w:rsidRPr="00F9502E" w:rsidRDefault="00627800" w:rsidP="00906CD6">
      <w:pPr>
        <w:numPr>
          <w:ilvl w:val="0"/>
          <w:numId w:val="7"/>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Keseluruhan (agregate) kerugian maksimum setiap tahunnya, yang merupakan keseluruhan kerugian total yang terbesar, yang dapat menimpa perusahaan selama satu periode (biasanya satu tahun) </w:t>
      </w:r>
    </w:p>
    <w:p w:rsidR="00906CD6" w:rsidRPr="00F9502E" w:rsidRDefault="00906CD6" w:rsidP="00906CD6">
      <w:pPr>
        <w:spacing w:before="240" w:line="240" w:lineRule="auto"/>
        <w:ind w:right="0" w:firstLine="710"/>
        <w:rPr>
          <w:rFonts w:ascii="Arial" w:hAnsi="Arial" w:cs="Arial"/>
          <w:color w:val="auto"/>
          <w:szCs w:val="24"/>
        </w:rPr>
      </w:pP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Berdasarkan demensi kegawatannya ada empat kategori kerugian potensil, yaitu: </w:t>
      </w:r>
    </w:p>
    <w:p w:rsidR="00F27D30" w:rsidRPr="00F9502E" w:rsidRDefault="00627800" w:rsidP="00906CD6">
      <w:pPr>
        <w:numPr>
          <w:ilvl w:val="0"/>
          <w:numId w:val="1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Kemungkinan kerugian yang wajar (normal loss expectancy), yaitu kerugian-kerugian yang dapat dikelola sendiri oleh perusahaan ataupun oleh umum (perusahaan asuransi) </w:t>
      </w:r>
    </w:p>
    <w:p w:rsidR="00F27D30" w:rsidRPr="00F9502E" w:rsidRDefault="00627800" w:rsidP="00906CD6">
      <w:pPr>
        <w:numPr>
          <w:ilvl w:val="0"/>
          <w:numId w:val="1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Probabilitas kerugian maksimum (probable maximum loss), yaitu kerugian yang dapat terjadi bila alat pengaman terhadap peril tidak dapat berfungsi. </w:t>
      </w:r>
    </w:p>
    <w:p w:rsidR="00F27D30" w:rsidRPr="00F9502E" w:rsidRDefault="00627800" w:rsidP="00906CD6">
      <w:pPr>
        <w:numPr>
          <w:ilvl w:val="0"/>
          <w:numId w:val="1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Kerugian maksimum yang dapat diduga (maximum foreseeable loss), yaitu kerugian-kerugian yang tidak dapat diatasi secara individual. </w:t>
      </w:r>
    </w:p>
    <w:p w:rsidR="00F27D30" w:rsidRPr="00F9502E" w:rsidRDefault="00627800" w:rsidP="00906CD6">
      <w:pPr>
        <w:numPr>
          <w:ilvl w:val="0"/>
          <w:numId w:val="15"/>
        </w:numPr>
        <w:spacing w:before="240" w:line="240" w:lineRule="auto"/>
        <w:ind w:left="426" w:right="0" w:hanging="426"/>
        <w:rPr>
          <w:rFonts w:ascii="Arial" w:hAnsi="Arial" w:cs="Arial"/>
          <w:color w:val="auto"/>
          <w:szCs w:val="24"/>
        </w:rPr>
      </w:pPr>
      <w:r w:rsidRPr="00F9502E">
        <w:rPr>
          <w:rFonts w:ascii="Arial" w:hAnsi="Arial" w:cs="Arial"/>
          <w:color w:val="auto"/>
          <w:szCs w:val="24"/>
        </w:rPr>
        <w:t xml:space="preserve">Kemungkinan kerugian maksimum (maximum possible loss), yaitu kerugian-kerugian yang tidak dapat diamankan, baik secara individual maupun secara umum (oleh perusahaan asuransi). </w:t>
      </w:r>
    </w:p>
    <w:p w:rsidR="00F27D30" w:rsidRPr="00F9502E" w:rsidRDefault="00627800" w:rsidP="00D11ADB">
      <w:pPr>
        <w:spacing w:before="240" w:after="118" w:line="240" w:lineRule="auto"/>
        <w:ind w:left="0" w:right="0" w:firstLine="0"/>
        <w:jc w:val="left"/>
        <w:rPr>
          <w:rFonts w:ascii="Arial" w:hAnsi="Arial" w:cs="Arial"/>
          <w:color w:val="auto"/>
          <w:szCs w:val="24"/>
        </w:rPr>
      </w:pPr>
      <w:r w:rsidRPr="00F9502E">
        <w:rPr>
          <w:rFonts w:ascii="Arial" w:hAnsi="Arial" w:cs="Arial"/>
          <w:color w:val="auto"/>
          <w:szCs w:val="24"/>
        </w:rPr>
        <w:t xml:space="preserve"> </w:t>
      </w:r>
    </w:p>
    <w:p w:rsidR="00F27D30" w:rsidRPr="00F9502E" w:rsidRDefault="00627800" w:rsidP="00906CD6">
      <w:pPr>
        <w:pStyle w:val="Heading1"/>
        <w:tabs>
          <w:tab w:val="center" w:pos="803"/>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lastRenderedPageBreak/>
        <w:t>KONSEP PROBABILITAS</w:t>
      </w:r>
      <w:r w:rsidRPr="00F9502E">
        <w:rPr>
          <w:rFonts w:ascii="Arial" w:hAnsi="Arial" w:cs="Arial"/>
          <w:b w:val="0"/>
          <w:color w:val="auto"/>
          <w:szCs w:val="24"/>
        </w:rPr>
        <w:t xml:space="preserve"> </w:t>
      </w: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Pengukuran kerugian baik dari dimensi frekuensi dan kegawatan berhubungan dengan kemungkinan (probabilitas) dari kerugian potensiil tersebut. Untuk melakukan analisa terhadap kemungkinan dari suatu kerugian potensiil perlu memahami prinsip dasar teori probabilitas. </w:t>
      </w:r>
    </w:p>
    <w:p w:rsidR="00F27D30" w:rsidRPr="00F9502E" w:rsidRDefault="00627800" w:rsidP="00906CD6">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Probabilitas adalah kesempatan atau kemungkinan terjadinya suatu kejadian/ peristiwa. </w:t>
      </w:r>
    </w:p>
    <w:p w:rsidR="00F27D30" w:rsidRPr="00F9502E" w:rsidRDefault="00627800" w:rsidP="00906CD6">
      <w:pPr>
        <w:pStyle w:val="Heading1"/>
        <w:numPr>
          <w:ilvl w:val="0"/>
          <w:numId w:val="16"/>
        </w:numPr>
        <w:tabs>
          <w:tab w:val="center" w:pos="810"/>
          <w:tab w:val="center" w:pos="3295"/>
        </w:tabs>
        <w:spacing w:before="240" w:line="240" w:lineRule="auto"/>
        <w:rPr>
          <w:rFonts w:ascii="Arial" w:hAnsi="Arial" w:cs="Arial"/>
          <w:color w:val="auto"/>
          <w:szCs w:val="24"/>
        </w:rPr>
      </w:pPr>
      <w:r w:rsidRPr="00F9502E">
        <w:rPr>
          <w:rFonts w:ascii="Arial" w:hAnsi="Arial" w:cs="Arial"/>
          <w:color w:val="auto"/>
          <w:szCs w:val="24"/>
        </w:rPr>
        <w:t xml:space="preserve">Konsep “sample space” dan “event” </w:t>
      </w:r>
    </w:p>
    <w:p w:rsidR="00F27D30" w:rsidRPr="00F9502E" w:rsidRDefault="00627800" w:rsidP="00906CD6">
      <w:pPr>
        <w:spacing w:before="240" w:line="240" w:lineRule="auto"/>
        <w:ind w:left="380" w:right="0" w:firstLine="0"/>
        <w:rPr>
          <w:rFonts w:ascii="Arial" w:hAnsi="Arial" w:cs="Arial"/>
          <w:color w:val="auto"/>
          <w:szCs w:val="24"/>
        </w:rPr>
      </w:pPr>
      <w:r w:rsidRPr="00F9502E">
        <w:rPr>
          <w:rFonts w:ascii="Arial" w:hAnsi="Arial" w:cs="Arial"/>
          <w:i/>
          <w:color w:val="auto"/>
          <w:szCs w:val="24"/>
        </w:rPr>
        <w:t>Sample Space</w:t>
      </w:r>
      <w:r w:rsidRPr="00F9502E">
        <w:rPr>
          <w:rFonts w:ascii="Arial" w:hAnsi="Arial" w:cs="Arial"/>
          <w:color w:val="auto"/>
          <w:szCs w:val="24"/>
        </w:rPr>
        <w:t xml:space="preserve"> (Set S) merupakan suatu set dari kejadian tertentu yang diamati.  Misalnya: jumlah kecelakaan mobil di wilayah tertentu selama periode tertentu. Suatu Set S bisa terdiri dari beberapa segmen (sub set) atau event (Set E).  </w:t>
      </w:r>
      <w:proofErr w:type="gramStart"/>
      <w:r w:rsidRPr="00F9502E">
        <w:rPr>
          <w:rFonts w:ascii="Arial" w:hAnsi="Arial" w:cs="Arial"/>
          <w:color w:val="auto"/>
          <w:szCs w:val="24"/>
        </w:rPr>
        <w:t>misalnya :</w:t>
      </w:r>
      <w:proofErr w:type="gramEnd"/>
      <w:r w:rsidRPr="00F9502E">
        <w:rPr>
          <w:rFonts w:ascii="Arial" w:hAnsi="Arial" w:cs="Arial"/>
          <w:color w:val="auto"/>
          <w:szCs w:val="24"/>
        </w:rPr>
        <w:t xml:space="preserve"> jumlah kecelakaan mobil di atas terdiri dari segmen mobil pribadi &amp; mobil penumpang umum. </w:t>
      </w:r>
    </w:p>
    <w:p w:rsidR="00F27D30" w:rsidRPr="00F9502E" w:rsidRDefault="00627800" w:rsidP="00906CD6">
      <w:pPr>
        <w:spacing w:before="240" w:line="240" w:lineRule="auto"/>
        <w:ind w:left="380" w:right="0" w:firstLine="0"/>
        <w:rPr>
          <w:rFonts w:ascii="Arial" w:hAnsi="Arial" w:cs="Arial"/>
          <w:color w:val="auto"/>
          <w:szCs w:val="24"/>
        </w:rPr>
      </w:pPr>
      <w:r w:rsidRPr="00F9502E">
        <w:rPr>
          <w:rFonts w:ascii="Arial" w:hAnsi="Arial" w:cs="Arial"/>
          <w:color w:val="auto"/>
          <w:szCs w:val="24"/>
        </w:rPr>
        <w:t xml:space="preserve">Untuk menghitung secara cermat probabilitas dari kecelakaan mobil tersebut masingmasing Set E perlu diberi bobot.  Pembobotan tersebut biasanya didasarkan pada bukti empiris dari pengalaman masa lalu.  </w:t>
      </w:r>
      <w:proofErr w:type="gramStart"/>
      <w:r w:rsidRPr="00F9502E">
        <w:rPr>
          <w:rFonts w:ascii="Arial" w:hAnsi="Arial" w:cs="Arial"/>
          <w:color w:val="auto"/>
          <w:szCs w:val="24"/>
        </w:rPr>
        <w:t>Misalnya :</w:t>
      </w:r>
      <w:proofErr w:type="gramEnd"/>
      <w:r w:rsidRPr="00F9502E">
        <w:rPr>
          <w:rFonts w:ascii="Arial" w:hAnsi="Arial" w:cs="Arial"/>
          <w:color w:val="auto"/>
          <w:szCs w:val="24"/>
        </w:rPr>
        <w:t xml:space="preserve">  untuk mobil pribadi diberi bobot 2, sedang untuk mobil penumpang umum diberi bobot 1, maka probabilitas dari kecelakaan mobil tersebut dapat dihitung dengan rumus: </w:t>
      </w:r>
    </w:p>
    <w:p w:rsidR="00F27D30" w:rsidRPr="00F9502E" w:rsidRDefault="00627800" w:rsidP="00D11ADB">
      <w:pPr>
        <w:numPr>
          <w:ilvl w:val="0"/>
          <w:numId w:val="8"/>
        </w:numPr>
        <w:spacing w:before="240" w:after="198" w:line="240" w:lineRule="auto"/>
        <w:ind w:right="0" w:hanging="360"/>
        <w:rPr>
          <w:rFonts w:ascii="Arial" w:hAnsi="Arial" w:cs="Arial"/>
          <w:color w:val="auto"/>
          <w:szCs w:val="24"/>
        </w:rPr>
      </w:pPr>
      <w:r w:rsidRPr="00F9502E">
        <w:rPr>
          <w:rFonts w:ascii="Arial" w:hAnsi="Arial" w:cs="Arial"/>
          <w:color w:val="auto"/>
          <w:szCs w:val="24"/>
        </w:rPr>
        <w:t xml:space="preserve">bila tanpa </w:t>
      </w:r>
      <w:proofErr w:type="gramStart"/>
      <w:r w:rsidRPr="00F9502E">
        <w:rPr>
          <w:rFonts w:ascii="Arial" w:hAnsi="Arial" w:cs="Arial"/>
          <w:color w:val="auto"/>
          <w:szCs w:val="24"/>
        </w:rPr>
        <w:t>bobot  :</w:t>
      </w:r>
      <w:proofErr w:type="gramEnd"/>
      <w:r w:rsidRPr="00F9502E">
        <w:rPr>
          <w:rFonts w:ascii="Arial" w:hAnsi="Arial" w:cs="Arial"/>
          <w:color w:val="auto"/>
          <w:szCs w:val="24"/>
        </w:rPr>
        <w:t xml:space="preserve">  P  (E)  = E/S </w:t>
      </w:r>
    </w:p>
    <w:p w:rsidR="00F27D30" w:rsidRPr="00F9502E" w:rsidRDefault="00627800" w:rsidP="00D11ADB">
      <w:pPr>
        <w:numPr>
          <w:ilvl w:val="0"/>
          <w:numId w:val="8"/>
        </w:numPr>
        <w:spacing w:before="240" w:after="366" w:line="240" w:lineRule="auto"/>
        <w:ind w:right="0" w:hanging="360"/>
        <w:rPr>
          <w:rFonts w:ascii="Arial" w:hAnsi="Arial" w:cs="Arial"/>
          <w:color w:val="auto"/>
          <w:szCs w:val="24"/>
        </w:rPr>
      </w:pPr>
      <w:r w:rsidRPr="00F9502E">
        <w:rPr>
          <w:rFonts w:ascii="Arial" w:hAnsi="Arial" w:cs="Arial"/>
          <w:color w:val="auto"/>
          <w:szCs w:val="24"/>
        </w:rPr>
        <w:t xml:space="preserve">bila dengan </w:t>
      </w:r>
      <w:proofErr w:type="gramStart"/>
      <w:r w:rsidRPr="00F9502E">
        <w:rPr>
          <w:rFonts w:ascii="Arial" w:hAnsi="Arial" w:cs="Arial"/>
          <w:color w:val="auto"/>
          <w:szCs w:val="24"/>
        </w:rPr>
        <w:t>bobot :</w:t>
      </w:r>
      <w:proofErr w:type="gramEnd"/>
      <w:r w:rsidRPr="00F9502E">
        <w:rPr>
          <w:rFonts w:ascii="Arial" w:hAnsi="Arial" w:cs="Arial"/>
          <w:color w:val="auto"/>
          <w:szCs w:val="24"/>
        </w:rPr>
        <w:t xml:space="preserve">  P (E) = </w:t>
      </w:r>
      <w:r w:rsidRPr="00F9502E">
        <w:rPr>
          <w:rFonts w:ascii="Arial" w:hAnsi="Arial" w:cs="Arial"/>
          <w:color w:val="auto"/>
          <w:szCs w:val="24"/>
        </w:rPr>
        <w:tab/>
        <w:t xml:space="preserve"> </w:t>
      </w:r>
    </w:p>
    <w:p w:rsidR="00F27D30" w:rsidRPr="00F9502E" w:rsidRDefault="00627800" w:rsidP="00D11ADB">
      <w:pPr>
        <w:spacing w:before="240" w:after="116" w:line="240" w:lineRule="auto"/>
        <w:ind w:left="0" w:right="0" w:firstLine="0"/>
        <w:jc w:val="left"/>
        <w:rPr>
          <w:rFonts w:ascii="Arial" w:hAnsi="Arial" w:cs="Arial"/>
          <w:color w:val="auto"/>
          <w:szCs w:val="24"/>
        </w:rPr>
      </w:pPr>
      <w:r w:rsidRPr="00F9502E">
        <w:rPr>
          <w:rFonts w:ascii="Arial" w:hAnsi="Arial" w:cs="Arial"/>
          <w:color w:val="auto"/>
          <w:szCs w:val="24"/>
        </w:rPr>
        <w:t xml:space="preserve"> </w:t>
      </w:r>
    </w:p>
    <w:p w:rsidR="00F27D30" w:rsidRPr="00F9502E" w:rsidRDefault="00627800" w:rsidP="00D11ADB">
      <w:pPr>
        <w:tabs>
          <w:tab w:val="center" w:pos="4036"/>
        </w:tabs>
        <w:spacing w:before="240" w:after="115" w:line="240" w:lineRule="auto"/>
        <w:ind w:left="-15" w:right="0" w:firstLine="0"/>
        <w:jc w:val="left"/>
        <w:rPr>
          <w:rFonts w:ascii="Arial" w:hAnsi="Arial" w:cs="Arial"/>
          <w:color w:val="auto"/>
          <w:szCs w:val="24"/>
        </w:rPr>
      </w:pPr>
      <w:proofErr w:type="gramStart"/>
      <w:r w:rsidRPr="00F9502E">
        <w:rPr>
          <w:rFonts w:ascii="Arial" w:hAnsi="Arial" w:cs="Arial"/>
          <w:color w:val="auto"/>
          <w:szCs w:val="24"/>
        </w:rPr>
        <w:t>Keterangan :</w:t>
      </w:r>
      <w:proofErr w:type="gramEnd"/>
      <w:r w:rsidRPr="00F9502E">
        <w:rPr>
          <w:rFonts w:ascii="Arial" w:hAnsi="Arial" w:cs="Arial"/>
          <w:color w:val="auto"/>
          <w:szCs w:val="24"/>
        </w:rPr>
        <w:t xml:space="preserve">  </w:t>
      </w:r>
      <w:r w:rsidRPr="00F9502E">
        <w:rPr>
          <w:rFonts w:ascii="Arial" w:hAnsi="Arial" w:cs="Arial"/>
          <w:color w:val="auto"/>
          <w:szCs w:val="24"/>
        </w:rPr>
        <w:tab/>
        <w:t xml:space="preserve">P (E)  =  probabilitas terjadinya </w:t>
      </w:r>
      <w:r w:rsidRPr="00F9502E">
        <w:rPr>
          <w:rFonts w:ascii="Arial" w:hAnsi="Arial" w:cs="Arial"/>
          <w:i/>
          <w:color w:val="auto"/>
          <w:szCs w:val="24"/>
        </w:rPr>
        <w:t>event</w:t>
      </w:r>
      <w:r w:rsidRPr="00F9502E">
        <w:rPr>
          <w:rFonts w:ascii="Arial" w:hAnsi="Arial" w:cs="Arial"/>
          <w:color w:val="auto"/>
          <w:szCs w:val="24"/>
        </w:rPr>
        <w:t xml:space="preserve">. </w:t>
      </w:r>
    </w:p>
    <w:p w:rsidR="00F27D30" w:rsidRPr="00F9502E" w:rsidRDefault="00627800" w:rsidP="00D11ADB">
      <w:pPr>
        <w:tabs>
          <w:tab w:val="center" w:pos="720"/>
          <w:tab w:val="center" w:pos="1440"/>
          <w:tab w:val="center" w:pos="2233"/>
          <w:tab w:val="center" w:pos="3852"/>
        </w:tabs>
        <w:spacing w:before="240" w:after="114" w:line="240" w:lineRule="auto"/>
        <w:ind w:left="-15" w:right="0" w:firstLine="0"/>
        <w:jc w:val="left"/>
        <w:rPr>
          <w:rFonts w:ascii="Arial" w:hAnsi="Arial" w:cs="Arial"/>
          <w:color w:val="auto"/>
          <w:szCs w:val="24"/>
        </w:rPr>
      </w:pPr>
      <w:r w:rsidRPr="00F9502E">
        <w:rPr>
          <w:rFonts w:ascii="Arial" w:hAnsi="Arial" w:cs="Arial"/>
          <w:color w:val="auto"/>
          <w:szCs w:val="24"/>
        </w:rPr>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E     </w:t>
      </w:r>
      <w:r w:rsidRPr="00F9502E">
        <w:rPr>
          <w:rFonts w:ascii="Arial" w:hAnsi="Arial" w:cs="Arial"/>
          <w:color w:val="auto"/>
          <w:szCs w:val="24"/>
        </w:rPr>
        <w:tab/>
      </w:r>
      <w:proofErr w:type="gramStart"/>
      <w:r w:rsidRPr="00F9502E">
        <w:rPr>
          <w:rFonts w:ascii="Arial" w:hAnsi="Arial" w:cs="Arial"/>
          <w:color w:val="auto"/>
          <w:szCs w:val="24"/>
        </w:rPr>
        <w:t xml:space="preserve">=  </w:t>
      </w:r>
      <w:r w:rsidRPr="00F9502E">
        <w:rPr>
          <w:rFonts w:ascii="Arial" w:hAnsi="Arial" w:cs="Arial"/>
          <w:i/>
          <w:color w:val="auto"/>
          <w:szCs w:val="24"/>
        </w:rPr>
        <w:t>sub</w:t>
      </w:r>
      <w:proofErr w:type="gramEnd"/>
      <w:r w:rsidRPr="00F9502E">
        <w:rPr>
          <w:rFonts w:ascii="Arial" w:hAnsi="Arial" w:cs="Arial"/>
          <w:i/>
          <w:color w:val="auto"/>
          <w:szCs w:val="24"/>
        </w:rPr>
        <w:t xml:space="preserve"> set</w:t>
      </w:r>
      <w:r w:rsidRPr="00F9502E">
        <w:rPr>
          <w:rFonts w:ascii="Arial" w:hAnsi="Arial" w:cs="Arial"/>
          <w:color w:val="auto"/>
          <w:szCs w:val="24"/>
        </w:rPr>
        <w:t xml:space="preserve"> atau </w:t>
      </w:r>
      <w:r w:rsidRPr="00F9502E">
        <w:rPr>
          <w:rFonts w:ascii="Arial" w:hAnsi="Arial" w:cs="Arial"/>
          <w:i/>
          <w:color w:val="auto"/>
          <w:szCs w:val="24"/>
        </w:rPr>
        <w:t>event</w:t>
      </w:r>
      <w:r w:rsidRPr="00F9502E">
        <w:rPr>
          <w:rFonts w:ascii="Arial" w:hAnsi="Arial" w:cs="Arial"/>
          <w:color w:val="auto"/>
          <w:szCs w:val="24"/>
        </w:rPr>
        <w:t xml:space="preserve"> </w:t>
      </w:r>
    </w:p>
    <w:p w:rsidR="00F27D30" w:rsidRPr="00F9502E" w:rsidRDefault="00627800" w:rsidP="00D11ADB">
      <w:pPr>
        <w:tabs>
          <w:tab w:val="center" w:pos="720"/>
          <w:tab w:val="center" w:pos="1440"/>
          <w:tab w:val="center" w:pos="2227"/>
          <w:tab w:val="center" w:pos="4044"/>
        </w:tabs>
        <w:spacing w:before="240" w:after="121" w:line="240" w:lineRule="auto"/>
        <w:ind w:left="0" w:right="0" w:firstLine="0"/>
        <w:jc w:val="left"/>
        <w:rPr>
          <w:rFonts w:ascii="Arial" w:hAnsi="Arial" w:cs="Arial"/>
          <w:color w:val="auto"/>
          <w:szCs w:val="24"/>
        </w:rPr>
      </w:pPr>
      <w:r w:rsidRPr="00F9502E">
        <w:rPr>
          <w:rFonts w:ascii="Arial" w:hAnsi="Arial" w:cs="Arial"/>
          <w:color w:val="auto"/>
          <w:szCs w:val="24"/>
        </w:rPr>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S </w:t>
      </w:r>
      <w:r w:rsidRPr="00F9502E">
        <w:rPr>
          <w:rFonts w:ascii="Arial" w:hAnsi="Arial" w:cs="Arial"/>
          <w:color w:val="auto"/>
          <w:szCs w:val="24"/>
        </w:rPr>
        <w:tab/>
      </w:r>
      <w:proofErr w:type="gramStart"/>
      <w:r w:rsidRPr="00F9502E">
        <w:rPr>
          <w:rFonts w:ascii="Arial" w:hAnsi="Arial" w:cs="Arial"/>
          <w:color w:val="auto"/>
          <w:szCs w:val="24"/>
        </w:rPr>
        <w:t xml:space="preserve">=  </w:t>
      </w:r>
      <w:r w:rsidRPr="00F9502E">
        <w:rPr>
          <w:rFonts w:ascii="Arial" w:hAnsi="Arial" w:cs="Arial"/>
          <w:i/>
          <w:color w:val="auto"/>
          <w:szCs w:val="24"/>
        </w:rPr>
        <w:t>sample</w:t>
      </w:r>
      <w:proofErr w:type="gramEnd"/>
      <w:r w:rsidRPr="00F9502E">
        <w:rPr>
          <w:rFonts w:ascii="Arial" w:hAnsi="Arial" w:cs="Arial"/>
          <w:i/>
          <w:color w:val="auto"/>
          <w:szCs w:val="24"/>
        </w:rPr>
        <w:t xml:space="preserve"> space</w:t>
      </w:r>
      <w:r w:rsidRPr="00F9502E">
        <w:rPr>
          <w:rFonts w:ascii="Arial" w:hAnsi="Arial" w:cs="Arial"/>
          <w:color w:val="auto"/>
          <w:szCs w:val="24"/>
        </w:rPr>
        <w:t xml:space="preserve"> atau </w:t>
      </w:r>
      <w:r w:rsidRPr="00F9502E">
        <w:rPr>
          <w:rFonts w:ascii="Arial" w:hAnsi="Arial" w:cs="Arial"/>
          <w:i/>
          <w:color w:val="auto"/>
          <w:szCs w:val="24"/>
        </w:rPr>
        <w:t>set</w:t>
      </w:r>
      <w:r w:rsidRPr="00F9502E">
        <w:rPr>
          <w:rFonts w:ascii="Arial" w:hAnsi="Arial" w:cs="Arial"/>
          <w:color w:val="auto"/>
          <w:szCs w:val="24"/>
        </w:rPr>
        <w:t xml:space="preserve"> </w:t>
      </w:r>
    </w:p>
    <w:p w:rsidR="00F27D30" w:rsidRPr="00F9502E" w:rsidRDefault="00627800" w:rsidP="00D11ADB">
      <w:pPr>
        <w:tabs>
          <w:tab w:val="center" w:pos="720"/>
          <w:tab w:val="center" w:pos="1440"/>
          <w:tab w:val="center" w:pos="2273"/>
          <w:tab w:val="center" w:pos="4541"/>
        </w:tabs>
        <w:spacing w:before="240" w:after="112" w:line="240" w:lineRule="auto"/>
        <w:ind w:left="-15" w:right="0" w:firstLine="0"/>
        <w:jc w:val="left"/>
        <w:rPr>
          <w:rFonts w:ascii="Arial" w:hAnsi="Arial" w:cs="Arial"/>
          <w:color w:val="auto"/>
          <w:szCs w:val="24"/>
        </w:rPr>
      </w:pPr>
      <w:r w:rsidRPr="00F9502E">
        <w:rPr>
          <w:rFonts w:ascii="Arial" w:hAnsi="Arial" w:cs="Arial"/>
          <w:color w:val="auto"/>
          <w:szCs w:val="24"/>
        </w:rPr>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 </w:t>
      </w:r>
      <w:r w:rsidRPr="00F9502E">
        <w:rPr>
          <w:rFonts w:ascii="Arial" w:hAnsi="Arial" w:cs="Arial"/>
          <w:color w:val="auto"/>
          <w:szCs w:val="24"/>
        </w:rPr>
        <w:tab/>
        <w:t xml:space="preserve">W </w:t>
      </w:r>
      <w:r w:rsidRPr="00F9502E">
        <w:rPr>
          <w:rFonts w:ascii="Arial" w:hAnsi="Arial" w:cs="Arial"/>
          <w:color w:val="auto"/>
          <w:szCs w:val="24"/>
        </w:rPr>
        <w:tab/>
      </w:r>
      <w:proofErr w:type="gramStart"/>
      <w:r w:rsidRPr="00F9502E">
        <w:rPr>
          <w:rFonts w:ascii="Arial" w:hAnsi="Arial" w:cs="Arial"/>
          <w:color w:val="auto"/>
          <w:szCs w:val="24"/>
        </w:rPr>
        <w:t>=  bobot</w:t>
      </w:r>
      <w:proofErr w:type="gramEnd"/>
      <w:r w:rsidRPr="00F9502E">
        <w:rPr>
          <w:rFonts w:ascii="Arial" w:hAnsi="Arial" w:cs="Arial"/>
          <w:color w:val="auto"/>
          <w:szCs w:val="24"/>
        </w:rPr>
        <w:t xml:space="preserve"> dari masing-masing </w:t>
      </w:r>
      <w:r w:rsidRPr="00F9502E">
        <w:rPr>
          <w:rFonts w:ascii="Arial" w:hAnsi="Arial" w:cs="Arial"/>
          <w:i/>
          <w:color w:val="auto"/>
          <w:szCs w:val="24"/>
        </w:rPr>
        <w:t xml:space="preserve">event </w:t>
      </w:r>
    </w:p>
    <w:p w:rsidR="00F27D30" w:rsidRPr="00F9502E" w:rsidRDefault="00627800" w:rsidP="00D11ADB">
      <w:pPr>
        <w:spacing w:before="240" w:after="117" w:line="240" w:lineRule="auto"/>
        <w:ind w:left="0" w:right="0" w:firstLine="0"/>
        <w:jc w:val="left"/>
        <w:rPr>
          <w:rFonts w:ascii="Arial" w:hAnsi="Arial" w:cs="Arial"/>
          <w:color w:val="auto"/>
          <w:szCs w:val="24"/>
        </w:rPr>
      </w:pPr>
      <w:r w:rsidRPr="00F9502E">
        <w:rPr>
          <w:rFonts w:ascii="Arial" w:hAnsi="Arial" w:cs="Arial"/>
          <w:color w:val="auto"/>
          <w:szCs w:val="24"/>
        </w:rPr>
        <w:t xml:space="preserve"> </w:t>
      </w:r>
    </w:p>
    <w:p w:rsidR="00F27D30" w:rsidRPr="00F9502E" w:rsidRDefault="00627800" w:rsidP="00906CD6">
      <w:pPr>
        <w:pStyle w:val="Heading1"/>
        <w:numPr>
          <w:ilvl w:val="0"/>
          <w:numId w:val="16"/>
        </w:numPr>
        <w:tabs>
          <w:tab w:val="center" w:pos="817"/>
          <w:tab w:val="center" w:pos="3295"/>
        </w:tabs>
        <w:spacing w:before="240" w:line="240" w:lineRule="auto"/>
        <w:rPr>
          <w:rFonts w:ascii="Arial" w:hAnsi="Arial" w:cs="Arial"/>
          <w:color w:val="auto"/>
          <w:szCs w:val="24"/>
        </w:rPr>
      </w:pPr>
      <w:r w:rsidRPr="00F9502E">
        <w:rPr>
          <w:rFonts w:ascii="Arial" w:eastAsia="Calibri" w:hAnsi="Arial" w:cs="Arial"/>
          <w:b w:val="0"/>
          <w:color w:val="auto"/>
          <w:szCs w:val="24"/>
        </w:rPr>
        <w:tab/>
      </w:r>
      <w:r w:rsidRPr="00F9502E">
        <w:rPr>
          <w:rFonts w:ascii="Arial" w:hAnsi="Arial" w:cs="Arial"/>
          <w:color w:val="auto"/>
          <w:szCs w:val="24"/>
        </w:rPr>
        <w:t xml:space="preserve">Asumsi dalam probabilitas </w:t>
      </w:r>
    </w:p>
    <w:p w:rsidR="00F27D30" w:rsidRPr="00F9502E" w:rsidRDefault="00627800" w:rsidP="00D11ADB">
      <w:pPr>
        <w:numPr>
          <w:ilvl w:val="0"/>
          <w:numId w:val="9"/>
        </w:numPr>
        <w:spacing w:before="240" w:after="122" w:line="240" w:lineRule="auto"/>
        <w:ind w:right="0" w:hanging="360"/>
        <w:rPr>
          <w:rFonts w:ascii="Arial" w:hAnsi="Arial" w:cs="Arial"/>
          <w:color w:val="auto"/>
          <w:szCs w:val="24"/>
        </w:rPr>
      </w:pPr>
      <w:r w:rsidRPr="00F9502E">
        <w:rPr>
          <w:rFonts w:ascii="Arial" w:hAnsi="Arial" w:cs="Arial"/>
          <w:color w:val="auto"/>
          <w:szCs w:val="24"/>
        </w:rPr>
        <w:t xml:space="preserve">Bahwa kejadian atau event tersebut akan terjadi. </w:t>
      </w:r>
    </w:p>
    <w:p w:rsidR="00F27D30" w:rsidRPr="00F9502E" w:rsidRDefault="00627800" w:rsidP="00D11ADB">
      <w:pPr>
        <w:numPr>
          <w:ilvl w:val="0"/>
          <w:numId w:val="9"/>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Bahwa kejadian-kejadian adalah saling pilah, artinya dua event tersebut (kecelakaan mobil pribadi dan mobil penumpang umum tidak akan terjadi secara bersamaan. </w:t>
      </w:r>
    </w:p>
    <w:p w:rsidR="00F27D30" w:rsidRPr="00F9502E" w:rsidRDefault="00627800" w:rsidP="00D11ADB">
      <w:pPr>
        <w:spacing w:before="240" w:line="240" w:lineRule="auto"/>
        <w:ind w:left="1090" w:right="0"/>
        <w:rPr>
          <w:rFonts w:ascii="Arial" w:hAnsi="Arial" w:cs="Arial"/>
          <w:color w:val="auto"/>
          <w:szCs w:val="24"/>
        </w:rPr>
      </w:pPr>
      <w:r w:rsidRPr="00F9502E">
        <w:rPr>
          <w:rFonts w:ascii="Arial" w:hAnsi="Arial" w:cs="Arial"/>
          <w:color w:val="auto"/>
          <w:szCs w:val="24"/>
        </w:rPr>
        <w:lastRenderedPageBreak/>
        <w:t xml:space="preserve">Asumsi diatas membawa kita pada “hukum penambahan” yang menyatakan bahwa total probabilitas dari 2 event atau lebih dari masing-masing event yang saling pilah tersebut. </w:t>
      </w:r>
    </w:p>
    <w:p w:rsidR="00F27D30" w:rsidRPr="00F9502E" w:rsidRDefault="00627800" w:rsidP="00D11ADB">
      <w:pPr>
        <w:numPr>
          <w:ilvl w:val="0"/>
          <w:numId w:val="9"/>
        </w:numPr>
        <w:spacing w:before="240" w:line="240" w:lineRule="auto"/>
        <w:ind w:right="0" w:hanging="360"/>
        <w:rPr>
          <w:rFonts w:ascii="Arial" w:hAnsi="Arial" w:cs="Arial"/>
          <w:color w:val="auto"/>
          <w:szCs w:val="24"/>
        </w:rPr>
      </w:pPr>
      <w:r w:rsidRPr="00F9502E">
        <w:rPr>
          <w:rFonts w:ascii="Arial" w:hAnsi="Arial" w:cs="Arial"/>
          <w:color w:val="auto"/>
          <w:szCs w:val="24"/>
        </w:rPr>
        <w:t xml:space="preserve">Bahwa pemberian bobot pada masing-masing event dalam set adalah positif, sebab besarnya probabilitas akan berkisar antara event yang pasti terjadi probabilitasnya 1, sedangkan event yang pasti tidak terjadi probabilitasnya 0. </w:t>
      </w:r>
    </w:p>
    <w:p w:rsidR="00906CD6" w:rsidRPr="00F9502E" w:rsidRDefault="00906CD6" w:rsidP="00906CD6">
      <w:pPr>
        <w:spacing w:before="240" w:line="240" w:lineRule="auto"/>
        <w:ind w:left="730" w:right="0" w:firstLine="0"/>
        <w:rPr>
          <w:rFonts w:ascii="Arial" w:hAnsi="Arial" w:cs="Arial"/>
          <w:color w:val="auto"/>
          <w:szCs w:val="24"/>
        </w:rPr>
      </w:pPr>
    </w:p>
    <w:p w:rsidR="00F27D30" w:rsidRPr="00F9502E" w:rsidRDefault="00627800" w:rsidP="00627800">
      <w:pPr>
        <w:pStyle w:val="Heading1"/>
        <w:numPr>
          <w:ilvl w:val="0"/>
          <w:numId w:val="16"/>
        </w:numPr>
        <w:tabs>
          <w:tab w:val="center" w:pos="803"/>
          <w:tab w:val="center" w:pos="3295"/>
        </w:tabs>
        <w:spacing w:before="240" w:line="240" w:lineRule="auto"/>
        <w:jc w:val="both"/>
        <w:rPr>
          <w:rFonts w:ascii="Arial" w:hAnsi="Arial" w:cs="Arial"/>
          <w:color w:val="auto"/>
          <w:szCs w:val="24"/>
        </w:rPr>
      </w:pPr>
      <w:r w:rsidRPr="00F9502E">
        <w:rPr>
          <w:rFonts w:ascii="Arial" w:eastAsia="Calibri" w:hAnsi="Arial" w:cs="Arial"/>
          <w:b w:val="0"/>
          <w:color w:val="auto"/>
          <w:szCs w:val="24"/>
        </w:rPr>
        <w:tab/>
      </w:r>
      <w:r w:rsidRPr="00F9502E">
        <w:rPr>
          <w:rFonts w:ascii="Arial" w:hAnsi="Arial" w:cs="Arial"/>
          <w:color w:val="auto"/>
          <w:szCs w:val="24"/>
        </w:rPr>
        <w:t xml:space="preserve">Panafsiran Tentang Probabilitas </w:t>
      </w:r>
    </w:p>
    <w:p w:rsidR="00906CD6" w:rsidRPr="00F9502E" w:rsidRDefault="00627800" w:rsidP="00627800">
      <w:pPr>
        <w:spacing w:before="240" w:line="240" w:lineRule="auto"/>
        <w:ind w:left="380" w:right="0" w:firstLine="0"/>
        <w:rPr>
          <w:rFonts w:ascii="Arial" w:hAnsi="Arial" w:cs="Arial"/>
          <w:color w:val="auto"/>
          <w:szCs w:val="24"/>
        </w:rPr>
      </w:pPr>
      <w:r w:rsidRPr="00F9502E">
        <w:rPr>
          <w:rFonts w:ascii="Arial" w:hAnsi="Arial" w:cs="Arial"/>
          <w:color w:val="auto"/>
          <w:szCs w:val="24"/>
        </w:rPr>
        <w:t xml:space="preserve">Tafsiran yang pertama yaitu timbulnya tafsiran tentang probabilitas 1/10. Penafsiran tersebut </w:t>
      </w:r>
      <w:proofErr w:type="gramStart"/>
      <w:r w:rsidRPr="00F9502E">
        <w:rPr>
          <w:rFonts w:ascii="Arial" w:hAnsi="Arial" w:cs="Arial"/>
          <w:color w:val="auto"/>
          <w:szCs w:val="24"/>
        </w:rPr>
        <w:t>berdasarkan :</w:t>
      </w:r>
      <w:proofErr w:type="gramEnd"/>
      <w:r w:rsidRPr="00F9502E">
        <w:rPr>
          <w:rFonts w:ascii="Arial" w:hAnsi="Arial" w:cs="Arial"/>
          <w:color w:val="auto"/>
          <w:szCs w:val="24"/>
        </w:rPr>
        <w:t xml:space="preserve"> </w:t>
      </w:r>
    </w:p>
    <w:p w:rsidR="00F27D30" w:rsidRPr="00F9502E" w:rsidRDefault="00627800" w:rsidP="00627800">
      <w:pPr>
        <w:pStyle w:val="ListParagraph"/>
        <w:numPr>
          <w:ilvl w:val="0"/>
          <w:numId w:val="10"/>
        </w:numPr>
        <w:spacing w:before="240" w:line="240" w:lineRule="auto"/>
        <w:ind w:left="851" w:right="0" w:hanging="425"/>
        <w:rPr>
          <w:rFonts w:ascii="Arial" w:hAnsi="Arial" w:cs="Arial"/>
          <w:color w:val="auto"/>
          <w:szCs w:val="24"/>
        </w:rPr>
      </w:pPr>
      <w:r w:rsidRPr="00F9502E">
        <w:rPr>
          <w:rFonts w:ascii="Arial" w:hAnsi="Arial" w:cs="Arial"/>
          <w:color w:val="auto"/>
          <w:szCs w:val="24"/>
        </w:rPr>
        <w:t>Misalnya saja gudang. Gudang yang dikatakan sama atau serupa pada kenyataannya tidak pernah persis serupa. Misalnya walaupun sama tetapi berbeda lokasi, konstruksinya dan perawatannya.</w:t>
      </w:r>
      <w:r w:rsidRPr="00F9502E">
        <w:rPr>
          <w:rFonts w:ascii="Arial" w:hAnsi="Arial" w:cs="Arial"/>
          <w:b/>
          <w:color w:val="auto"/>
          <w:szCs w:val="24"/>
        </w:rPr>
        <w:t xml:space="preserve"> </w:t>
      </w:r>
    </w:p>
    <w:p w:rsidR="00F27D30" w:rsidRPr="00F9502E" w:rsidRDefault="00627800" w:rsidP="00627800">
      <w:pPr>
        <w:pStyle w:val="ListParagraph"/>
        <w:numPr>
          <w:ilvl w:val="0"/>
          <w:numId w:val="10"/>
        </w:numPr>
        <w:spacing w:before="240" w:line="240" w:lineRule="auto"/>
        <w:ind w:left="851" w:right="0" w:hanging="425"/>
        <w:rPr>
          <w:rFonts w:ascii="Arial" w:hAnsi="Arial" w:cs="Arial"/>
          <w:color w:val="auto"/>
          <w:szCs w:val="24"/>
        </w:rPr>
      </w:pPr>
      <w:r w:rsidRPr="00F9502E">
        <w:rPr>
          <w:rFonts w:ascii="Arial" w:hAnsi="Arial" w:cs="Arial"/>
          <w:color w:val="auto"/>
          <w:szCs w:val="24"/>
        </w:rPr>
        <w:t xml:space="preserve">Kondisi bisa berubah </w:t>
      </w:r>
      <w:proofErr w:type="gramStart"/>
      <w:r w:rsidRPr="00F9502E">
        <w:rPr>
          <w:rFonts w:ascii="Arial" w:hAnsi="Arial" w:cs="Arial"/>
          <w:color w:val="auto"/>
          <w:szCs w:val="24"/>
        </w:rPr>
        <w:t>peninjauan  masa</w:t>
      </w:r>
      <w:proofErr w:type="gramEnd"/>
      <w:r w:rsidRPr="00F9502E">
        <w:rPr>
          <w:rFonts w:ascii="Arial" w:hAnsi="Arial" w:cs="Arial"/>
          <w:color w:val="auto"/>
          <w:szCs w:val="24"/>
        </w:rPr>
        <w:t xml:space="preserve"> lalu itu menyediakan sebagaian dasar untuk suatu penafsiran probabilitas kerugian.</w:t>
      </w:r>
      <w:r w:rsidRPr="00F9502E">
        <w:rPr>
          <w:rFonts w:ascii="Arial" w:hAnsi="Arial" w:cs="Arial"/>
          <w:b/>
          <w:color w:val="auto"/>
          <w:szCs w:val="24"/>
        </w:rPr>
        <w:t xml:space="preserve"> </w:t>
      </w:r>
    </w:p>
    <w:p w:rsidR="00F27D30" w:rsidRPr="00F9502E" w:rsidRDefault="00627800" w:rsidP="00627800">
      <w:pPr>
        <w:spacing w:before="240" w:line="240" w:lineRule="auto"/>
        <w:ind w:left="380" w:right="0" w:firstLine="0"/>
        <w:rPr>
          <w:rFonts w:ascii="Arial" w:hAnsi="Arial" w:cs="Arial"/>
          <w:color w:val="auto"/>
          <w:szCs w:val="24"/>
        </w:rPr>
      </w:pPr>
      <w:r w:rsidRPr="00F9502E">
        <w:rPr>
          <w:rFonts w:ascii="Arial" w:hAnsi="Arial" w:cs="Arial"/>
          <w:color w:val="auto"/>
          <w:szCs w:val="24"/>
        </w:rPr>
        <w:t xml:space="preserve">Penafsiran </w:t>
      </w:r>
      <w:proofErr w:type="gramStart"/>
      <w:r w:rsidRPr="00F9502E">
        <w:rPr>
          <w:rFonts w:ascii="Arial" w:hAnsi="Arial" w:cs="Arial"/>
          <w:color w:val="auto"/>
          <w:szCs w:val="24"/>
        </w:rPr>
        <w:t>yang  kedua</w:t>
      </w:r>
      <w:proofErr w:type="gramEnd"/>
      <w:r w:rsidRPr="00F9502E">
        <w:rPr>
          <w:rFonts w:ascii="Arial" w:hAnsi="Arial" w:cs="Arial"/>
          <w:color w:val="auto"/>
          <w:szCs w:val="24"/>
        </w:rPr>
        <w:t xml:space="preserve"> sangat berfaedah dalam menetapkan tindakan yang diambil berkenaan dengan exposure tersebut: </w:t>
      </w:r>
    </w:p>
    <w:p w:rsidR="00627800" w:rsidRPr="00F9502E" w:rsidRDefault="00627800" w:rsidP="00627800">
      <w:pPr>
        <w:pStyle w:val="ListParagraph"/>
        <w:numPr>
          <w:ilvl w:val="0"/>
          <w:numId w:val="17"/>
        </w:numPr>
        <w:spacing w:before="240" w:line="240" w:lineRule="auto"/>
        <w:ind w:left="851" w:right="0" w:hanging="425"/>
        <w:rPr>
          <w:rFonts w:ascii="Arial" w:hAnsi="Arial" w:cs="Arial"/>
          <w:color w:val="auto"/>
          <w:szCs w:val="24"/>
        </w:rPr>
      </w:pPr>
      <w:r w:rsidRPr="00F9502E">
        <w:rPr>
          <w:rFonts w:ascii="Arial" w:hAnsi="Arial" w:cs="Arial"/>
          <w:color w:val="auto"/>
          <w:szCs w:val="24"/>
        </w:rPr>
        <w:t xml:space="preserve">Peristiwa yang saling pilah </w:t>
      </w:r>
      <w:proofErr w:type="gramStart"/>
      <w:r w:rsidRPr="00F9502E">
        <w:rPr>
          <w:rFonts w:ascii="Arial" w:hAnsi="Arial" w:cs="Arial"/>
          <w:color w:val="auto"/>
          <w:szCs w:val="24"/>
        </w:rPr>
        <w:t>( mutually</w:t>
      </w:r>
      <w:proofErr w:type="gramEnd"/>
      <w:r w:rsidRPr="00F9502E">
        <w:rPr>
          <w:rFonts w:ascii="Arial" w:hAnsi="Arial" w:cs="Arial"/>
          <w:color w:val="auto"/>
          <w:szCs w:val="24"/>
        </w:rPr>
        <w:t xml:space="preserve"> exclusive event)</w:t>
      </w:r>
      <w:r w:rsidRPr="00F9502E">
        <w:rPr>
          <w:rFonts w:ascii="Arial" w:hAnsi="Arial" w:cs="Arial"/>
          <w:b/>
          <w:color w:val="auto"/>
          <w:szCs w:val="24"/>
        </w:rPr>
        <w:t xml:space="preserve"> </w:t>
      </w:r>
    </w:p>
    <w:p w:rsidR="00627800" w:rsidRPr="00F9502E" w:rsidRDefault="00627800" w:rsidP="00627800">
      <w:pPr>
        <w:pStyle w:val="ListParagraph"/>
        <w:spacing w:before="240" w:line="240" w:lineRule="auto"/>
        <w:ind w:left="851" w:right="0" w:firstLine="0"/>
        <w:rPr>
          <w:rFonts w:ascii="Arial" w:hAnsi="Arial" w:cs="Arial"/>
          <w:color w:val="auto"/>
          <w:szCs w:val="24"/>
        </w:rPr>
      </w:pPr>
      <w:r w:rsidRPr="00F9502E">
        <w:rPr>
          <w:rFonts w:ascii="Arial" w:hAnsi="Arial" w:cs="Arial"/>
          <w:color w:val="auto"/>
          <w:szCs w:val="24"/>
        </w:rPr>
        <w:t>Dua peristiwa yang dikatakan saling pilah adalah apabila terjadinya peristiwa yang satu menyebabkan tidak terjadinya peristiwa yang lainnya</w:t>
      </w:r>
    </w:p>
    <w:p w:rsidR="00F27D30" w:rsidRPr="00F9502E" w:rsidRDefault="00627800" w:rsidP="00627800">
      <w:pPr>
        <w:pStyle w:val="ListParagraph"/>
        <w:numPr>
          <w:ilvl w:val="0"/>
          <w:numId w:val="17"/>
        </w:numPr>
        <w:spacing w:before="240" w:line="240" w:lineRule="auto"/>
        <w:ind w:left="851" w:right="0" w:hanging="425"/>
        <w:rPr>
          <w:rFonts w:ascii="Arial" w:hAnsi="Arial" w:cs="Arial"/>
          <w:color w:val="auto"/>
          <w:szCs w:val="24"/>
        </w:rPr>
      </w:pPr>
      <w:r w:rsidRPr="00F9502E">
        <w:rPr>
          <w:rFonts w:ascii="Arial" w:hAnsi="Arial" w:cs="Arial"/>
          <w:color w:val="auto"/>
          <w:szCs w:val="24"/>
        </w:rPr>
        <w:t xml:space="preserve">Compound event Adalah terjadinya dua atau lebih peristiwa terpisah selama dalam jangka waktu yang </w:t>
      </w:r>
      <w:proofErr w:type="gramStart"/>
      <w:r w:rsidRPr="00F9502E">
        <w:rPr>
          <w:rFonts w:ascii="Arial" w:hAnsi="Arial" w:cs="Arial"/>
          <w:color w:val="auto"/>
          <w:szCs w:val="24"/>
        </w:rPr>
        <w:t>sama.metode</w:t>
      </w:r>
      <w:proofErr w:type="gramEnd"/>
      <w:r w:rsidRPr="00F9502E">
        <w:rPr>
          <w:rFonts w:ascii="Arial" w:hAnsi="Arial" w:cs="Arial"/>
          <w:color w:val="auto"/>
          <w:szCs w:val="24"/>
        </w:rPr>
        <w:t xml:space="preserve"> untuk menentukan suatu compound outcome tergantung atas apakah outcomes terpisah itu merupakan peristiwa yang bebas.</w:t>
      </w:r>
      <w:r w:rsidRPr="00F9502E">
        <w:rPr>
          <w:rFonts w:ascii="Arial" w:hAnsi="Arial" w:cs="Arial"/>
          <w:b/>
          <w:color w:val="auto"/>
          <w:szCs w:val="24"/>
        </w:rPr>
        <w:t xml:space="preserve"> </w:t>
      </w:r>
    </w:p>
    <w:p w:rsidR="00F27D30" w:rsidRPr="00F9502E" w:rsidRDefault="00627800" w:rsidP="00627800">
      <w:pPr>
        <w:pStyle w:val="ListParagraph"/>
        <w:numPr>
          <w:ilvl w:val="0"/>
          <w:numId w:val="17"/>
        </w:numPr>
        <w:spacing w:before="240" w:line="240" w:lineRule="auto"/>
        <w:ind w:left="851" w:right="0" w:hanging="425"/>
        <w:rPr>
          <w:rFonts w:ascii="Arial" w:hAnsi="Arial" w:cs="Arial"/>
          <w:color w:val="auto"/>
          <w:szCs w:val="24"/>
        </w:rPr>
      </w:pPr>
      <w:r w:rsidRPr="00F9502E">
        <w:rPr>
          <w:rFonts w:ascii="Arial" w:hAnsi="Arial" w:cs="Arial"/>
          <w:color w:val="auto"/>
          <w:szCs w:val="24"/>
        </w:rPr>
        <w:t xml:space="preserve">Peristiwa bersyarat </w:t>
      </w:r>
      <w:proofErr w:type="gramStart"/>
      <w:r w:rsidRPr="00F9502E">
        <w:rPr>
          <w:rFonts w:ascii="Arial" w:hAnsi="Arial" w:cs="Arial"/>
          <w:color w:val="auto"/>
          <w:szCs w:val="24"/>
        </w:rPr>
        <w:t>( conditional</w:t>
      </w:r>
      <w:proofErr w:type="gramEnd"/>
      <w:r w:rsidRPr="00F9502E">
        <w:rPr>
          <w:rFonts w:ascii="Arial" w:hAnsi="Arial" w:cs="Arial"/>
          <w:color w:val="auto"/>
          <w:szCs w:val="24"/>
        </w:rPr>
        <w:t xml:space="preserve"> outcomes ) Bagaimana jika dua peristiwa yang terpisah itu tidak bebas maka perhitungan compound probabilitas lebih rumit.</w:t>
      </w:r>
      <w:r w:rsidRPr="00F9502E">
        <w:rPr>
          <w:rFonts w:ascii="Arial" w:hAnsi="Arial" w:cs="Arial"/>
          <w:b/>
          <w:color w:val="auto"/>
          <w:szCs w:val="24"/>
        </w:rPr>
        <w:t xml:space="preserve"> </w:t>
      </w:r>
    </w:p>
    <w:p w:rsidR="00627800" w:rsidRPr="00F9502E" w:rsidRDefault="00627800" w:rsidP="00627800">
      <w:pPr>
        <w:pStyle w:val="ListParagraph"/>
        <w:numPr>
          <w:ilvl w:val="0"/>
          <w:numId w:val="17"/>
        </w:numPr>
        <w:spacing w:before="240" w:line="240" w:lineRule="auto"/>
        <w:ind w:left="851" w:right="0" w:hanging="425"/>
        <w:rPr>
          <w:rFonts w:ascii="Arial" w:hAnsi="Arial" w:cs="Arial"/>
          <w:color w:val="auto"/>
          <w:szCs w:val="24"/>
        </w:rPr>
      </w:pPr>
      <w:r w:rsidRPr="00F9502E">
        <w:rPr>
          <w:rFonts w:ascii="Arial" w:hAnsi="Arial" w:cs="Arial"/>
          <w:color w:val="auto"/>
          <w:szCs w:val="24"/>
        </w:rPr>
        <w:t xml:space="preserve">Peristiwa yang insklusif, </w:t>
      </w:r>
      <w:proofErr w:type="gramStart"/>
      <w:r w:rsidRPr="00F9502E">
        <w:rPr>
          <w:rFonts w:ascii="Arial" w:hAnsi="Arial" w:cs="Arial"/>
          <w:color w:val="auto"/>
          <w:szCs w:val="24"/>
        </w:rPr>
        <w:t>Misalkan  kita</w:t>
      </w:r>
      <w:proofErr w:type="gramEnd"/>
      <w:r w:rsidRPr="00F9502E">
        <w:rPr>
          <w:rFonts w:ascii="Arial" w:hAnsi="Arial" w:cs="Arial"/>
          <w:color w:val="auto"/>
          <w:szCs w:val="24"/>
        </w:rPr>
        <w:t xml:space="preserve"> berhadapan dengan dua atau lebih peristiwa yang tidak mempounyai hubungan saling pilah dan kita menginginkan mengetahui probabiklitas terjadinya paling sedikit satuc peristiwa diantara dua peristiwa atau lebih itu. Jika peristiwa itu lebih dari dua maka proses perhitungannya lebih rumit. Maka dari itu disini akan disajikan hanya </w:t>
      </w:r>
      <w:proofErr w:type="gramStart"/>
      <w:r w:rsidRPr="00F9502E">
        <w:rPr>
          <w:rFonts w:ascii="Arial" w:hAnsi="Arial" w:cs="Arial"/>
          <w:color w:val="auto"/>
          <w:szCs w:val="24"/>
        </w:rPr>
        <w:t>probabilitas  bahwa</w:t>
      </w:r>
      <w:proofErr w:type="gramEnd"/>
      <w:r w:rsidRPr="00F9502E">
        <w:rPr>
          <w:rFonts w:ascii="Arial" w:hAnsi="Arial" w:cs="Arial"/>
          <w:color w:val="auto"/>
          <w:szCs w:val="24"/>
        </w:rPr>
        <w:t xml:space="preserve"> paling sedikit satu dari peristiowa tersebut itu yang akan terjadi.</w:t>
      </w:r>
    </w:p>
    <w:p w:rsidR="00F27D30" w:rsidRPr="00F9502E" w:rsidRDefault="00627800" w:rsidP="00627800">
      <w:pPr>
        <w:pStyle w:val="ListParagraph"/>
        <w:spacing w:before="240" w:line="240" w:lineRule="auto"/>
        <w:ind w:left="851" w:right="0" w:firstLine="0"/>
        <w:rPr>
          <w:rFonts w:ascii="Arial" w:hAnsi="Arial" w:cs="Arial"/>
          <w:color w:val="auto"/>
          <w:szCs w:val="24"/>
        </w:rPr>
      </w:pPr>
      <w:r w:rsidRPr="00F9502E">
        <w:rPr>
          <w:rFonts w:ascii="Arial" w:hAnsi="Arial" w:cs="Arial"/>
          <w:color w:val="auto"/>
          <w:szCs w:val="24"/>
        </w:rPr>
        <w:t xml:space="preserve">Jika peristiwa A dan peristiwa B merupakan peristiwa yang terpisah, maka probabilitas terjadi paling sedikit satu peristiwa adalah jumlah kedua probabilitas terjadinya A atau B dikurangi dengan </w:t>
      </w:r>
      <w:r w:rsidRPr="00F9502E">
        <w:rPr>
          <w:rFonts w:ascii="Arial" w:hAnsi="Arial" w:cs="Arial"/>
          <w:color w:val="auto"/>
          <w:szCs w:val="24"/>
        </w:rPr>
        <w:lastRenderedPageBreak/>
        <w:t xml:space="preserve">probabilitas terjadinya kedua peristiwa </w:t>
      </w:r>
      <w:proofErr w:type="gramStart"/>
      <w:r w:rsidRPr="00F9502E">
        <w:rPr>
          <w:rFonts w:ascii="Arial" w:hAnsi="Arial" w:cs="Arial"/>
          <w:color w:val="auto"/>
          <w:szCs w:val="24"/>
        </w:rPr>
        <w:t>tersebut :</w:t>
      </w:r>
      <w:proofErr w:type="gramEnd"/>
      <w:r w:rsidRPr="00F9502E">
        <w:rPr>
          <w:rFonts w:ascii="Arial" w:hAnsi="Arial" w:cs="Arial"/>
          <w:color w:val="auto"/>
          <w:szCs w:val="24"/>
        </w:rPr>
        <w:t xml:space="preserve"> P ( A atau B ) = P (A) + P (B) – P ( A atau B ).</w:t>
      </w:r>
      <w:r w:rsidRPr="00F9502E">
        <w:rPr>
          <w:rFonts w:ascii="Arial" w:hAnsi="Arial" w:cs="Arial"/>
          <w:b/>
          <w:color w:val="auto"/>
          <w:szCs w:val="24"/>
        </w:rPr>
        <w:t xml:space="preserve"> </w:t>
      </w:r>
    </w:p>
    <w:p w:rsidR="00F27D30" w:rsidRDefault="00627800" w:rsidP="00627800">
      <w:pPr>
        <w:spacing w:before="240" w:after="112" w:line="240" w:lineRule="auto"/>
        <w:ind w:left="0" w:right="0" w:firstLine="0"/>
        <w:rPr>
          <w:rFonts w:ascii="Arial" w:hAnsi="Arial" w:cs="Arial"/>
          <w:color w:val="auto"/>
          <w:szCs w:val="24"/>
        </w:rPr>
      </w:pPr>
      <w:r w:rsidRPr="00F9502E">
        <w:rPr>
          <w:rFonts w:ascii="Arial" w:hAnsi="Arial" w:cs="Arial"/>
          <w:color w:val="auto"/>
          <w:szCs w:val="24"/>
        </w:rPr>
        <w:t xml:space="preserve"> </w:t>
      </w:r>
    </w:p>
    <w:p w:rsidR="0042613F" w:rsidRDefault="0042613F" w:rsidP="0042613F">
      <w:pPr>
        <w:pStyle w:val="Heading1"/>
        <w:numPr>
          <w:ilvl w:val="0"/>
          <w:numId w:val="16"/>
        </w:numPr>
        <w:tabs>
          <w:tab w:val="center" w:pos="803"/>
          <w:tab w:val="center" w:pos="3295"/>
        </w:tabs>
        <w:spacing w:before="240" w:line="240" w:lineRule="auto"/>
        <w:jc w:val="both"/>
        <w:rPr>
          <w:rFonts w:ascii="Arial" w:hAnsi="Arial" w:cs="Arial"/>
          <w:szCs w:val="24"/>
        </w:rPr>
      </w:pPr>
      <w:r w:rsidRPr="00065BB2">
        <w:rPr>
          <w:rFonts w:ascii="Arial" w:hAnsi="Arial" w:cs="Arial"/>
          <w:szCs w:val="24"/>
        </w:rPr>
        <w:t>Aksioma Definisi Probabilitas</w:t>
      </w:r>
    </w:p>
    <w:p w:rsidR="0042613F" w:rsidRPr="0042613F" w:rsidRDefault="0042613F" w:rsidP="0042613F">
      <w:pPr>
        <w:spacing w:before="240" w:line="240" w:lineRule="auto"/>
        <w:ind w:left="380" w:right="0" w:firstLine="0"/>
      </w:pPr>
      <w:r w:rsidRPr="00065BB2">
        <w:rPr>
          <w:rFonts w:ascii="Arial" w:hAnsi="Arial" w:cs="Arial"/>
          <w:szCs w:val="24"/>
        </w:rPr>
        <w:t>Probabilitas adalah suatu nilai/</w:t>
      </w:r>
      <w:proofErr w:type="gramStart"/>
      <w:r w:rsidRPr="00065BB2">
        <w:rPr>
          <w:rFonts w:ascii="Arial" w:hAnsi="Arial" w:cs="Arial"/>
          <w:szCs w:val="24"/>
        </w:rPr>
        <w:t>angka  yang</w:t>
      </w:r>
      <w:proofErr w:type="gramEnd"/>
      <w:r w:rsidRPr="00065BB2">
        <w:rPr>
          <w:rFonts w:ascii="Arial" w:hAnsi="Arial" w:cs="Arial"/>
          <w:szCs w:val="24"/>
        </w:rPr>
        <w:t xml:space="preserve"> besarnya berkisar antara 0 sampai 1, yang diberikan pada masing-masing event. Jumlah hasil penambahan </w:t>
      </w:r>
      <w:proofErr w:type="gramStart"/>
      <w:r w:rsidRPr="00065BB2">
        <w:rPr>
          <w:rFonts w:ascii="Arial" w:hAnsi="Arial" w:cs="Arial"/>
          <w:szCs w:val="24"/>
        </w:rPr>
        <w:t>keseluruhan  probabilitas</w:t>
      </w:r>
      <w:proofErr w:type="gramEnd"/>
      <w:r w:rsidRPr="00065BB2">
        <w:rPr>
          <w:rFonts w:ascii="Arial" w:hAnsi="Arial" w:cs="Arial"/>
          <w:szCs w:val="24"/>
        </w:rPr>
        <w:t xml:space="preserve"> dari event-event (Set E) yang saling pilah dalam sample space (Set S) adalah 1. Probabilitas suatu event yang terdiri dari sekelompok event yang saling pilah dalam suatu set (sample space) merupakan hasil penjumlahan dari masing-masing probablitas yang terpisah.</w:t>
      </w:r>
    </w:p>
    <w:p w:rsidR="0042613F" w:rsidRDefault="0042613F" w:rsidP="00627800">
      <w:pPr>
        <w:spacing w:before="240" w:after="112" w:line="240" w:lineRule="auto"/>
        <w:ind w:left="0" w:right="0" w:firstLine="0"/>
        <w:rPr>
          <w:rFonts w:ascii="Arial" w:hAnsi="Arial" w:cs="Arial"/>
          <w:color w:val="auto"/>
          <w:szCs w:val="24"/>
        </w:rPr>
      </w:pPr>
    </w:p>
    <w:p w:rsidR="0042613F" w:rsidRDefault="0042613F" w:rsidP="0042613F">
      <w:pPr>
        <w:pStyle w:val="Heading1"/>
        <w:numPr>
          <w:ilvl w:val="0"/>
          <w:numId w:val="16"/>
        </w:numPr>
        <w:tabs>
          <w:tab w:val="center" w:pos="803"/>
          <w:tab w:val="center" w:pos="3295"/>
        </w:tabs>
        <w:spacing w:before="240" w:line="240" w:lineRule="auto"/>
        <w:jc w:val="both"/>
        <w:rPr>
          <w:rFonts w:ascii="Arial" w:hAnsi="Arial" w:cs="Arial"/>
          <w:szCs w:val="24"/>
        </w:rPr>
      </w:pPr>
      <w:r w:rsidRPr="00065BB2">
        <w:rPr>
          <w:rFonts w:ascii="Arial" w:hAnsi="Arial" w:cs="Arial"/>
          <w:szCs w:val="24"/>
        </w:rPr>
        <w:t xml:space="preserve">Nilai Harapan </w:t>
      </w:r>
      <w:r w:rsidRPr="0042613F">
        <w:rPr>
          <w:rFonts w:ascii="Arial" w:hAnsi="Arial" w:cs="Arial"/>
          <w:i/>
          <w:szCs w:val="24"/>
        </w:rPr>
        <w:t>(Expected Value)</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Expected value dari suatu event dapat ditentukan dengan membuat tabel (tabel binomial) untuk hasil-hasil yang mungkin diperoleh dari menilai masing-masing hasil tersebut berdasarkan probabilitasnya. Dengan menjumlahkan hasil dari masing-masing event akan diperoleh expected valuenya.</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Contoh: diketahui bahwa dari 100 buah rumah kemungkinan terbakarnya satu rumah adalah 27% dan rata-rata kerugian untuk setiap kebakaran adalah Rp 100.000.</w:t>
      </w:r>
      <w:proofErr w:type="gramStart"/>
      <w:r w:rsidRPr="00065BB2">
        <w:rPr>
          <w:rFonts w:ascii="Arial" w:hAnsi="Arial" w:cs="Arial"/>
          <w:szCs w:val="24"/>
        </w:rPr>
        <w:t>000,-</w:t>
      </w:r>
      <w:proofErr w:type="gramEnd"/>
      <w:r w:rsidRPr="00065BB2">
        <w:rPr>
          <w:rFonts w:ascii="Arial" w:hAnsi="Arial" w:cs="Arial"/>
          <w:szCs w:val="24"/>
        </w:rPr>
        <w:t>.</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Maka expected lossnya adalah Rp 27.000.</w:t>
      </w:r>
      <w:proofErr w:type="gramStart"/>
      <w:r w:rsidRPr="00065BB2">
        <w:rPr>
          <w:rFonts w:ascii="Arial" w:hAnsi="Arial" w:cs="Arial"/>
          <w:szCs w:val="24"/>
        </w:rPr>
        <w:t>000,-</w:t>
      </w:r>
      <w:proofErr w:type="gramEnd"/>
      <w:r w:rsidRPr="00065BB2">
        <w:rPr>
          <w:rFonts w:ascii="Arial" w:hAnsi="Arial" w:cs="Arial"/>
          <w:szCs w:val="24"/>
        </w:rPr>
        <w:t xml:space="preserve"> (27% x Rp 100.000.000,-).</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Bila kemungkinan terbakarnya dua rumah adalah 19%, maka expected lossnya: Rp. 38jt (19%x2xRp100.000.</w:t>
      </w:r>
      <w:proofErr w:type="gramStart"/>
      <w:r w:rsidRPr="00065BB2">
        <w:rPr>
          <w:rFonts w:ascii="Arial" w:hAnsi="Arial" w:cs="Arial"/>
          <w:szCs w:val="24"/>
        </w:rPr>
        <w:t>000,-</w:t>
      </w:r>
      <w:proofErr w:type="gramEnd"/>
      <w:r w:rsidRPr="00065BB2">
        <w:rPr>
          <w:rFonts w:ascii="Arial" w:hAnsi="Arial" w:cs="Arial"/>
          <w:szCs w:val="24"/>
        </w:rPr>
        <w:t>). Sehingga expected loss untuk satu rumah sebesar Rp 19jt.</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Kemudian bila kemungkinan terbakarnya sepuluh rumah adalah sebesar 1% maka expected lossnya adalah</w:t>
      </w:r>
    </w:p>
    <w:p w:rsidR="0042613F" w:rsidRPr="00065BB2" w:rsidRDefault="0042613F" w:rsidP="0042613F">
      <w:pPr>
        <w:ind w:left="0" w:firstLine="0"/>
        <w:rPr>
          <w:rFonts w:ascii="Arial" w:hAnsi="Arial" w:cs="Arial"/>
          <w:szCs w:val="24"/>
        </w:rPr>
      </w:pPr>
      <w:r w:rsidRPr="00065BB2">
        <w:rPr>
          <w:rFonts w:ascii="Arial" w:hAnsi="Arial" w:cs="Arial"/>
          <w:szCs w:val="24"/>
        </w:rPr>
        <w:t>     1% x 10 x Rp 100.000.</w:t>
      </w:r>
      <w:proofErr w:type="gramStart"/>
      <w:r w:rsidRPr="00065BB2">
        <w:rPr>
          <w:rFonts w:ascii="Arial" w:hAnsi="Arial" w:cs="Arial"/>
          <w:szCs w:val="24"/>
        </w:rPr>
        <w:t>000,-</w:t>
      </w:r>
      <w:proofErr w:type="gramEnd"/>
      <w:r w:rsidRPr="00065BB2">
        <w:rPr>
          <w:rFonts w:ascii="Arial" w:hAnsi="Arial" w:cs="Arial"/>
          <w:szCs w:val="24"/>
        </w:rPr>
        <w:t xml:space="preserve"> = Rp 10 jt</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Maka expected loss untuk satu rumah sebesar</w:t>
      </w:r>
      <w:r>
        <w:rPr>
          <w:rFonts w:ascii="Arial" w:hAnsi="Arial" w:cs="Arial"/>
          <w:szCs w:val="24"/>
        </w:rPr>
        <w:t xml:space="preserve"> </w:t>
      </w:r>
      <w:r w:rsidRPr="00065BB2">
        <w:rPr>
          <w:rFonts w:ascii="Arial" w:hAnsi="Arial" w:cs="Arial"/>
          <w:szCs w:val="24"/>
        </w:rPr>
        <w:t>Rp 1.000.</w:t>
      </w:r>
      <w:proofErr w:type="gramStart"/>
      <w:r w:rsidRPr="00065BB2">
        <w:rPr>
          <w:rFonts w:ascii="Arial" w:hAnsi="Arial" w:cs="Arial"/>
          <w:szCs w:val="24"/>
        </w:rPr>
        <w:t>000,-</w:t>
      </w:r>
      <w:proofErr w:type="gramEnd"/>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Konsep expected value</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Konsep expected value sering ditemui terutama di dunia bisnis.</w:t>
      </w:r>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lastRenderedPageBreak/>
        <w:t>Misalnya: seorang kontraktor diminta membangun sebuag gedung dimana jika semuanya berjalan baik ia akan mendapat keuntungan sebesar Rp 10.000.000.</w:t>
      </w:r>
      <w:proofErr w:type="gramStart"/>
      <w:r w:rsidRPr="00065BB2">
        <w:rPr>
          <w:rFonts w:ascii="Arial" w:hAnsi="Arial" w:cs="Arial"/>
          <w:szCs w:val="24"/>
        </w:rPr>
        <w:t>000,-</w:t>
      </w:r>
      <w:proofErr w:type="gramEnd"/>
    </w:p>
    <w:p w:rsidR="0042613F" w:rsidRPr="00065BB2" w:rsidRDefault="0042613F" w:rsidP="0042613F">
      <w:pPr>
        <w:spacing w:before="240" w:line="240" w:lineRule="auto"/>
        <w:ind w:left="380" w:right="0" w:firstLine="0"/>
        <w:rPr>
          <w:rFonts w:ascii="Arial" w:hAnsi="Arial" w:cs="Arial"/>
          <w:szCs w:val="24"/>
        </w:rPr>
      </w:pPr>
      <w:r w:rsidRPr="00065BB2">
        <w:rPr>
          <w:rFonts w:ascii="Arial" w:hAnsi="Arial" w:cs="Arial"/>
          <w:szCs w:val="24"/>
        </w:rPr>
        <w:t>Karena menyadari selalu ada hal-hal yang tidak terduga, maka probabilitas utk mendapatkan keuntungan diperkirakan hanya 80%, dimana yang 20% adalah pengeluaran-pengeluaran yang tidak terduga.</w:t>
      </w:r>
    </w:p>
    <w:p w:rsidR="0042613F" w:rsidRDefault="0042613F" w:rsidP="0042613F">
      <w:pPr>
        <w:spacing w:before="240" w:line="240" w:lineRule="auto"/>
        <w:ind w:left="380" w:right="0" w:firstLine="0"/>
      </w:pPr>
      <w:r w:rsidRPr="00065BB2">
        <w:rPr>
          <w:rFonts w:ascii="Arial" w:hAnsi="Arial" w:cs="Arial"/>
          <w:szCs w:val="24"/>
        </w:rPr>
        <w:t>Jadi expected value dari pekerjaan tersebut sebesar Rp 6.000.000.</w:t>
      </w:r>
      <w:proofErr w:type="gramStart"/>
      <w:r w:rsidRPr="00065BB2">
        <w:rPr>
          <w:rFonts w:ascii="Arial" w:hAnsi="Arial" w:cs="Arial"/>
          <w:szCs w:val="24"/>
        </w:rPr>
        <w:t>000,-</w:t>
      </w:r>
      <w:proofErr w:type="gramEnd"/>
    </w:p>
    <w:p w:rsidR="0042613F" w:rsidRPr="0042613F" w:rsidRDefault="0042613F" w:rsidP="0042613F"/>
    <w:p w:rsidR="0042613F" w:rsidRPr="00F9502E" w:rsidRDefault="0042613F" w:rsidP="00627800">
      <w:pPr>
        <w:spacing w:before="240" w:after="112" w:line="240" w:lineRule="auto"/>
        <w:ind w:left="0" w:right="0" w:firstLine="0"/>
        <w:rPr>
          <w:rFonts w:ascii="Arial" w:hAnsi="Arial" w:cs="Arial"/>
          <w:color w:val="auto"/>
          <w:szCs w:val="24"/>
        </w:rPr>
      </w:pPr>
    </w:p>
    <w:p w:rsidR="00F27D30" w:rsidRPr="00F9502E" w:rsidRDefault="00627800" w:rsidP="00627800">
      <w:pPr>
        <w:pStyle w:val="Heading1"/>
        <w:tabs>
          <w:tab w:val="center" w:pos="803"/>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t xml:space="preserve">Kasus Gagal Bayar Bakrie Life  </w:t>
      </w:r>
    </w:p>
    <w:p w:rsidR="00F27D30" w:rsidRPr="00F9502E" w:rsidRDefault="00627800" w:rsidP="00627800">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Kasus Bakrie Life bermula dari penjualan produk asuransi unit-link Diamond Investa yang merupakan produk hibrida antara asuransi jiwa dengan investasi pasar modal (umumnya reksadana). Banyak nasabah yang tergiur dengan tawaran ini karena produk Diamond Investa menawarkan imbal hasil 1,5 persen di atas bunga deposito per tahun plus manfaat proteksi asuransi jiwa. Sayang pemasaran produk asuransi unit-link ini kemudian bermasalah karena PT Asuransi Jiwa Bakrie (Bakrie Life) diduga gagal membayar imbal hasil beserta pokok dana nasabah dengan nilai total mendekati Rp 400 miliar. Hal tersebut ditengarai disebabkan adanya penyelewengan penempatan portofolio yang dilakukan oleh manajemen perusahaan. Bakrie Life dianggap melampaui batas dalam berinvestasi karena terlalu banyak menempatkan portofolio reksadana pada saham-saham perusahaan grup Bakrie, sehingga ketika harga saham perusahaan grup Bakrie berjatuhan akibat krisis global 2008 maka nilai portofolio Bakrie Life pun ikut terhempas. (Harian Sinar Harapan, 17 September 2009).  </w:t>
      </w:r>
    </w:p>
    <w:p w:rsidR="00F27D30" w:rsidRPr="00F9502E" w:rsidRDefault="00627800" w:rsidP="00D11ADB">
      <w:pPr>
        <w:spacing w:before="240" w:after="117" w:line="240" w:lineRule="auto"/>
        <w:ind w:left="0" w:right="0" w:firstLine="0"/>
        <w:jc w:val="left"/>
        <w:rPr>
          <w:rFonts w:ascii="Arial" w:hAnsi="Arial" w:cs="Arial"/>
          <w:color w:val="auto"/>
          <w:szCs w:val="24"/>
        </w:rPr>
      </w:pPr>
      <w:r w:rsidRPr="00F9502E">
        <w:rPr>
          <w:rFonts w:ascii="Arial" w:hAnsi="Arial" w:cs="Arial"/>
          <w:color w:val="auto"/>
          <w:szCs w:val="24"/>
        </w:rPr>
        <w:t xml:space="preserve"> </w:t>
      </w:r>
    </w:p>
    <w:p w:rsidR="00F27D30" w:rsidRPr="00F9502E" w:rsidRDefault="00627800" w:rsidP="00627800">
      <w:pPr>
        <w:pStyle w:val="Heading1"/>
        <w:tabs>
          <w:tab w:val="center" w:pos="803"/>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t xml:space="preserve">Kronologis Peristiwa Kasus Gagal Bayar Bakrie Life </w:t>
      </w:r>
      <w:r w:rsidRPr="00F9502E">
        <w:rPr>
          <w:rFonts w:ascii="Arial" w:hAnsi="Arial" w:cs="Arial"/>
          <w:b w:val="0"/>
          <w:color w:val="auto"/>
          <w:szCs w:val="24"/>
        </w:rPr>
        <w:t xml:space="preserve"> </w:t>
      </w:r>
    </w:p>
    <w:p w:rsidR="00F27D30" w:rsidRPr="00F9502E" w:rsidRDefault="00627800" w:rsidP="00627800">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Awalnya, kasus gagal bayar ini bermula dari krisis keuangan yang mendera pasar modal pada akhir 2008. Bakrie Life yang terlalu agresif dengan menempatkan 80% dana investasinya ke portofolio saham ternyata merugi investasi besar-besaran. Kondisi itu makin diperparah dengan redemption atau penarikan dana besar-besaran polis tradisional karena krisis kepercayaan pemegang polis di tengah krisis. Diamond Investa, salah satu produk Bakrie Life, memberikan janji imbal hasil atau return tinggi dan kemungkinan pemegang polis bisa dengan mudah menarik dananya saat masa garansi investasi habis tanpa terkena penalti. Imbasnya perseroan akhirnya tak mampu menambal kerugian investasi itu yang menyebabkan gagal bayar manfaat investasi produk asuransi itu mencapai Rp350 miliar </w:t>
      </w:r>
      <w:r w:rsidRPr="00F9502E">
        <w:rPr>
          <w:rFonts w:ascii="Arial" w:hAnsi="Arial" w:cs="Arial"/>
          <w:color w:val="auto"/>
          <w:szCs w:val="24"/>
        </w:rPr>
        <w:lastRenderedPageBreak/>
        <w:t xml:space="preserve">sejak Juli 2009—Agustus 2009. Sekitar 600 nasabah, yang sebagian besar nasabah individu meminta pengembalian investasi mereka. Nasabahnya beragam mulai dari nasabah yang ‘menggadaikan’ uang dana pensiun milik orang tuanya hingga sengaja ‘memarkir’ dana milik saudara ke produk itu. Pemerintah, dalam hal ini Bapepam-LK—yang kini bertransformasi menjadi Otoritas Jasa Keuangan (OJK), dan pemegang saham lalu meminta manajemen Bakrie Life agar bernegosiasi dengan nasabah mengenai mekanisme penjadwalan ulang pembayaran dana. Sayang, hingga batas waktu negosiasi yang ditetapkan belum berhasil diperoleh kesepakatan penuh dengan 100% nasabah. Proses selanjutnya berjalan. Akhirnya diperoleh mekanisme baru yakni nasabah mendapatkan 25% pada 2010, 2011 diperoleh 25%, dan sisanya dibayarkan pada 2012, meski ada beberapa pemegang polis yang belum setuju. Skema itu juga memuat perjanjian mengenai bunga yang dibayar setiap bulan senilai 9,5%, yang akan dijalankan mulai triwulan I/2010. Bunga ini turun dari perjanjian semula sebesar 12%-13%. Nasabah produk Diamond Investasi ini sekitar 600 orang dengan total dana sekitar Rp350 miliar, seluruhnya berasal dari nasabah individu. Adapun nasabah produk asuransi tradisional Bakrie Life sebanyak 30.000 orang dengan total dana antara Rp175 miliar--Rp200 miliar.  </w:t>
      </w:r>
    </w:p>
    <w:p w:rsidR="00170D0F" w:rsidRDefault="00170D0F" w:rsidP="00627800">
      <w:pPr>
        <w:pStyle w:val="Heading1"/>
        <w:tabs>
          <w:tab w:val="center" w:pos="803"/>
          <w:tab w:val="center" w:pos="2520"/>
        </w:tabs>
        <w:spacing w:before="240" w:line="240" w:lineRule="auto"/>
        <w:ind w:left="0" w:firstLine="0"/>
        <w:rPr>
          <w:rFonts w:ascii="Arial" w:hAnsi="Arial" w:cs="Arial"/>
          <w:color w:val="auto"/>
          <w:szCs w:val="24"/>
        </w:rPr>
      </w:pPr>
    </w:p>
    <w:p w:rsidR="00F27D30" w:rsidRPr="00F9502E" w:rsidRDefault="00627800" w:rsidP="00627800">
      <w:pPr>
        <w:pStyle w:val="Heading1"/>
        <w:tabs>
          <w:tab w:val="center" w:pos="803"/>
          <w:tab w:val="center" w:pos="2520"/>
        </w:tabs>
        <w:spacing w:before="240" w:line="240" w:lineRule="auto"/>
        <w:ind w:left="0" w:firstLine="0"/>
        <w:rPr>
          <w:rFonts w:ascii="Arial" w:hAnsi="Arial" w:cs="Arial"/>
          <w:color w:val="auto"/>
          <w:szCs w:val="24"/>
        </w:rPr>
      </w:pPr>
      <w:r w:rsidRPr="00F9502E">
        <w:rPr>
          <w:rFonts w:ascii="Arial" w:hAnsi="Arial" w:cs="Arial"/>
          <w:color w:val="auto"/>
          <w:szCs w:val="24"/>
        </w:rPr>
        <w:t>Kurangnya Tindakan Tegas Oleh Bapepam-LK</w:t>
      </w:r>
      <w:r w:rsidRPr="00F9502E">
        <w:rPr>
          <w:rFonts w:ascii="Arial" w:hAnsi="Arial" w:cs="Arial"/>
          <w:b w:val="0"/>
          <w:color w:val="auto"/>
          <w:szCs w:val="24"/>
        </w:rPr>
        <w:t xml:space="preserve"> </w:t>
      </w:r>
    </w:p>
    <w:p w:rsidR="00F27D30" w:rsidRPr="00F9502E" w:rsidRDefault="00627800" w:rsidP="00627800">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Mencuatnya kasus gagal bayar nasabah Bakrie Life, menurut Kepala Biro Perasuransian Bapepam-LK, disebabkan oleh gabungan berbagai faktor seperti ketidakcermatan manajemen, kemungkinan terjadinya praktek pelanggaran usaha, kondisi ekonomi, dan penanganan saat krisis yang tidak tepat. Jika Bapepam-LK memang mengetahui penyebab kasus Bakrie Life, maka timbul pertanyaan mengapa Bapepam-LK selaku regulator dan pengawas tidak berhasil mencegah munculnya kasus Bakrie Life. Bahkan, ketika kasus Bakrie Life benar-benar muncul ke permukaan, Bapepam-LK terkesan hanya mau menyerahkan penyelesaian kasus tersebut kepada Bakrie Life dan para nasabahnya. Para nasabah diminta menyelesaikan permasalahan sesuai polis, dan bila menemukan indikasi tindak pidana para nasabah disarankan melapor ke Kepolisian. Kasus Bakrie Life, dan juga kasus Antaboga Sekuritas, adalah contoh betapa lemahnya aspek pengawasan dan penindakan yang seharusnya dilakukan Bapepam-LK. Sebagai otoritas pasar modal dan lembaga keuangan non-bank, Bapepam-LK berfungsi sebagai regulator dan pengawas yang diberi wewenang khusus untuk melakukan penyelidikan dan penyidikan. Oleh karenanya, guna mengatasi hambatan penegakan hukum di sektor keuangan, Pemerintah dan DPR perlu membentuk lembaga pengawas independen yaitu Otoritas Jasa Keuangan (OJK) paling lambat 31 Desember 2010 sebagaimana amanat Pasal 34 UU Bank Indonesia (UU </w:t>
      </w:r>
      <w:r w:rsidRPr="00F9502E">
        <w:rPr>
          <w:rFonts w:ascii="Arial" w:hAnsi="Arial" w:cs="Arial"/>
          <w:color w:val="auto"/>
          <w:szCs w:val="24"/>
        </w:rPr>
        <w:lastRenderedPageBreak/>
        <w:t xml:space="preserve">23/ 1999 juncto UU 3/ 2004). Pembentukan OJK akan mengambil alih fungsi pengawasan yang selama ini dijalankan BI dan Bapepam-LK.  </w:t>
      </w:r>
    </w:p>
    <w:p w:rsidR="00170D0F" w:rsidRDefault="00170D0F" w:rsidP="0042613F">
      <w:pPr>
        <w:spacing w:before="240" w:after="112" w:line="240" w:lineRule="auto"/>
        <w:ind w:left="0" w:right="0" w:firstLine="0"/>
        <w:jc w:val="left"/>
        <w:rPr>
          <w:rFonts w:ascii="Arial" w:hAnsi="Arial" w:cs="Arial"/>
          <w:b/>
          <w:color w:val="auto"/>
          <w:szCs w:val="24"/>
        </w:rPr>
      </w:pPr>
    </w:p>
    <w:p w:rsidR="00F27D30" w:rsidRPr="00170D0F" w:rsidRDefault="00627800" w:rsidP="0042613F">
      <w:pPr>
        <w:spacing w:before="240" w:after="112" w:line="240" w:lineRule="auto"/>
        <w:ind w:left="0" w:right="0" w:firstLine="0"/>
        <w:jc w:val="left"/>
        <w:rPr>
          <w:rFonts w:ascii="Arial" w:hAnsi="Arial" w:cs="Arial"/>
          <w:b/>
          <w:color w:val="auto"/>
          <w:szCs w:val="24"/>
        </w:rPr>
      </w:pPr>
      <w:r w:rsidRPr="00170D0F">
        <w:rPr>
          <w:rFonts w:ascii="Arial" w:hAnsi="Arial" w:cs="Arial"/>
          <w:b/>
          <w:color w:val="auto"/>
          <w:szCs w:val="24"/>
        </w:rPr>
        <w:t xml:space="preserve">Perlunya Pembenahan Aturan Hukum </w:t>
      </w:r>
    </w:p>
    <w:p w:rsidR="00F27D30" w:rsidRPr="00F9502E" w:rsidRDefault="00627800" w:rsidP="00F9502E">
      <w:pPr>
        <w:spacing w:before="240" w:line="240" w:lineRule="auto"/>
        <w:ind w:right="0" w:firstLine="710"/>
        <w:rPr>
          <w:rFonts w:ascii="Arial" w:hAnsi="Arial" w:cs="Arial"/>
          <w:color w:val="auto"/>
          <w:szCs w:val="24"/>
        </w:rPr>
      </w:pPr>
      <w:r w:rsidRPr="00F9502E">
        <w:rPr>
          <w:rFonts w:ascii="Arial" w:hAnsi="Arial" w:cs="Arial"/>
          <w:color w:val="auto"/>
          <w:szCs w:val="24"/>
        </w:rPr>
        <w:t xml:space="preserve">Kasus Bakrie Life juga memunculkan fakta adanya kelemahan dalam aturan hukum di bidang asuransi. Hal ini disebabkan UU 2/ 1992 tentang Usaha Perasuransian yang dibentuk pada masa Orde Baru belum pernah direvisi hingga saat ini, padahal UU Bank Indonesia dan UU Perbankan telah direvisi beberapa kali mengikuti perkembangan sosial-ekonomi-politik yang begitu cepat di era Reformasi.Pada saat pengajuan RUU bidang Keuangan pada tahun 2003, Pemerintah telah menyertakan RUU Otoritas Jasa Keuangan dan RUU untuk mengamandemen undang-undang bidang jasa finansial, seperti pasar modal, asuransi, dan dana pensiun. Tetapi, yang lolos menjadi UU hanya amandemen UU BI, yaitu UU Nomor 3 Tahun 2004 dan yang lainnya sampai kini masih menyangkut di DPR. Dari segi infrastruktur, Pemerintah telah menyiapkan diri dengan memerger Badan Pengawas Pasar Modal (Bapepam) dengan Direktorat Lembaga Keuangan (DJLK) menjadi Bapepam-LK berdasarkan Peraturan Presiden Nomor 94 Tahun 2006 tentang Perubahan Ketiga atas Peraturan Presiden Nomor 9 Tahun 2005 tentang Kedudukan, Tugas, Fungsi, Susunan Organisasi, dan Tata Kerja Kementerian Negara Republik </w:t>
      </w:r>
      <w:proofErr w:type="gramStart"/>
      <w:r w:rsidRPr="00F9502E">
        <w:rPr>
          <w:rFonts w:ascii="Arial" w:hAnsi="Arial" w:cs="Arial"/>
          <w:color w:val="auto"/>
          <w:szCs w:val="24"/>
        </w:rPr>
        <w:t>Indonesia.(</w:t>
      </w:r>
      <w:proofErr w:type="gramEnd"/>
      <w:r w:rsidRPr="00F9502E">
        <w:rPr>
          <w:rFonts w:ascii="Arial" w:hAnsi="Arial" w:cs="Arial"/>
          <w:color w:val="auto"/>
          <w:szCs w:val="24"/>
        </w:rPr>
        <w:t xml:space="preserve">Rijanta Triwahjana, 2008). Kelemahan aturan dalam UU 2/ 1992 meliputi 4 (empat) hal sebagai </w:t>
      </w:r>
      <w:proofErr w:type="gramStart"/>
      <w:r w:rsidRPr="00F9502E">
        <w:rPr>
          <w:rFonts w:ascii="Arial" w:hAnsi="Arial" w:cs="Arial"/>
          <w:color w:val="auto"/>
          <w:szCs w:val="24"/>
        </w:rPr>
        <w:t>berikut :</w:t>
      </w:r>
      <w:proofErr w:type="gramEnd"/>
      <w:r w:rsidRPr="00F9502E">
        <w:rPr>
          <w:rFonts w:ascii="Arial" w:hAnsi="Arial" w:cs="Arial"/>
          <w:color w:val="auto"/>
          <w:szCs w:val="24"/>
        </w:rPr>
        <w:t xml:space="preserve"> a) UU 2/ 1992 belum mencantumkan secara jelas peran Bapepam-LK sebagai otoritas regulator dan pengawas perusahaan asuransi di bawah kendali Menteri Keuangan. b) UU 2/ 1992 belum mengatur tentang pemasaran produk-produk asuransi hibrida. c) UU 2/ 1992 belum mengatur pembentukan lembaga penjamin dana nasabah asuransi. d) UU 2/ 1992 belum mengatur peran lembaga penjamin dana nasabah asuransi dalam upaya penyelamatan maupun kepailitan/ likuidasi perusahaan asuransi. Kelemahan pertama dapat diatasi dengan membuat UU tentang Bapepam-LK sehingga kedudukan Bapepam-LK lebih independen (tidak lagi di bawah Menteri Keuangan) sehingga kedudukannya setara dengan Bank Indonesia. DiAmerika Serikat, lembaga pengawas pasar modal dan pengawas perusahaan asuransi berdiri sendiri-sendiri dan berstatus independen karena tidak bertanggung-jawab kepada Menteri Keuangan. Kelemahan pertama ini juga dapat diatasi melalui pembentukan lembaga superbody seperti OJK (Otoritas Jasa Keuangan) yang independen dan bertugas mengawasi seluruh perusahaan di sektor jasa keuangan. Pola pengawasan model OJK mirip dengan pola pengawasan yang diterapkan di Inggris.Kelemahan kedua dapat diatasi dengan merevisi UU 2/ 1992 dengan memasukkan aturan pemasaran produk asuransi hibrida serta ketentuan kerjasama pemasaran produk jasa keuangan. Ketentuan semacam ini diperlukan guna menjamin adanya kepastian dan perlindungan hukum, sehingga kegiatan tersebut tidak </w:t>
      </w:r>
      <w:r w:rsidRPr="00F9502E">
        <w:rPr>
          <w:rFonts w:ascii="Arial" w:hAnsi="Arial" w:cs="Arial"/>
          <w:color w:val="auto"/>
          <w:szCs w:val="24"/>
        </w:rPr>
        <w:lastRenderedPageBreak/>
        <w:t xml:space="preserve">sampai merugikan nasabah asuransi seperti pada kasus Bakrie Life. Penempatan portofolio investasi dalam asuransi unit-link juga harus diatur dan dibatasi seperti halnya ketentuan BMPK di perbankan. Kelemahan ketiga dan keempat dapat diatasi dengan membuat aturan pembentukan lembaga penjaminan dana nasabah asuransi, yaitu lembaga yang cara kerjanya mirip LPS. Pembentukan lembaga ini dapat diatur dalam bentuk UU tersendiri, atau dalam bentuk amandemen UU 2/ 1992 tentang Usaha Perasuransian. Seperti LPS, lembaga ini sebaiknya juga diberi peran sebagai penyelamat maupun likuidator perusahaan asuransi bermasalah. Jika Pemerintah dan DPR lebih memilih opsi pembentukan OJK, maka peran lembaga ini cukup sebatas melakukan usaha penjaminan dana nasabah asuransi.  </w:t>
      </w:r>
    </w:p>
    <w:p w:rsidR="00F9502E" w:rsidRPr="00F9502E" w:rsidRDefault="00F9502E" w:rsidP="00F9502E">
      <w:pPr>
        <w:spacing w:before="240" w:line="240" w:lineRule="auto"/>
        <w:ind w:right="0"/>
        <w:rPr>
          <w:rFonts w:ascii="Arial" w:hAnsi="Arial" w:cs="Arial"/>
          <w:color w:val="auto"/>
          <w:szCs w:val="24"/>
        </w:rPr>
      </w:pPr>
    </w:p>
    <w:p w:rsidR="00F9502E" w:rsidRPr="00F9502E" w:rsidRDefault="00F9502E" w:rsidP="00F9502E">
      <w:pPr>
        <w:spacing w:before="240" w:line="240" w:lineRule="auto"/>
        <w:ind w:right="0"/>
        <w:rPr>
          <w:rFonts w:ascii="Arial" w:hAnsi="Arial" w:cs="Arial"/>
          <w:b/>
          <w:color w:val="auto"/>
          <w:szCs w:val="24"/>
        </w:rPr>
      </w:pPr>
      <w:r w:rsidRPr="00F9502E">
        <w:rPr>
          <w:rFonts w:ascii="Arial" w:hAnsi="Arial" w:cs="Arial"/>
          <w:b/>
          <w:color w:val="auto"/>
          <w:szCs w:val="24"/>
        </w:rPr>
        <w:t>Prinsip Manajemen Risiko Menurut ISO:31000</w:t>
      </w:r>
    </w:p>
    <w:p w:rsidR="00F9502E" w:rsidRDefault="00F9502E" w:rsidP="00F9502E">
      <w:pPr>
        <w:spacing w:before="240" w:line="240" w:lineRule="auto"/>
        <w:ind w:right="0" w:firstLine="710"/>
        <w:rPr>
          <w:rFonts w:ascii="Arial" w:hAnsi="Arial" w:cs="Arial"/>
          <w:color w:val="auto"/>
          <w:szCs w:val="24"/>
          <w:shd w:val="clear" w:color="auto" w:fill="FFFFFF"/>
        </w:rPr>
      </w:pPr>
      <w:r w:rsidRPr="00F9502E">
        <w:rPr>
          <w:rFonts w:ascii="Arial" w:hAnsi="Arial" w:cs="Arial"/>
          <w:color w:val="auto"/>
          <w:szCs w:val="24"/>
          <w:shd w:val="clear" w:color="auto" w:fill="FFFFFF"/>
        </w:rPr>
        <w:t>ISO 31000 adalah suatu standar implementasi manajemen risiko yang diterbitkan oleh International Organization for Standardization pada tanggal 13 November 2009. Standar ini ditujukan untuk dapat diterapkan dan disesuaikan untuk semua jenis organisasi dengan memberikan struktur dan pedoman yang berlaku generik terhadap semua operasi yang terkait dengan manajemen risiko. Menurut ISO 31000, manajemen risiko suatu organisasi harus mengikuti 11 prinsip dasar agar dapat dilaksanakan secara efektif.</w:t>
      </w:r>
    </w:p>
    <w:p w:rsidR="00F9502E" w:rsidRPr="00F9502E" w:rsidRDefault="00F9502E" w:rsidP="00F9502E">
      <w:pPr>
        <w:spacing w:before="240" w:line="240" w:lineRule="auto"/>
        <w:ind w:right="0"/>
        <w:rPr>
          <w:rFonts w:ascii="Arial" w:hAnsi="Arial" w:cs="Arial"/>
          <w:color w:val="auto"/>
          <w:szCs w:val="24"/>
          <w:shd w:val="clear" w:color="auto" w:fill="FFFFFF"/>
        </w:rPr>
      </w:pPr>
      <w:r w:rsidRPr="00F9502E">
        <w:rPr>
          <w:rFonts w:ascii="Arial" w:hAnsi="Arial" w:cs="Arial"/>
          <w:color w:val="auto"/>
          <w:szCs w:val="24"/>
          <w:shd w:val="clear" w:color="auto" w:fill="FFFFFF"/>
        </w:rPr>
        <w:t>Berikut penjabaran prinsip-prinsip tersebut.</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menciptakan nilai tambah (</w:t>
      </w:r>
      <w:r w:rsidRPr="00F9502E">
        <w:rPr>
          <w:rStyle w:val="Emphasis"/>
          <w:rFonts w:ascii="Arial" w:hAnsi="Arial" w:cs="Arial"/>
          <w:b/>
          <w:bCs/>
          <w:bdr w:val="none" w:sz="0" w:space="0" w:color="auto" w:frame="1"/>
        </w:rPr>
        <w:t>creates value</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berkontribusi terhadap pencapaian nyata objektif dan peningkatan, antara lain, kesehatan dan keselamatan manusia, kepatuhan terhadap hukum dan peraturan, penerimaan publik, perlindungan lingkungan, kinerja keuangan, kualitas produk, efisiensi operasi, serta tata kelola dan reputasi perusahaan.</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adalah bagian integral proses dalam organisasi (</w:t>
      </w:r>
      <w:r w:rsidRPr="00F9502E">
        <w:rPr>
          <w:rStyle w:val="Emphasis"/>
          <w:rFonts w:ascii="Arial" w:hAnsi="Arial" w:cs="Arial"/>
          <w:b/>
          <w:bCs/>
          <w:bdr w:val="none" w:sz="0" w:space="0" w:color="auto" w:frame="1"/>
        </w:rPr>
        <w:t>an integral part of organizational processes</w:t>
      </w:r>
      <w:r w:rsidRPr="00F9502E">
        <w:rPr>
          <w:rStyle w:val="Strong"/>
          <w:rFonts w:ascii="Arial" w:hAnsi="Arial" w:cs="Arial"/>
          <w:bdr w:val="none" w:sz="0" w:space="0" w:color="auto" w:frame="1"/>
        </w:rPr>
        <w:t>)</w:t>
      </w:r>
    </w:p>
    <w:p w:rsid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adalah bagian tanggung jawab manajemen dan merupakan suatu bagian integral dalam proses normal organisasi seperti juga merupakan bagian dari seluruh proses proyek dan manajemen perubahan. Manajemen risiko bukanlah merupakan aktivitas yang berdiri sendiri yang terpisah dari aktivitas-aktivitas utama dan proses dalam organisasi.</w:t>
      </w:r>
    </w:p>
    <w:p w:rsid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lastRenderedPageBreak/>
        <w:t>Manajemen risiko adalah bagian dari pengambilan keputusan (</w:t>
      </w:r>
      <w:r w:rsidRPr="00F9502E">
        <w:rPr>
          <w:rStyle w:val="Emphasis"/>
          <w:rFonts w:ascii="Arial" w:hAnsi="Arial" w:cs="Arial"/>
          <w:b/>
          <w:bCs/>
          <w:bdr w:val="none" w:sz="0" w:space="0" w:color="auto" w:frame="1"/>
        </w:rPr>
        <w:t>part of decision making</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membantu pengambil keputusan mengambil keputusan dengan informasi yang cukup. Manajemen risiko dapat membantu memprioritaskan tindakan dan membedakan berbagai pilihan alternatif tindakan. Pada akhirnya, manajemen risiko dapat membantu memutuskan apakah suatu risiko dapat diterima atau apakah suatu penanganan risiko telah memadai dan efektif.</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secara eksplisit menangani ketidakpastian (</w:t>
      </w:r>
      <w:r w:rsidRPr="00F9502E">
        <w:rPr>
          <w:rStyle w:val="Emphasis"/>
          <w:rFonts w:ascii="Arial" w:hAnsi="Arial" w:cs="Arial"/>
          <w:b/>
          <w:bCs/>
          <w:bdr w:val="none" w:sz="0" w:space="0" w:color="auto" w:frame="1"/>
        </w:rPr>
        <w:t>explicitly addresses uncertainty</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menangani aspek-aspek ketidakpastian dalam pengambilan keputusan, sifat alami dari ketidakpastian itu, dan bagaimana menanganinya.</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bersifat sistematis, terstruktur, dan tepat waktu (</w:t>
      </w:r>
      <w:r w:rsidRPr="00F9502E">
        <w:rPr>
          <w:rStyle w:val="Emphasis"/>
          <w:rFonts w:ascii="Arial" w:hAnsi="Arial" w:cs="Arial"/>
          <w:b/>
          <w:bCs/>
          <w:bdr w:val="none" w:sz="0" w:space="0" w:color="auto" w:frame="1"/>
        </w:rPr>
        <w:t>systematic, structured and timely</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Suatu pendekatan sistematis, tepat waktu, dan terstruktur terhadap manajemen risiko memiliki kontribusi terhadap efisiensi dan hasil yang konsisten, dapat dibandingkan, serta andal.</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berdasarkan informasi terbaik yang tersedia (</w:t>
      </w:r>
      <w:r w:rsidRPr="00F9502E">
        <w:rPr>
          <w:rStyle w:val="Emphasis"/>
          <w:rFonts w:ascii="Arial" w:hAnsi="Arial" w:cs="Arial"/>
          <w:b/>
          <w:bCs/>
          <w:bdr w:val="none" w:sz="0" w:space="0" w:color="auto" w:frame="1"/>
        </w:rPr>
        <w:t>based on the best available information</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Masukan untuk proses pengelolaan risiko didasarkan oleh sumber informasi seperti pengalaman, umpan balik, pengamatan, prakiraan, dan pertimbangan pakar. Meskipun demikian, pengambil keputusan harus terinformasi dan harus mempertimbangkan segala keterbatasan data atau model yang digunakan atau kemungkinan perbedaan pendapat antar pakar.</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dibuat sesuai kebutuhan (</w:t>
      </w:r>
      <w:r w:rsidRPr="00F9502E">
        <w:rPr>
          <w:rStyle w:val="Emphasis"/>
          <w:rFonts w:ascii="Arial" w:hAnsi="Arial" w:cs="Arial"/>
          <w:b/>
          <w:bCs/>
          <w:bdr w:val="none" w:sz="0" w:space="0" w:color="auto" w:frame="1"/>
        </w:rPr>
        <w:t>tailored</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diselaraskan dengan konteks eksternal dan internal organisasi serta profil risikonya.</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memperhitungkan faktor manusia dan budaya (</w:t>
      </w:r>
      <w:r w:rsidRPr="00F9502E">
        <w:rPr>
          <w:rStyle w:val="Emphasis"/>
          <w:rFonts w:ascii="Arial" w:hAnsi="Arial" w:cs="Arial"/>
          <w:b/>
          <w:bCs/>
          <w:bdr w:val="none" w:sz="0" w:space="0" w:color="auto" w:frame="1"/>
        </w:rPr>
        <w:t>takes human and cultural factors into account</w:t>
      </w:r>
      <w:r w:rsidRPr="00F9502E">
        <w:rPr>
          <w:rStyle w:val="Strong"/>
          <w:rFonts w:ascii="Arial" w:hAnsi="Arial" w:cs="Arial"/>
          <w:bdr w:val="none" w:sz="0" w:space="0" w:color="auto" w:frame="1"/>
        </w:rPr>
        <w:t>)</w:t>
      </w:r>
    </w:p>
    <w:p w:rsid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Manajemen risiko organisasi mengakui kapabilitas, persepsi, dan tujuan pihak- pihak eksternal dan internal yang dapat mendukung atau malah menghambat pencapaian tujuan organisasi.</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lastRenderedPageBreak/>
        <w:t>Manajemen risiko bersifat transparan dan inklusif (</w:t>
      </w:r>
      <w:r w:rsidRPr="00F9502E">
        <w:rPr>
          <w:rStyle w:val="Emphasis"/>
          <w:rFonts w:ascii="Arial" w:hAnsi="Arial" w:cs="Arial"/>
          <w:b/>
          <w:bCs/>
          <w:bdr w:val="none" w:sz="0" w:space="0" w:color="auto" w:frame="1"/>
        </w:rPr>
        <w:t>transparent and inclusive</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Pelibatan para pemangku kepentingan, terutama pengambil keputusan, dengan sesuai dan tepat waktu pada semua tingkatan organisasi, memastikan manajemen risiko tetap relevan dan mengikuti perkembangan. Pelibatan ini juga memungkinkan pemangku kepentingan untuk cukup terwakili dan diperhitungkan sudut pandangnya dalam menentukan kriteria risiko.</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bersifat dinamis, iteratif, dan responsif terhadap perubahan (</w:t>
      </w:r>
      <w:r w:rsidRPr="00F9502E">
        <w:rPr>
          <w:rStyle w:val="Emphasis"/>
          <w:rFonts w:ascii="Arial" w:hAnsi="Arial" w:cs="Arial"/>
          <w:b/>
          <w:bCs/>
          <w:bdr w:val="none" w:sz="0" w:space="0" w:color="auto" w:frame="1"/>
        </w:rPr>
        <w:t>dynamic, iterative and responsive to change</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Seiring dengan timbulnya peristiwa internal dan eksternal, perubahan konteks dan pengetahuan, serta diterapkannya pemantauan dan peninjauan, risiko-risiko baru bermunculan, sedangkan yang ada bisa berubah atau hilang. Karenanya, suatu organisasi harus memastikan bahwa manajemen risiko terus menerus memantau dan menanggapi perubahan.</w:t>
      </w:r>
    </w:p>
    <w:p w:rsidR="00F9502E" w:rsidRPr="00F9502E" w:rsidRDefault="00F9502E" w:rsidP="00F9502E">
      <w:pPr>
        <w:pStyle w:val="NormalWeb"/>
        <w:numPr>
          <w:ilvl w:val="0"/>
          <w:numId w:val="18"/>
        </w:numPr>
        <w:shd w:val="clear" w:color="auto" w:fill="FFFFFF"/>
        <w:spacing w:before="240" w:beforeAutospacing="0" w:after="4" w:afterAutospacing="0"/>
        <w:jc w:val="both"/>
        <w:textAlignment w:val="baseline"/>
        <w:rPr>
          <w:rFonts w:ascii="Arial" w:hAnsi="Arial" w:cs="Arial"/>
        </w:rPr>
      </w:pPr>
      <w:r w:rsidRPr="00F9502E">
        <w:rPr>
          <w:rStyle w:val="Strong"/>
          <w:rFonts w:ascii="Arial" w:hAnsi="Arial" w:cs="Arial"/>
          <w:bdr w:val="none" w:sz="0" w:space="0" w:color="auto" w:frame="1"/>
        </w:rPr>
        <w:t>Manajemen risiko memfasilitasi perbaikan dan pengembangan berkelanjutan organisasi (</w:t>
      </w:r>
      <w:r w:rsidRPr="00F9502E">
        <w:rPr>
          <w:rStyle w:val="Emphasis"/>
          <w:rFonts w:ascii="Arial" w:hAnsi="Arial" w:cs="Arial"/>
          <w:b/>
          <w:bCs/>
          <w:bdr w:val="none" w:sz="0" w:space="0" w:color="auto" w:frame="1"/>
        </w:rPr>
        <w:t>facilitates continual improvement and enhancement of the organization</w:t>
      </w:r>
      <w:r w:rsidRPr="00F9502E">
        <w:rPr>
          <w:rStyle w:val="Strong"/>
          <w:rFonts w:ascii="Arial" w:hAnsi="Arial" w:cs="Arial"/>
          <w:bdr w:val="none" w:sz="0" w:space="0" w:color="auto" w:frame="1"/>
        </w:rPr>
        <w:t>)</w:t>
      </w:r>
    </w:p>
    <w:p w:rsidR="00F9502E" w:rsidRPr="00F9502E" w:rsidRDefault="00F9502E" w:rsidP="00F9502E">
      <w:pPr>
        <w:pStyle w:val="NormalWeb"/>
        <w:shd w:val="clear" w:color="auto" w:fill="FFFFFF"/>
        <w:spacing w:before="240" w:beforeAutospacing="0" w:after="4" w:afterAutospacing="0"/>
        <w:ind w:left="370" w:firstLine="720"/>
        <w:jc w:val="both"/>
        <w:textAlignment w:val="baseline"/>
        <w:rPr>
          <w:rFonts w:ascii="Arial" w:hAnsi="Arial" w:cs="Arial"/>
        </w:rPr>
      </w:pPr>
      <w:r w:rsidRPr="00F9502E">
        <w:rPr>
          <w:rFonts w:ascii="Arial" w:hAnsi="Arial" w:cs="Arial"/>
        </w:rPr>
        <w:t>Organisasi harus mengembangkan dan mengimplementasikan strategi untuk memperbaiki kematangan manajemen risiko mereka bersama aspek-aspek lain dalam organisasi mereka.</w:t>
      </w:r>
    </w:p>
    <w:p w:rsidR="00F9502E" w:rsidRDefault="00F9502E" w:rsidP="00F9502E">
      <w:pPr>
        <w:spacing w:before="240" w:line="240" w:lineRule="auto"/>
        <w:ind w:right="0"/>
        <w:rPr>
          <w:rFonts w:ascii="Arial" w:hAnsi="Arial" w:cs="Arial"/>
          <w:color w:val="auto"/>
          <w:szCs w:val="24"/>
        </w:rPr>
      </w:pPr>
    </w:p>
    <w:p w:rsidR="0042613F" w:rsidRPr="0042613F" w:rsidRDefault="0042613F" w:rsidP="00F9502E">
      <w:pPr>
        <w:spacing w:before="240" w:line="240" w:lineRule="auto"/>
        <w:ind w:right="0"/>
        <w:rPr>
          <w:rFonts w:ascii="Arial" w:hAnsi="Arial" w:cs="Arial"/>
          <w:b/>
          <w:color w:val="auto"/>
          <w:szCs w:val="24"/>
        </w:rPr>
      </w:pPr>
      <w:r w:rsidRPr="0042613F">
        <w:rPr>
          <w:rFonts w:ascii="Arial" w:hAnsi="Arial" w:cs="Arial"/>
          <w:b/>
          <w:color w:val="auto"/>
          <w:szCs w:val="24"/>
        </w:rPr>
        <w:t>Prinsip – Prinsip Manajemen Risiko</w:t>
      </w: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t>Transparansi</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Prinsip ini mensyaratkan agar seluruh potensi risiko yang ada pada suatu aktivitas, khususnya transaksi, dibeberkan secara terbuka. Risiko yang tersembunyi/disembunyikan akan menjadi sumber permasalahan terbesar dan, per definisi, tidak akan dapat dikelola dengan baik.</w:t>
      </w:r>
    </w:p>
    <w:p w:rsidR="0042613F" w:rsidRDefault="0042613F" w:rsidP="0042613F">
      <w:pPr>
        <w:ind w:left="0" w:firstLine="0"/>
        <w:rPr>
          <w:rFonts w:ascii="Arial" w:hAnsi="Arial" w:cs="Arial"/>
          <w:szCs w:val="24"/>
        </w:rPr>
      </w:pP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t>Pengukuran yang Akurat</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Prinsip ini mewakili sisi sains dari konsep Manajemen Risiko, dan mensyaratkan investasi berkesinambungan untuk berbagai teknik dan alat yang akan digunakan sebagai syarat dari proses Manajemen Risiko yang kuat.</w:t>
      </w: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lastRenderedPageBreak/>
        <w:t>Informasi Berkualitas yang Tepat Waktu</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Prinsip ini akan turut menentukan akurasi pengukuran dan kualitas keputusan yang diambil. Sebaliknya tidak terpenuhinya prinsip ini bisa membawa manajemen pada suatu keputusan yang berisiko fatal.</w:t>
      </w:r>
    </w:p>
    <w:p w:rsidR="0042613F" w:rsidRPr="00065BB2" w:rsidRDefault="0042613F" w:rsidP="0042613F">
      <w:pPr>
        <w:ind w:left="0" w:firstLine="0"/>
        <w:rPr>
          <w:rFonts w:ascii="Arial" w:hAnsi="Arial" w:cs="Arial"/>
          <w:szCs w:val="24"/>
        </w:rPr>
      </w:pP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t>Diversifikasi</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Sistem Manajemen Risiko yang baik menempatkan konsep diversifikasi sebagai sesuatu yang penting untuk dicermati. Hal ini menuntut pola pemantauan yang konstan dan konsisten. Asumsinya adalah bahwa konsentrasi (Risiko) dapat muncul setiap saat seiring dengan berbagai perubahan yang terjadi di dunia.</w:t>
      </w:r>
    </w:p>
    <w:p w:rsidR="0042613F" w:rsidRPr="00065BB2" w:rsidRDefault="0042613F" w:rsidP="0042613F">
      <w:pPr>
        <w:ind w:left="0" w:firstLine="0"/>
        <w:rPr>
          <w:rFonts w:ascii="Arial" w:hAnsi="Arial" w:cs="Arial"/>
          <w:szCs w:val="24"/>
        </w:rPr>
      </w:pP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t>Independensi</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Berdasarkan prinsip independensi, keberadaan suatu kelompok Manajemen Risiko yang independen makin dianggap sebagai suatu keharusan. Prinsip ini tidak sekedar berbicara tentang kewenangan dan level tanggung jawab dari kelompok Manajemen Risiko dan kelompok/unit lainnya dalam perusahaan, melainkan juga tentang tentang visi perusahaan dan kualitas interrelasi antara kelompok Manajemen Risiko dengan kelompok/unit lainnya, dan juga antar kelompok/unit yang melaksanakan transaksi dengan mengambil risiko tertentu.</w:t>
      </w:r>
    </w:p>
    <w:p w:rsidR="0042613F" w:rsidRPr="00065BB2" w:rsidRDefault="0042613F" w:rsidP="0042613F">
      <w:pPr>
        <w:ind w:left="0" w:firstLine="0"/>
        <w:rPr>
          <w:rFonts w:ascii="Arial" w:hAnsi="Arial" w:cs="Arial"/>
          <w:szCs w:val="24"/>
        </w:rPr>
      </w:pP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t>Pola Keputusan yang Disiplin</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Porsi sains dalam konsep Manajemen Risiko memang telah memberikan banyak kontribusi bagi kemampuan Manajemen Risiko dalam melakukan pengukuran risiko namun kualitas keputusan tetap saja tergantung pada bagaimana manajemen memutuskan cara terbaik untuk menggunakan alat/teknik tertentu dan memahami keterbatasan yang dimiliki oleh alat/teknik tersebut.</w:t>
      </w:r>
    </w:p>
    <w:p w:rsidR="0042613F" w:rsidRDefault="0042613F" w:rsidP="0042613F">
      <w:pPr>
        <w:ind w:left="0" w:firstLine="0"/>
        <w:rPr>
          <w:rFonts w:ascii="Arial" w:hAnsi="Arial" w:cs="Arial"/>
          <w:szCs w:val="24"/>
        </w:rPr>
      </w:pPr>
    </w:p>
    <w:p w:rsidR="0042613F" w:rsidRDefault="0042613F" w:rsidP="0042613F">
      <w:pPr>
        <w:ind w:left="0" w:firstLine="0"/>
        <w:rPr>
          <w:rFonts w:ascii="Arial" w:hAnsi="Arial" w:cs="Arial"/>
          <w:szCs w:val="24"/>
        </w:rPr>
      </w:pPr>
    </w:p>
    <w:p w:rsidR="0042613F" w:rsidRDefault="0042613F" w:rsidP="0042613F">
      <w:pPr>
        <w:ind w:left="0" w:firstLine="0"/>
        <w:rPr>
          <w:rFonts w:ascii="Arial" w:hAnsi="Arial" w:cs="Arial"/>
          <w:szCs w:val="24"/>
        </w:rPr>
      </w:pPr>
    </w:p>
    <w:p w:rsidR="0042613F" w:rsidRDefault="0042613F" w:rsidP="0042613F">
      <w:pPr>
        <w:ind w:left="0" w:firstLine="0"/>
        <w:rPr>
          <w:rFonts w:ascii="Arial" w:hAnsi="Arial" w:cs="Arial"/>
          <w:szCs w:val="24"/>
        </w:rPr>
      </w:pPr>
    </w:p>
    <w:p w:rsidR="0042613F" w:rsidRPr="00065BB2" w:rsidRDefault="0042613F" w:rsidP="0042613F">
      <w:pPr>
        <w:ind w:left="0" w:firstLine="0"/>
        <w:rPr>
          <w:rFonts w:ascii="Arial" w:hAnsi="Arial" w:cs="Arial"/>
          <w:szCs w:val="24"/>
        </w:rPr>
      </w:pPr>
    </w:p>
    <w:p w:rsidR="0042613F" w:rsidRPr="0042613F" w:rsidRDefault="0042613F" w:rsidP="0042613F">
      <w:pPr>
        <w:pStyle w:val="NormalWeb"/>
        <w:numPr>
          <w:ilvl w:val="0"/>
          <w:numId w:val="20"/>
        </w:numPr>
        <w:shd w:val="clear" w:color="auto" w:fill="FFFFFF"/>
        <w:spacing w:before="240" w:beforeAutospacing="0" w:after="4" w:afterAutospacing="0"/>
        <w:jc w:val="both"/>
        <w:textAlignment w:val="baseline"/>
        <w:rPr>
          <w:rFonts w:ascii="Arial" w:hAnsi="Arial" w:cs="Arial"/>
          <w:b/>
        </w:rPr>
      </w:pPr>
      <w:r w:rsidRPr="0042613F">
        <w:rPr>
          <w:rFonts w:ascii="Arial" w:hAnsi="Arial" w:cs="Arial"/>
          <w:b/>
        </w:rPr>
        <w:lastRenderedPageBreak/>
        <w:t>Kebijakan</w:t>
      </w:r>
    </w:p>
    <w:p w:rsidR="0042613F" w:rsidRPr="00065BB2"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Prinsip ini mensyaratkan bahwa tujuan dan strategi Manajemen Risiko suatu perusahaan harus dirumuskan dalam sebuah Policy, Manual &amp; Procedure yang jelas. Policy harus secara jelas menjabarkan dan mendefiniskan filosofi Manajemen Risiko perusahaan dan menyediakan keseluruhan pendekatan yang digunakan serta organisasi dari proses pengambilan Risiko. Tujuan utama dari hal tersebut adalah untuk memberikan kejelasan mengenai proses Manajemen Risiko, baik untuk pihak internal maupun untuk pihak eksternal seperti regulator dan para analis.</w:t>
      </w:r>
    </w:p>
    <w:p w:rsidR="0042613F" w:rsidRPr="00065BB2" w:rsidRDefault="0042613F" w:rsidP="0042613F">
      <w:pPr>
        <w:ind w:left="0" w:firstLine="0"/>
        <w:rPr>
          <w:rFonts w:ascii="Arial" w:hAnsi="Arial" w:cs="Arial"/>
          <w:szCs w:val="24"/>
        </w:rPr>
      </w:pPr>
    </w:p>
    <w:p w:rsidR="0042613F" w:rsidRDefault="0042613F" w:rsidP="0042613F">
      <w:pPr>
        <w:pStyle w:val="NormalWeb"/>
        <w:shd w:val="clear" w:color="auto" w:fill="FFFFFF"/>
        <w:spacing w:before="240" w:beforeAutospacing="0" w:after="4" w:afterAutospacing="0"/>
        <w:ind w:left="370" w:firstLine="720"/>
        <w:jc w:val="both"/>
        <w:textAlignment w:val="baseline"/>
        <w:rPr>
          <w:rFonts w:ascii="Arial" w:hAnsi="Arial" w:cs="Arial"/>
        </w:rPr>
      </w:pPr>
      <w:r w:rsidRPr="00065BB2">
        <w:rPr>
          <w:rFonts w:ascii="Arial" w:hAnsi="Arial" w:cs="Arial"/>
        </w:rPr>
        <w:t>Prinsip-prinsip tersebut di atas akan menjadi penentu arah dalam menyusun suatu kerangka kerja, suatu model Manajemen Risiko yang handal. Lebih jauh, prinsip-prinsip tersebut juga akan menjadi penentu keberhasilan dari penerapan model Manajemen Risiko dalam suatu perusahaan. Tanpa pemahaman mendalam serta konsistensi dalam menggunakan prinsip-prinsip tersebut, maka penyusunan dan penerapan suatu model Manajemen Risiko tidak akan memberikan nilai tambah yang seharusnya dapat diperoleh.</w:t>
      </w:r>
    </w:p>
    <w:p w:rsidR="0042613F" w:rsidRDefault="0042613F" w:rsidP="0042613F">
      <w:pPr>
        <w:pStyle w:val="NormalWeb"/>
        <w:shd w:val="clear" w:color="auto" w:fill="FFFFFF"/>
        <w:spacing w:before="240" w:beforeAutospacing="0" w:after="4" w:afterAutospacing="0"/>
        <w:jc w:val="both"/>
        <w:textAlignment w:val="baseline"/>
        <w:rPr>
          <w:rFonts w:ascii="Arial" w:hAnsi="Arial" w:cs="Arial"/>
        </w:rPr>
      </w:pPr>
    </w:p>
    <w:p w:rsidR="0042613F" w:rsidRDefault="0042613F" w:rsidP="0042613F">
      <w:pPr>
        <w:pStyle w:val="NormalWeb"/>
        <w:shd w:val="clear" w:color="auto" w:fill="FFFFFF"/>
        <w:spacing w:before="240" w:beforeAutospacing="0" w:after="4" w:afterAutospacing="0"/>
        <w:jc w:val="both"/>
        <w:textAlignment w:val="baseline"/>
        <w:rPr>
          <w:rFonts w:ascii="Arial" w:hAnsi="Arial" w:cs="Arial"/>
        </w:rPr>
      </w:pPr>
    </w:p>
    <w:p w:rsidR="0042613F" w:rsidRDefault="0042613F" w:rsidP="0042613F">
      <w:pPr>
        <w:pStyle w:val="NormalWeb"/>
        <w:shd w:val="clear" w:color="auto" w:fill="FFFFFF"/>
        <w:spacing w:before="240" w:beforeAutospacing="0" w:after="4" w:afterAutospacing="0"/>
        <w:jc w:val="both"/>
        <w:textAlignment w:val="baseline"/>
        <w:rPr>
          <w:rFonts w:ascii="Arial" w:hAnsi="Arial" w:cs="Arial"/>
        </w:rPr>
      </w:pPr>
      <w:bookmarkStart w:id="0" w:name="_GoBack"/>
      <w:bookmarkEnd w:id="0"/>
    </w:p>
    <w:p w:rsidR="0042613F" w:rsidRDefault="0042613F" w:rsidP="0042613F">
      <w:pPr>
        <w:pStyle w:val="NormalWeb"/>
        <w:shd w:val="clear" w:color="auto" w:fill="FFFFFF"/>
        <w:spacing w:before="240" w:beforeAutospacing="0" w:after="4" w:afterAutospacing="0"/>
        <w:jc w:val="both"/>
        <w:textAlignment w:val="baseline"/>
        <w:rPr>
          <w:rFonts w:ascii="Arial" w:hAnsi="Arial" w:cs="Arial"/>
        </w:rPr>
      </w:pPr>
    </w:p>
    <w:p w:rsidR="00170D0F" w:rsidRPr="00170D0F" w:rsidRDefault="00170D0F" w:rsidP="00170D0F">
      <w:pPr>
        <w:pStyle w:val="NormalWeb"/>
        <w:shd w:val="clear" w:color="auto" w:fill="FFFFFF"/>
        <w:spacing w:before="240" w:beforeAutospacing="0" w:after="4" w:afterAutospacing="0"/>
        <w:jc w:val="both"/>
        <w:textAlignment w:val="baseline"/>
        <w:rPr>
          <w:rFonts w:ascii="Arial" w:hAnsi="Arial" w:cs="Arial"/>
          <w:b/>
        </w:rPr>
      </w:pPr>
      <w:r w:rsidRPr="00170D0F">
        <w:rPr>
          <w:rFonts w:ascii="Arial" w:hAnsi="Arial" w:cs="Arial"/>
          <w:b/>
        </w:rPr>
        <w:t>Referensi:</w:t>
      </w:r>
    </w:p>
    <w:p w:rsidR="00170D0F" w:rsidRDefault="00170D0F" w:rsidP="00170D0F">
      <w:pPr>
        <w:spacing w:line="240" w:lineRule="auto"/>
        <w:ind w:left="0" w:firstLine="0"/>
        <w:rPr>
          <w:rFonts w:ascii="Arial" w:hAnsi="Arial" w:cs="Arial"/>
          <w:szCs w:val="24"/>
        </w:rPr>
      </w:pPr>
    </w:p>
    <w:p w:rsidR="00170D0F" w:rsidRDefault="00170D0F" w:rsidP="00170D0F">
      <w:pPr>
        <w:spacing w:line="240" w:lineRule="auto"/>
        <w:ind w:left="0" w:firstLine="0"/>
        <w:rPr>
          <w:rFonts w:ascii="Arial" w:hAnsi="Arial" w:cs="Arial"/>
          <w:szCs w:val="24"/>
        </w:rPr>
      </w:pPr>
      <w:r w:rsidRPr="00170D0F">
        <w:rPr>
          <w:rFonts w:ascii="Arial" w:hAnsi="Arial" w:cs="Arial"/>
          <w:szCs w:val="24"/>
        </w:rPr>
        <w:t>http://sultanblack.blogspot.com/2009/06/prinsip-prinsip-dasar-manajemen-risiko.html</w:t>
      </w:r>
    </w:p>
    <w:p w:rsidR="00170D0F" w:rsidRPr="00170D0F" w:rsidRDefault="00170D0F" w:rsidP="00170D0F">
      <w:pPr>
        <w:spacing w:line="240" w:lineRule="auto"/>
        <w:ind w:left="0" w:firstLine="0"/>
        <w:rPr>
          <w:rFonts w:ascii="Arial" w:hAnsi="Arial" w:cs="Arial"/>
          <w:szCs w:val="24"/>
        </w:rPr>
      </w:pPr>
    </w:p>
    <w:p w:rsidR="00170D0F" w:rsidRPr="00170D0F" w:rsidRDefault="00170D0F" w:rsidP="00170D0F">
      <w:pPr>
        <w:spacing w:line="240" w:lineRule="auto"/>
        <w:ind w:left="0" w:firstLine="0"/>
        <w:rPr>
          <w:rFonts w:ascii="Arial" w:hAnsi="Arial" w:cs="Arial"/>
          <w:szCs w:val="24"/>
        </w:rPr>
      </w:pPr>
      <w:r w:rsidRPr="00170D0F">
        <w:rPr>
          <w:rFonts w:ascii="Arial" w:hAnsi="Arial" w:cs="Arial"/>
          <w:szCs w:val="24"/>
        </w:rPr>
        <w:t>http://ariefharahap.blogspot.com/2011/11/manajemen-resiko.html</w:t>
      </w:r>
    </w:p>
    <w:p w:rsidR="00170D0F" w:rsidRPr="00170D0F" w:rsidRDefault="00170D0F" w:rsidP="00170D0F">
      <w:pPr>
        <w:pStyle w:val="NormalWeb"/>
        <w:shd w:val="clear" w:color="auto" w:fill="FFFFFF"/>
        <w:spacing w:before="240" w:beforeAutospacing="0" w:after="4" w:afterAutospacing="0"/>
        <w:jc w:val="both"/>
        <w:textAlignment w:val="baseline"/>
        <w:rPr>
          <w:rFonts w:ascii="Arial" w:hAnsi="Arial" w:cs="Arial"/>
        </w:rPr>
      </w:pPr>
      <w:r w:rsidRPr="00170D0F">
        <w:rPr>
          <w:rFonts w:ascii="Arial" w:hAnsi="Arial" w:cs="Arial"/>
        </w:rPr>
        <w:t>http://www.academia.edu/4540938/Bab_3_Konsep_Dasar_Probabilitas</w:t>
      </w:r>
    </w:p>
    <w:sectPr w:rsidR="00170D0F" w:rsidRPr="00170D0F" w:rsidSect="00D11ADB">
      <w:pgSz w:w="11904" w:h="16838"/>
      <w:pgMar w:top="226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7C2C"/>
    <w:multiLevelType w:val="hybridMultilevel"/>
    <w:tmpl w:val="0400F7D6"/>
    <w:lvl w:ilvl="0" w:tplc="D7F2DC1E">
      <w:start w:val="1"/>
      <w:numFmt w:val="decimal"/>
      <w:lvlText w:val="%1."/>
      <w:lvlJc w:val="left"/>
      <w:pPr>
        <w:ind w:left="3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219D5"/>
    <w:multiLevelType w:val="hybridMultilevel"/>
    <w:tmpl w:val="10063644"/>
    <w:lvl w:ilvl="0" w:tplc="224C08B6">
      <w:start w:val="1"/>
      <w:numFmt w:val="decimal"/>
      <w:lvlText w:val="%1."/>
      <w:lvlJc w:val="left"/>
      <w:pPr>
        <w:ind w:left="370" w:hanging="360"/>
      </w:pPr>
      <w:rPr>
        <w:b/>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2795424C"/>
    <w:multiLevelType w:val="hybridMultilevel"/>
    <w:tmpl w:val="5706F8B8"/>
    <w:lvl w:ilvl="0" w:tplc="4C06D112">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2678B"/>
    <w:multiLevelType w:val="hybridMultilevel"/>
    <w:tmpl w:val="240434AE"/>
    <w:lvl w:ilvl="0" w:tplc="0A6ACEEE">
      <w:start w:val="1"/>
      <w:numFmt w:val="decimal"/>
      <w:lvlText w:val="%1."/>
      <w:lvlJc w:val="left"/>
      <w:pPr>
        <w:ind w:left="21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968DA8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42EA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C505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A9BD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E148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8F6E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6438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4F49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5A0F10"/>
    <w:multiLevelType w:val="hybridMultilevel"/>
    <w:tmpl w:val="F2509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B564B"/>
    <w:multiLevelType w:val="hybridMultilevel"/>
    <w:tmpl w:val="31C81A9E"/>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CB0407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2E5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2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C1B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EFC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484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EB8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4EB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680301"/>
    <w:multiLevelType w:val="hybridMultilevel"/>
    <w:tmpl w:val="DEF042B4"/>
    <w:lvl w:ilvl="0" w:tplc="52505C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63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6F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05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211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F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A8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EF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675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425B82"/>
    <w:multiLevelType w:val="hybridMultilevel"/>
    <w:tmpl w:val="CD12C650"/>
    <w:lvl w:ilvl="0" w:tplc="771C0D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6F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E6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CD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8F9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23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C3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A7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4B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472A8A"/>
    <w:multiLevelType w:val="hybridMultilevel"/>
    <w:tmpl w:val="4E1E60BA"/>
    <w:lvl w:ilvl="0" w:tplc="2438F8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C5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B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EF0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C2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6D7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2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A9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440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570091"/>
    <w:multiLevelType w:val="hybridMultilevel"/>
    <w:tmpl w:val="BDF8656A"/>
    <w:lvl w:ilvl="0" w:tplc="1A80F84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4F39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EFA8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4C9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CD57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8C4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6268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E7AC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AC06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D15CDE"/>
    <w:multiLevelType w:val="hybridMultilevel"/>
    <w:tmpl w:val="CFF4831E"/>
    <w:lvl w:ilvl="0" w:tplc="B8BC7518">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8A286">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26B5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AD4C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6807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AC598">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CDF0">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C0D4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8CCF6">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BB0435"/>
    <w:multiLevelType w:val="hybridMultilevel"/>
    <w:tmpl w:val="1ACED078"/>
    <w:lvl w:ilvl="0" w:tplc="13E456F4">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A2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44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6C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C4B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89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88A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89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A27FC7"/>
    <w:multiLevelType w:val="hybridMultilevel"/>
    <w:tmpl w:val="C4547F30"/>
    <w:lvl w:ilvl="0" w:tplc="A2B0BD18">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512D793C"/>
    <w:multiLevelType w:val="hybridMultilevel"/>
    <w:tmpl w:val="74CAFFCC"/>
    <w:lvl w:ilvl="0" w:tplc="E3B2BF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66BD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2EC9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CB59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E483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B25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EB91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24E4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68FD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A32456"/>
    <w:multiLevelType w:val="hybridMultilevel"/>
    <w:tmpl w:val="59325CC6"/>
    <w:lvl w:ilvl="0" w:tplc="AC8C0A7C">
      <w:start w:val="1"/>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74D40"/>
    <w:multiLevelType w:val="hybridMultilevel"/>
    <w:tmpl w:val="77D0C8E4"/>
    <w:lvl w:ilvl="0" w:tplc="57AE3938">
      <w:start w:val="1"/>
      <w:numFmt w:val="decimal"/>
      <w:lvlText w:val="%1."/>
      <w:lvlJc w:val="left"/>
      <w:pPr>
        <w:ind w:left="39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40C05E44">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EBFB8">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E7E4E">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3DB0">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AACAC">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A90D8">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EF5FE">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E6D1E">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3E0C88"/>
    <w:multiLevelType w:val="hybridMultilevel"/>
    <w:tmpl w:val="77D0C8E4"/>
    <w:lvl w:ilvl="0" w:tplc="57AE3938">
      <w:start w:val="1"/>
      <w:numFmt w:val="decimal"/>
      <w:lvlText w:val="%1."/>
      <w:lvlJc w:val="left"/>
      <w:pPr>
        <w:ind w:left="39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40C05E44">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EBFB8">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E7E4E">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3DB0">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AACAC">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A90D8">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EF5FE">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E6D1E">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C43420"/>
    <w:multiLevelType w:val="hybridMultilevel"/>
    <w:tmpl w:val="B1FCC368"/>
    <w:lvl w:ilvl="0" w:tplc="0A6ACEEE">
      <w:start w:val="1"/>
      <w:numFmt w:val="decimal"/>
      <w:lvlText w:val="%1."/>
      <w:lvlJc w:val="left"/>
      <w:pPr>
        <w:ind w:left="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E7283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C783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C1C6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EDD6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E667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6B5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6265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EAE4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F94685"/>
    <w:multiLevelType w:val="hybridMultilevel"/>
    <w:tmpl w:val="889098D8"/>
    <w:lvl w:ilvl="0" w:tplc="0A6ACEEE">
      <w:start w:val="1"/>
      <w:numFmt w:val="decimal"/>
      <w:lvlText w:val="%1."/>
      <w:lvlJc w:val="left"/>
      <w:pPr>
        <w:ind w:left="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F6610C">
      <w:start w:val="1"/>
      <w:numFmt w:val="decimal"/>
      <w:lvlText w:val="%2."/>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66A04">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6F96">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645EA">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8A022">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2180E">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A5164">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25C82">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1B5F9C"/>
    <w:multiLevelType w:val="hybridMultilevel"/>
    <w:tmpl w:val="5E462AB0"/>
    <w:lvl w:ilvl="0" w:tplc="13E498B6">
      <w:start w:val="1"/>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5"/>
  </w:num>
  <w:num w:numId="5">
    <w:abstractNumId w:val="17"/>
  </w:num>
  <w:num w:numId="6">
    <w:abstractNumId w:val="7"/>
  </w:num>
  <w:num w:numId="7">
    <w:abstractNumId w:val="18"/>
  </w:num>
  <w:num w:numId="8">
    <w:abstractNumId w:val="3"/>
  </w:num>
  <w:num w:numId="9">
    <w:abstractNumId w:val="10"/>
  </w:num>
  <w:num w:numId="10">
    <w:abstractNumId w:val="15"/>
  </w:num>
  <w:num w:numId="11">
    <w:abstractNumId w:val="9"/>
  </w:num>
  <w:num w:numId="12">
    <w:abstractNumId w:val="6"/>
  </w:num>
  <w:num w:numId="13">
    <w:abstractNumId w:val="2"/>
  </w:num>
  <w:num w:numId="14">
    <w:abstractNumId w:val="19"/>
  </w:num>
  <w:num w:numId="15">
    <w:abstractNumId w:val="14"/>
  </w:num>
  <w:num w:numId="16">
    <w:abstractNumId w:val="12"/>
  </w:num>
  <w:num w:numId="17">
    <w:abstractNumId w:val="16"/>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30"/>
    <w:rsid w:val="00170D0F"/>
    <w:rsid w:val="0042613F"/>
    <w:rsid w:val="00627800"/>
    <w:rsid w:val="00906CD6"/>
    <w:rsid w:val="00D11ADB"/>
    <w:rsid w:val="00F27D30"/>
    <w:rsid w:val="00F9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40EE"/>
  <w15:docId w15:val="{E51F419C-D9DA-4CE3-B74D-6EDA32AD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0" w:lineRule="auto"/>
      <w:ind w:left="10" w:right="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3"/>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42613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D11ADB"/>
    <w:pPr>
      <w:ind w:left="720"/>
      <w:contextualSpacing/>
    </w:pPr>
  </w:style>
  <w:style w:type="paragraph" w:styleId="NormalWeb">
    <w:name w:val="Normal (Web)"/>
    <w:basedOn w:val="Normal"/>
    <w:uiPriority w:val="99"/>
    <w:semiHidden/>
    <w:unhideWhenUsed/>
    <w:rsid w:val="00F9502E"/>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F9502E"/>
    <w:rPr>
      <w:b/>
      <w:bCs/>
    </w:rPr>
  </w:style>
  <w:style w:type="character" w:styleId="Emphasis">
    <w:name w:val="Emphasis"/>
    <w:basedOn w:val="DefaultParagraphFont"/>
    <w:uiPriority w:val="20"/>
    <w:qFormat/>
    <w:rsid w:val="00F9502E"/>
    <w:rPr>
      <w:i/>
      <w:iCs/>
    </w:rPr>
  </w:style>
  <w:style w:type="character" w:customStyle="1" w:styleId="Heading3Char">
    <w:name w:val="Heading 3 Char"/>
    <w:basedOn w:val="DefaultParagraphFont"/>
    <w:link w:val="Heading3"/>
    <w:uiPriority w:val="9"/>
    <w:rsid w:val="0042613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70D0F"/>
    <w:rPr>
      <w:color w:val="0563C1" w:themeColor="hyperlink"/>
      <w:u w:val="single"/>
    </w:rPr>
  </w:style>
  <w:style w:type="character" w:styleId="UnresolvedMention">
    <w:name w:val="Unresolved Mention"/>
    <w:basedOn w:val="DefaultParagraphFont"/>
    <w:uiPriority w:val="99"/>
    <w:semiHidden/>
    <w:unhideWhenUsed/>
    <w:rsid w:val="00170D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9268-659A-4C33-8D82-B410B571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Muhyiddin Damia</cp:lastModifiedBy>
  <cp:revision>4</cp:revision>
  <dcterms:created xsi:type="dcterms:W3CDTF">2018-10-08T06:25:00Z</dcterms:created>
  <dcterms:modified xsi:type="dcterms:W3CDTF">2018-10-14T11:05:00Z</dcterms:modified>
</cp:coreProperties>
</file>